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76321">
      <w:pPr>
        <w:spacing w:line="500" w:lineRule="exact"/>
        <w:ind w:firstLine="0" w:firstLineChars="0"/>
        <w:jc w:val="left"/>
        <w:outlineLvl w:val="9"/>
        <w:rPr>
          <w:rStyle w:val="11"/>
          <w:rFonts w:hint="eastAsia" w:ascii="Arial" w:hAnsi="Arial" w:eastAsia="宋体" w:cs="Tahoma"/>
          <w:b w:val="0"/>
          <w:bCs w:val="0"/>
          <w:color w:val="000000"/>
          <w:kern w:val="28"/>
          <w:sz w:val="21"/>
          <w:szCs w:val="21"/>
          <w:highlight w:val="none"/>
          <w:lang w:val="en-US" w:eastAsia="zh-CN"/>
        </w:rPr>
      </w:pPr>
      <w:bookmarkStart w:id="0" w:name="_Toc238563757"/>
      <w:bookmarkStart w:id="1" w:name="_Toc237151173"/>
      <w:bookmarkStart w:id="2" w:name="_Toc278613949"/>
      <w:bookmarkStart w:id="3" w:name="_Toc164247492"/>
      <w:bookmarkStart w:id="4" w:name="_Toc297213506"/>
      <w:bookmarkStart w:id="5" w:name="_Toc186000522"/>
      <w:r>
        <w:rPr>
          <w:rStyle w:val="11"/>
          <w:rFonts w:hint="eastAsia" w:ascii="Arial" w:hAnsi="Arial" w:cs="Tahoma"/>
          <w:b w:val="0"/>
          <w:bCs w:val="0"/>
          <w:color w:val="000000"/>
          <w:kern w:val="28"/>
          <w:sz w:val="21"/>
          <w:szCs w:val="21"/>
          <w:highlight w:val="none"/>
          <w:lang w:eastAsia="zh-CN"/>
        </w:rPr>
        <w:t>附件</w:t>
      </w:r>
      <w:r>
        <w:rPr>
          <w:rStyle w:val="11"/>
          <w:rFonts w:hint="eastAsia" w:ascii="Arial" w:hAnsi="Arial" w:cs="Tahoma"/>
          <w:b w:val="0"/>
          <w:bCs w:val="0"/>
          <w:color w:val="000000"/>
          <w:kern w:val="28"/>
          <w:sz w:val="21"/>
          <w:szCs w:val="21"/>
          <w:highlight w:val="none"/>
          <w:lang w:val="en-US" w:eastAsia="zh-CN"/>
        </w:rPr>
        <w:t>1：</w:t>
      </w:r>
    </w:p>
    <w:p w14:paraId="48430CC2">
      <w:pPr>
        <w:spacing w:line="360" w:lineRule="auto"/>
        <w:jc w:val="center"/>
        <w:outlineLvl w:val="2"/>
        <w:rPr>
          <w:b/>
          <w:sz w:val="32"/>
          <w:szCs w:val="32"/>
        </w:rPr>
      </w:pPr>
      <w:r>
        <w:rPr>
          <w:rStyle w:val="13"/>
          <w:rFonts w:hint="eastAsia" w:ascii="宋体" w:hAnsi="宋体"/>
          <w:b/>
          <w:bCs/>
          <w:sz w:val="32"/>
          <w:szCs w:val="32"/>
        </w:rPr>
        <w:t>用户需求书</w:t>
      </w:r>
      <w:bookmarkEnd w:id="0"/>
      <w:bookmarkEnd w:id="1"/>
      <w:bookmarkEnd w:id="2"/>
      <w:bookmarkEnd w:id="3"/>
      <w:bookmarkEnd w:id="4"/>
      <w:bookmarkEnd w:id="5"/>
    </w:p>
    <w:p w14:paraId="261ACE9D">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b/>
          <w:sz w:val="32"/>
          <w:szCs w:val="32"/>
        </w:rPr>
      </w:pPr>
      <w:bookmarkStart w:id="6" w:name="_Toc182836733"/>
      <w:r>
        <w:rPr>
          <w:rFonts w:hint="eastAsia"/>
          <w:b/>
          <w:sz w:val="32"/>
          <w:szCs w:val="32"/>
        </w:rPr>
        <w:t>总则</w:t>
      </w:r>
    </w:p>
    <w:p w14:paraId="7561E97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1、成交供应商必须按国家、行业的标准及采购文件的要求对本项目提供相应的货物及服务。</w:t>
      </w:r>
    </w:p>
    <w:p w14:paraId="755E940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2、《用户需求书》中凡有“★”标识的内容条款(如有)被视为实质性响应项目、指标；响应供应商必须对此做出回答并完全满足这些要求不可以出现任何负偏离，如果出现负偏离将被视为无效响应。凡有“▲”的内容（如有）为重点评审项目，供应商必须对该标识项目按照要求进行真实应答描述。</w:t>
      </w:r>
    </w:p>
    <w:p w14:paraId="7CB91D8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3、本项目由成交供应商负责采购文件对成交供应商要求的一切事宜及责任。响应报价中不得包含采购文件要求以外的内容，否则，在评审时不予核减；若响应报价有缺漏项的，缺漏项部分的价格视为已包含在响应报价中，成交后不作任何调整，采购人将不再支付任何费用。</w:t>
      </w:r>
    </w:p>
    <w:p w14:paraId="3CE70798">
      <w:pPr>
        <w:spacing w:line="360" w:lineRule="auto"/>
        <w:ind w:firstLine="420" w:firstLineChars="200"/>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4、本项目不允许提交备选方案，不允许联合体响应、转包或分包。</w:t>
      </w:r>
    </w:p>
    <w:p w14:paraId="47001DA3">
      <w:pPr>
        <w:spacing w:beforeLines="100" w:line="360" w:lineRule="auto"/>
        <w:rPr>
          <w:rFonts w:hint="eastAsia" w:ascii="Arial" w:hAnsi="Arial" w:eastAsia="宋体" w:cs="Tahoma"/>
          <w:color w:val="000000"/>
          <w:kern w:val="28"/>
          <w:sz w:val="21"/>
          <w:szCs w:val="21"/>
          <w:highlight w:val="none"/>
          <w:lang w:val="en-US" w:eastAsia="zh-CN" w:bidi="ar-SA"/>
        </w:rPr>
      </w:pPr>
      <w:r>
        <w:rPr>
          <w:rFonts w:hint="eastAsia"/>
          <w:b/>
          <w:szCs w:val="21"/>
        </w:rPr>
        <w:t>一、项目概况</w:t>
      </w:r>
    </w:p>
    <w:p w14:paraId="171D7442">
      <w:pPr>
        <w:spacing w:line="360" w:lineRule="auto"/>
        <w:jc w:val="left"/>
        <w:rPr>
          <w:rFonts w:hint="eastAsia" w:ascii="宋体" w:hAnsi="宋体"/>
          <w:b/>
          <w:bCs w:val="0"/>
          <w:lang w:val="en-US" w:eastAsia="zh-CN"/>
        </w:rPr>
      </w:pPr>
      <w:r>
        <w:rPr>
          <w:rFonts w:hint="eastAsia" w:ascii="宋体" w:hAnsi="宋体"/>
          <w:b/>
          <w:bCs w:val="0"/>
          <w:lang w:val="en-US" w:eastAsia="zh-CN"/>
        </w:rPr>
        <w:t>（一）项目名称：</w:t>
      </w:r>
      <w:bookmarkStart w:id="7" w:name="OLE_LINK5"/>
      <w:r>
        <w:rPr>
          <w:rFonts w:hint="eastAsia" w:ascii="宋体" w:hAnsi="宋体"/>
          <w:b/>
          <w:bCs w:val="0"/>
          <w:lang w:val="en-US" w:eastAsia="zh-CN"/>
        </w:rPr>
        <w:t>中山市黄圃人民医</w:t>
      </w:r>
      <w:r>
        <w:rPr>
          <w:rFonts w:hint="eastAsia" w:ascii="宋体" w:hAnsi="宋体" w:eastAsia="宋体" w:cs="Times New Roman"/>
          <w:b/>
          <w:bCs w:val="0"/>
          <w:lang w:val="en-US" w:eastAsia="zh-CN"/>
        </w:rPr>
        <w:t>院</w:t>
      </w:r>
      <w:bookmarkStart w:id="8" w:name="OLE_LINK3"/>
      <w:r>
        <w:rPr>
          <w:rFonts w:hint="eastAsia" w:ascii="宋体" w:hAnsi="宋体" w:cs="Times New Roman"/>
          <w:b/>
          <w:bCs w:val="0"/>
          <w:sz w:val="21"/>
          <w:szCs w:val="24"/>
          <w:lang w:eastAsia="zh-CN"/>
        </w:rPr>
        <w:t>空气压缩机和储气罐</w:t>
      </w:r>
      <w:bookmarkEnd w:id="8"/>
      <w:r>
        <w:rPr>
          <w:rFonts w:hint="eastAsia" w:ascii="宋体" w:hAnsi="宋体" w:eastAsia="宋体" w:cs="Times New Roman"/>
          <w:b/>
          <w:bCs w:val="0"/>
          <w:lang w:val="en-US" w:eastAsia="zh-CN"/>
        </w:rPr>
        <w:t>采购项</w:t>
      </w:r>
      <w:r>
        <w:rPr>
          <w:rFonts w:hint="eastAsia" w:ascii="宋体" w:hAnsi="宋体"/>
          <w:b/>
          <w:bCs w:val="0"/>
          <w:lang w:val="en-US" w:eastAsia="zh-CN"/>
        </w:rPr>
        <w:t>目</w:t>
      </w:r>
      <w:bookmarkEnd w:id="7"/>
    </w:p>
    <w:p w14:paraId="1C06B7D9">
      <w:pPr>
        <w:spacing w:line="360" w:lineRule="auto"/>
        <w:jc w:val="left"/>
        <w:rPr>
          <w:rFonts w:hint="default" w:ascii="宋体" w:hAnsi="宋体" w:eastAsia="宋体"/>
          <w:b/>
          <w:bCs w:val="0"/>
          <w:lang w:val="en-US" w:eastAsia="zh-CN"/>
        </w:rPr>
      </w:pPr>
      <w:r>
        <w:rPr>
          <w:rFonts w:hint="eastAsia" w:ascii="宋体" w:hAnsi="宋体"/>
          <w:b/>
          <w:bCs w:val="0"/>
          <w:lang w:val="en-US" w:eastAsia="zh-CN"/>
        </w:rPr>
        <w:t>（二）项目编号：</w:t>
      </w:r>
      <w:r>
        <w:rPr>
          <w:rFonts w:hint="eastAsia" w:ascii="宋体" w:hAnsi="宋体" w:eastAsia="宋体" w:cs="Times New Roman"/>
          <w:b/>
          <w:i w:val="0"/>
          <w:iCs w:val="0"/>
          <w:caps w:val="0"/>
          <w:color w:val="auto"/>
          <w:spacing w:val="0"/>
          <w:sz w:val="21"/>
          <w:szCs w:val="24"/>
          <w:shd w:val="clear" w:fill="auto"/>
        </w:rPr>
        <w:t>PYCG-SB-</w:t>
      </w:r>
      <w:bookmarkStart w:id="9" w:name="OLE_LINK6"/>
      <w:r>
        <w:rPr>
          <w:rFonts w:hint="eastAsia" w:ascii="宋体" w:hAnsi="宋体" w:eastAsia="宋体" w:cs="Times New Roman"/>
          <w:b/>
          <w:i w:val="0"/>
          <w:iCs w:val="0"/>
          <w:caps w:val="0"/>
          <w:color w:val="auto"/>
          <w:spacing w:val="0"/>
          <w:sz w:val="21"/>
          <w:szCs w:val="24"/>
          <w:shd w:val="clear" w:fill="auto"/>
        </w:rPr>
        <w:t>20260</w:t>
      </w:r>
      <w:r>
        <w:rPr>
          <w:rFonts w:hint="eastAsia" w:ascii="宋体" w:hAnsi="宋体" w:cs="Times New Roman"/>
          <w:b/>
          <w:i w:val="0"/>
          <w:iCs w:val="0"/>
          <w:caps w:val="0"/>
          <w:color w:val="auto"/>
          <w:spacing w:val="0"/>
          <w:sz w:val="21"/>
          <w:szCs w:val="24"/>
          <w:shd w:val="clear" w:fill="auto"/>
          <w:lang w:val="en-US" w:eastAsia="zh-CN"/>
        </w:rPr>
        <w:t>9-14</w:t>
      </w:r>
      <w:bookmarkEnd w:id="9"/>
    </w:p>
    <w:p w14:paraId="4B21F388">
      <w:pPr>
        <w:spacing w:line="360" w:lineRule="auto"/>
        <w:jc w:val="left"/>
        <w:rPr>
          <w:rFonts w:hint="default" w:ascii="宋体" w:hAnsi="宋体"/>
          <w:b/>
          <w:bCs w:val="0"/>
          <w:lang w:val="en-US" w:eastAsia="zh-CN"/>
        </w:rPr>
      </w:pPr>
      <w:r>
        <w:rPr>
          <w:rFonts w:hint="eastAsia" w:ascii="宋体" w:hAnsi="宋体"/>
          <w:b/>
          <w:bCs w:val="0"/>
          <w:lang w:val="en-US" w:eastAsia="zh-CN"/>
        </w:rPr>
        <w:t>（三）项目要求及内容：</w:t>
      </w:r>
    </w:p>
    <w:p w14:paraId="5A50A372">
      <w:pPr>
        <w:spacing w:line="360" w:lineRule="auto"/>
        <w:rPr>
          <w:rFonts w:ascii="宋体" w:hAnsi="宋体" w:cs="宋体"/>
          <w:bCs/>
          <w:szCs w:val="21"/>
        </w:rPr>
      </w:pPr>
      <w:r>
        <w:rPr>
          <w:rFonts w:hint="eastAsia" w:ascii="宋体" w:hAnsi="宋体" w:cs="宋体"/>
          <w:b/>
          <w:bCs/>
          <w:szCs w:val="21"/>
        </w:rPr>
        <w:t>★</w:t>
      </w:r>
      <w:r>
        <w:rPr>
          <w:rFonts w:hint="eastAsia" w:ascii="宋体" w:hAnsi="宋体" w:cs="宋体"/>
          <w:b/>
          <w:szCs w:val="21"/>
        </w:rPr>
        <w:t>1</w:t>
      </w:r>
      <w:r>
        <w:rPr>
          <w:rFonts w:hint="eastAsia" w:ascii="宋体" w:hAnsi="宋体" w:cs="宋体"/>
          <w:b/>
          <w:szCs w:val="21"/>
          <w:lang w:val="en-US" w:eastAsia="zh-CN"/>
        </w:rPr>
        <w:t>.</w:t>
      </w:r>
      <w:r>
        <w:rPr>
          <w:rFonts w:hint="eastAsia" w:ascii="宋体" w:hAnsi="宋体" w:cs="宋体"/>
          <w:b/>
          <w:szCs w:val="21"/>
        </w:rPr>
        <w:t>采购清单：</w:t>
      </w:r>
      <w:r>
        <w:rPr>
          <w:rFonts w:hint="eastAsia" w:ascii="宋体" w:hAnsi="宋体" w:cs="Times New Roman"/>
          <w:b/>
          <w:szCs w:val="24"/>
        </w:rPr>
        <w:t>（</w:t>
      </w:r>
      <w:r>
        <w:rPr>
          <w:rFonts w:hint="eastAsia" w:ascii="宋体" w:hAnsi="宋体"/>
          <w:b/>
          <w:lang w:val="en-US" w:eastAsia="zh-CN"/>
        </w:rPr>
        <w:t>供应商报价超出此预算的，将导致投标无效。供应商报价应包含用户需求书约定的全部内容及所有配套费用</w:t>
      </w:r>
      <w:r>
        <w:rPr>
          <w:rFonts w:hint="eastAsia" w:ascii="宋体" w:hAnsi="宋体" w:cs="Times New Roman"/>
          <w:b/>
          <w:szCs w:val="24"/>
        </w:rPr>
        <w:t>）</w:t>
      </w:r>
    </w:p>
    <w:tbl>
      <w:tblPr>
        <w:tblStyle w:val="9"/>
        <w:tblW w:w="11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235"/>
        <w:gridCol w:w="1027"/>
        <w:gridCol w:w="1950"/>
        <w:gridCol w:w="2457"/>
        <w:gridCol w:w="2457"/>
      </w:tblGrid>
      <w:tr w14:paraId="610E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blHeader/>
          <w:jc w:val="center"/>
        </w:trPr>
        <w:tc>
          <w:tcPr>
            <w:tcW w:w="902" w:type="dxa"/>
            <w:vAlign w:val="center"/>
          </w:tcPr>
          <w:p w14:paraId="391CFF5E">
            <w:pPr>
              <w:spacing w:line="360" w:lineRule="auto"/>
              <w:jc w:val="center"/>
              <w:rPr>
                <w:rFonts w:ascii="宋体" w:hAnsi="宋体" w:cs="宋体"/>
                <w:b/>
                <w:bCs/>
                <w:color w:val="000000"/>
                <w:szCs w:val="21"/>
              </w:rPr>
            </w:pPr>
            <w:r>
              <w:rPr>
                <w:rFonts w:hint="eastAsia" w:ascii="宋体" w:hAnsi="宋体" w:cs="宋体"/>
                <w:b/>
                <w:bCs/>
                <w:color w:val="000000"/>
                <w:szCs w:val="21"/>
              </w:rPr>
              <w:t>序号</w:t>
            </w:r>
          </w:p>
        </w:tc>
        <w:tc>
          <w:tcPr>
            <w:tcW w:w="2235" w:type="dxa"/>
            <w:vAlign w:val="center"/>
          </w:tcPr>
          <w:p w14:paraId="6C0DF1D7">
            <w:pPr>
              <w:spacing w:line="360" w:lineRule="auto"/>
              <w:jc w:val="center"/>
              <w:rPr>
                <w:rFonts w:ascii="宋体" w:hAnsi="宋体" w:cs="宋体"/>
                <w:b/>
                <w:bCs/>
                <w:color w:val="000000"/>
                <w:szCs w:val="21"/>
              </w:rPr>
            </w:pPr>
            <w:r>
              <w:rPr>
                <w:rFonts w:hint="eastAsia" w:ascii="宋体" w:hAnsi="宋体" w:cs="宋体"/>
                <w:b/>
                <w:bCs/>
                <w:color w:val="000000"/>
                <w:szCs w:val="21"/>
              </w:rPr>
              <w:t>设备名称</w:t>
            </w:r>
          </w:p>
        </w:tc>
        <w:tc>
          <w:tcPr>
            <w:tcW w:w="1027" w:type="dxa"/>
            <w:vAlign w:val="center"/>
          </w:tcPr>
          <w:p w14:paraId="29EC4A7D">
            <w:pPr>
              <w:spacing w:line="360" w:lineRule="auto"/>
              <w:jc w:val="center"/>
              <w:rPr>
                <w:rFonts w:ascii="宋体" w:hAnsi="宋体" w:cs="宋体"/>
                <w:b/>
                <w:bCs/>
                <w:color w:val="000000"/>
                <w:szCs w:val="21"/>
              </w:rPr>
            </w:pPr>
            <w:r>
              <w:rPr>
                <w:rFonts w:hint="eastAsia" w:ascii="宋体" w:hAnsi="宋体" w:cs="宋体"/>
                <w:b/>
                <w:bCs/>
                <w:color w:val="000000"/>
                <w:szCs w:val="21"/>
              </w:rPr>
              <w:t>数量</w:t>
            </w:r>
          </w:p>
        </w:tc>
        <w:tc>
          <w:tcPr>
            <w:tcW w:w="1950" w:type="dxa"/>
            <w:vAlign w:val="center"/>
          </w:tcPr>
          <w:p w14:paraId="56C60AD0">
            <w:pPr>
              <w:spacing w:line="360" w:lineRule="auto"/>
              <w:jc w:val="center"/>
              <w:rPr>
                <w:rFonts w:hint="eastAsia" w:ascii="宋体" w:hAnsi="宋体" w:cs="宋体"/>
                <w:b/>
                <w:bCs/>
                <w:color w:val="000000"/>
                <w:szCs w:val="21"/>
                <w:lang w:eastAsia="zh-CN"/>
              </w:rPr>
            </w:pPr>
            <w:r>
              <w:rPr>
                <w:rFonts w:hint="eastAsia" w:ascii="宋体" w:hAnsi="宋体" w:cs="宋体"/>
                <w:b/>
                <w:bCs/>
                <w:color w:val="000000"/>
                <w:szCs w:val="21"/>
                <w:lang w:eastAsia="zh-CN"/>
              </w:rPr>
              <w:t>最高限价金额单价</w:t>
            </w:r>
          </w:p>
        </w:tc>
        <w:tc>
          <w:tcPr>
            <w:tcW w:w="2457" w:type="dxa"/>
            <w:vAlign w:val="center"/>
          </w:tcPr>
          <w:p w14:paraId="13ECD78D">
            <w:pPr>
              <w:spacing w:line="360" w:lineRule="auto"/>
              <w:jc w:val="center"/>
              <w:rPr>
                <w:rFonts w:hint="eastAsia" w:ascii="宋体" w:hAnsi="宋体" w:cs="宋体"/>
                <w:b/>
                <w:bCs/>
                <w:color w:val="000000"/>
                <w:szCs w:val="21"/>
              </w:rPr>
            </w:pPr>
            <w:r>
              <w:rPr>
                <w:rFonts w:hint="eastAsia" w:ascii="宋体" w:hAnsi="宋体" w:cs="宋体"/>
                <w:b/>
                <w:bCs/>
                <w:color w:val="000000"/>
                <w:szCs w:val="21"/>
                <w:lang w:eastAsia="zh-CN"/>
              </w:rPr>
              <w:t>最高限价</w:t>
            </w:r>
            <w:r>
              <w:rPr>
                <w:rFonts w:hint="eastAsia" w:ascii="宋体" w:hAnsi="宋体" w:cs="宋体"/>
                <w:b/>
                <w:bCs/>
                <w:color w:val="000000"/>
                <w:szCs w:val="21"/>
              </w:rPr>
              <w:t>金额总价（元）</w:t>
            </w:r>
          </w:p>
        </w:tc>
        <w:tc>
          <w:tcPr>
            <w:tcW w:w="2457" w:type="dxa"/>
            <w:vAlign w:val="center"/>
          </w:tcPr>
          <w:p w14:paraId="31D11686">
            <w:pPr>
              <w:spacing w:line="360" w:lineRule="auto"/>
              <w:jc w:val="center"/>
              <w:rPr>
                <w:rFonts w:hint="eastAsia" w:ascii="宋体" w:hAnsi="宋体" w:cs="宋体"/>
                <w:b/>
                <w:bCs/>
                <w:color w:val="000000"/>
                <w:szCs w:val="21"/>
                <w:lang w:eastAsia="zh-CN"/>
              </w:rPr>
            </w:pPr>
            <w:r>
              <w:rPr>
                <w:rFonts w:hint="eastAsia" w:ascii="宋体" w:hAnsi="宋体" w:cs="宋体"/>
                <w:b/>
                <w:bCs/>
                <w:color w:val="000000"/>
                <w:szCs w:val="21"/>
                <w:lang w:eastAsia="zh-CN"/>
              </w:rPr>
              <w:t>备注</w:t>
            </w:r>
          </w:p>
        </w:tc>
      </w:tr>
      <w:tr w14:paraId="7242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exact"/>
          <w:jc w:val="center"/>
        </w:trPr>
        <w:tc>
          <w:tcPr>
            <w:tcW w:w="902" w:type="dxa"/>
            <w:vAlign w:val="center"/>
          </w:tcPr>
          <w:p w14:paraId="61CE5659">
            <w:pPr>
              <w:spacing w:line="360" w:lineRule="auto"/>
              <w:jc w:val="center"/>
              <w:rPr>
                <w:rFonts w:ascii="宋体" w:hAnsi="宋体" w:cs="宋体"/>
                <w:color w:val="000000"/>
                <w:szCs w:val="21"/>
              </w:rPr>
            </w:pPr>
            <w:r>
              <w:rPr>
                <w:rFonts w:hint="eastAsia" w:ascii="宋体" w:hAnsi="宋体" w:cs="宋体"/>
                <w:color w:val="000000"/>
                <w:szCs w:val="21"/>
              </w:rPr>
              <w:t>1</w:t>
            </w:r>
          </w:p>
        </w:tc>
        <w:tc>
          <w:tcPr>
            <w:tcW w:w="2235" w:type="dxa"/>
            <w:vAlign w:val="center"/>
          </w:tcPr>
          <w:p w14:paraId="3E05B51F">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eastAsia="zh-CN"/>
              </w:rPr>
              <w:t>空气压缩机</w:t>
            </w:r>
          </w:p>
        </w:tc>
        <w:tc>
          <w:tcPr>
            <w:tcW w:w="1027" w:type="dxa"/>
            <w:vAlign w:val="center"/>
          </w:tcPr>
          <w:p w14:paraId="7D25F654">
            <w:pPr>
              <w:spacing w:line="360" w:lineRule="auto"/>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3套</w:t>
            </w:r>
          </w:p>
        </w:tc>
        <w:tc>
          <w:tcPr>
            <w:tcW w:w="1950" w:type="dxa"/>
            <w:vAlign w:val="center"/>
          </w:tcPr>
          <w:p w14:paraId="0B2FA1E4">
            <w:pPr>
              <w:spacing w:line="360" w:lineRule="auto"/>
              <w:jc w:val="center"/>
              <w:rPr>
                <w:rFonts w:hint="default" w:ascii="宋体" w:hAnsi="宋体" w:cs="宋体"/>
                <w:color w:val="000000"/>
                <w:szCs w:val="21"/>
                <w:lang w:val="en-US"/>
              </w:rPr>
            </w:pPr>
            <w:r>
              <w:rPr>
                <w:rFonts w:hint="eastAsia" w:ascii="宋体" w:hAnsi="宋体" w:cs="宋体"/>
                <w:color w:val="000000"/>
                <w:szCs w:val="21"/>
              </w:rPr>
              <w:t>¥</w:t>
            </w:r>
            <w:r>
              <w:rPr>
                <w:rFonts w:hint="eastAsia" w:ascii="宋体" w:hAnsi="宋体" w:cs="宋体"/>
                <w:color w:val="000000"/>
                <w:szCs w:val="21"/>
                <w:lang w:val="en-US" w:eastAsia="zh-CN"/>
              </w:rPr>
              <w:t>20650</w:t>
            </w:r>
          </w:p>
        </w:tc>
        <w:tc>
          <w:tcPr>
            <w:tcW w:w="2457" w:type="dxa"/>
            <w:vAlign w:val="center"/>
          </w:tcPr>
          <w:p w14:paraId="18BE4A48">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rPr>
              <w:t>¥</w:t>
            </w:r>
            <w:r>
              <w:rPr>
                <w:rFonts w:hint="eastAsia" w:ascii="宋体" w:hAnsi="宋体" w:cs="宋体"/>
                <w:color w:val="000000"/>
                <w:szCs w:val="21"/>
                <w:lang w:val="en-US" w:eastAsia="zh-CN"/>
              </w:rPr>
              <w:t>61950</w:t>
            </w:r>
          </w:p>
        </w:tc>
        <w:tc>
          <w:tcPr>
            <w:tcW w:w="2457" w:type="dxa"/>
            <w:vAlign w:val="center"/>
          </w:tcPr>
          <w:p w14:paraId="71E67A8D">
            <w:pPr>
              <w:spacing w:line="360" w:lineRule="auto"/>
              <w:jc w:val="center"/>
              <w:rPr>
                <w:rFonts w:hint="eastAsia" w:ascii="宋体" w:hAnsi="宋体" w:cs="宋体"/>
                <w:color w:val="000000"/>
                <w:szCs w:val="21"/>
              </w:rPr>
            </w:pPr>
            <w:r>
              <w:rPr>
                <w:rFonts w:hint="eastAsia" w:ascii="宋体" w:hAnsi="宋体" w:cs="宋体"/>
                <w:color w:val="000000"/>
                <w:szCs w:val="21"/>
                <w:lang w:eastAsia="zh-CN"/>
              </w:rPr>
              <w:t>属于医疗器械（供口腔科牙椅使用）</w:t>
            </w:r>
          </w:p>
        </w:tc>
      </w:tr>
      <w:tr w14:paraId="17D6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exact"/>
          <w:jc w:val="center"/>
        </w:trPr>
        <w:tc>
          <w:tcPr>
            <w:tcW w:w="902" w:type="dxa"/>
            <w:vAlign w:val="center"/>
          </w:tcPr>
          <w:p w14:paraId="57C1CAF5">
            <w:pPr>
              <w:spacing w:line="360" w:lineRule="auto"/>
              <w:jc w:val="center"/>
              <w:rPr>
                <w:rFonts w:hint="eastAsia" w:ascii="宋体" w:hAnsi="宋体" w:eastAsia="宋体" w:cs="宋体"/>
                <w:color w:val="000000"/>
                <w:szCs w:val="21"/>
                <w:lang w:val="en-US" w:eastAsia="zh-CN"/>
              </w:rPr>
            </w:pPr>
            <w:bookmarkStart w:id="10" w:name="OLE_LINK11"/>
            <w:r>
              <w:rPr>
                <w:rFonts w:hint="eastAsia" w:ascii="宋体" w:hAnsi="宋体" w:cs="宋体"/>
                <w:color w:val="000000"/>
                <w:szCs w:val="21"/>
                <w:lang w:val="en-US" w:eastAsia="zh-CN"/>
              </w:rPr>
              <w:t>2</w:t>
            </w:r>
          </w:p>
        </w:tc>
        <w:tc>
          <w:tcPr>
            <w:tcW w:w="2235" w:type="dxa"/>
            <w:vAlign w:val="center"/>
          </w:tcPr>
          <w:p w14:paraId="555D959F">
            <w:pPr>
              <w:spacing w:line="360" w:lineRule="auto"/>
              <w:jc w:val="center"/>
              <w:rPr>
                <w:rFonts w:hint="eastAsia" w:ascii="宋体" w:hAnsi="宋体" w:cs="宋体"/>
                <w:color w:val="000000"/>
                <w:szCs w:val="21"/>
                <w:lang w:eastAsia="zh-CN"/>
              </w:rPr>
            </w:pPr>
            <w:r>
              <w:rPr>
                <w:rFonts w:hint="eastAsia" w:ascii="宋体" w:hAnsi="宋体" w:cs="宋体"/>
                <w:color w:val="000000"/>
                <w:szCs w:val="21"/>
                <w:lang w:eastAsia="zh-CN"/>
              </w:rPr>
              <w:t>储气罐</w:t>
            </w:r>
          </w:p>
        </w:tc>
        <w:tc>
          <w:tcPr>
            <w:tcW w:w="1027" w:type="dxa"/>
            <w:vAlign w:val="center"/>
          </w:tcPr>
          <w:p w14:paraId="5FF61BE4">
            <w:pPr>
              <w:spacing w:line="360" w:lineRule="auto"/>
              <w:jc w:val="center"/>
              <w:rPr>
                <w:rFonts w:hint="default" w:ascii="宋体" w:hAnsi="宋体" w:cs="宋体"/>
                <w:color w:val="000000"/>
                <w:szCs w:val="21"/>
                <w:lang w:val="en-US" w:eastAsia="zh-CN"/>
              </w:rPr>
            </w:pPr>
            <w:r>
              <w:rPr>
                <w:rFonts w:hint="eastAsia" w:ascii="宋体" w:hAnsi="宋体" w:cs="宋体"/>
                <w:color w:val="000000"/>
                <w:szCs w:val="21"/>
                <w:lang w:val="en-US" w:eastAsia="zh-CN"/>
              </w:rPr>
              <w:t>1套</w:t>
            </w:r>
          </w:p>
        </w:tc>
        <w:tc>
          <w:tcPr>
            <w:tcW w:w="1950" w:type="dxa"/>
            <w:vAlign w:val="center"/>
          </w:tcPr>
          <w:p w14:paraId="1AFE050B">
            <w:pPr>
              <w:spacing w:line="360" w:lineRule="auto"/>
              <w:jc w:val="center"/>
              <w:rPr>
                <w:rFonts w:hint="default" w:ascii="宋体" w:hAnsi="宋体" w:cs="宋体"/>
                <w:color w:val="000000"/>
                <w:szCs w:val="21"/>
                <w:lang w:val="en-US"/>
              </w:rPr>
            </w:pPr>
            <w:r>
              <w:rPr>
                <w:rFonts w:hint="eastAsia" w:ascii="宋体" w:hAnsi="宋体" w:cs="宋体"/>
                <w:color w:val="000000"/>
                <w:szCs w:val="21"/>
              </w:rPr>
              <w:t>¥</w:t>
            </w:r>
            <w:r>
              <w:rPr>
                <w:rFonts w:hint="eastAsia" w:ascii="宋体" w:hAnsi="宋体" w:cs="宋体"/>
                <w:color w:val="000000"/>
                <w:szCs w:val="21"/>
                <w:lang w:val="en-US" w:eastAsia="zh-CN"/>
              </w:rPr>
              <w:t>4900</w:t>
            </w:r>
          </w:p>
        </w:tc>
        <w:tc>
          <w:tcPr>
            <w:tcW w:w="2457" w:type="dxa"/>
            <w:vAlign w:val="center"/>
          </w:tcPr>
          <w:p w14:paraId="4BF8C425">
            <w:pPr>
              <w:spacing w:line="360" w:lineRule="auto"/>
              <w:jc w:val="center"/>
              <w:rPr>
                <w:rFonts w:hint="eastAsia" w:ascii="宋体" w:hAnsi="宋体" w:cs="宋体"/>
                <w:color w:val="000000"/>
                <w:szCs w:val="21"/>
              </w:rPr>
            </w:pPr>
            <w:r>
              <w:rPr>
                <w:rFonts w:hint="eastAsia" w:ascii="宋体" w:hAnsi="宋体" w:cs="宋体"/>
                <w:color w:val="000000"/>
                <w:szCs w:val="21"/>
              </w:rPr>
              <w:t>¥</w:t>
            </w:r>
            <w:r>
              <w:rPr>
                <w:rFonts w:hint="eastAsia" w:ascii="宋体" w:hAnsi="宋体" w:cs="宋体"/>
                <w:color w:val="000000"/>
                <w:szCs w:val="21"/>
                <w:lang w:val="en-US" w:eastAsia="zh-CN"/>
              </w:rPr>
              <w:t>4900</w:t>
            </w:r>
          </w:p>
        </w:tc>
        <w:tc>
          <w:tcPr>
            <w:tcW w:w="2457" w:type="dxa"/>
            <w:vAlign w:val="center"/>
          </w:tcPr>
          <w:p w14:paraId="126E5262">
            <w:pPr>
              <w:spacing w:line="360" w:lineRule="auto"/>
              <w:jc w:val="center"/>
              <w:rPr>
                <w:rFonts w:hint="eastAsia" w:ascii="宋体" w:hAnsi="宋体" w:cs="宋体"/>
                <w:color w:val="000000"/>
                <w:szCs w:val="21"/>
              </w:rPr>
            </w:pPr>
            <w:r>
              <w:rPr>
                <w:rFonts w:hint="eastAsia" w:ascii="宋体" w:hAnsi="宋体" w:cs="宋体"/>
                <w:color w:val="000000"/>
                <w:szCs w:val="21"/>
                <w:lang w:eastAsia="zh-CN"/>
              </w:rPr>
              <w:t>属于非医疗器械</w:t>
            </w:r>
          </w:p>
        </w:tc>
      </w:tr>
    </w:tbl>
    <w:p w14:paraId="0E00F43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b/>
          <w:color w:val="auto"/>
          <w:lang w:val="en-US" w:eastAsia="zh-CN"/>
        </w:rPr>
      </w:pPr>
      <w:r>
        <w:rPr>
          <w:rFonts w:hint="eastAsia"/>
          <w:b/>
          <w:bCs/>
          <w:color w:val="auto"/>
        </w:rPr>
        <w:t>★</w:t>
      </w:r>
      <w:r>
        <w:rPr>
          <w:rFonts w:hint="eastAsia"/>
          <w:b/>
          <w:bCs/>
          <w:color w:val="auto"/>
          <w:lang w:val="en-US" w:eastAsia="zh-CN"/>
        </w:rPr>
        <w:t>2.</w:t>
      </w:r>
      <w:r>
        <w:rPr>
          <w:rFonts w:hint="eastAsia"/>
          <w:b/>
          <w:bCs/>
          <w:color w:val="auto"/>
        </w:rPr>
        <w:t>本项目未申请办理进口产品采购财政核准，依据《政府采购法》第十条及《政府采购进口产品管理办法》相关规定，本项目不接受进口产品参与投标（响应）。凡在中国境内生产、符合本国产品认定标准的产品，均可平等参与本项目，不受企业资本属性限制。供应商所投产品为进口产品的，视为无效响应。</w:t>
      </w:r>
    </w:p>
    <w:p w14:paraId="132B9EA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hAnsi="宋体"/>
          <w:b/>
          <w:color w:val="auto"/>
          <w:highlight w:val="none"/>
        </w:rPr>
      </w:pPr>
      <w:r>
        <w:rPr>
          <w:rFonts w:hint="eastAsia" w:hAnsi="宋体"/>
          <w:b/>
          <w:color w:val="auto"/>
          <w:highlight w:val="none"/>
        </w:rPr>
        <w:t>★</w:t>
      </w:r>
      <w:r>
        <w:rPr>
          <w:rFonts w:hint="eastAsia" w:hAnsi="宋体"/>
          <w:b/>
          <w:color w:val="auto"/>
          <w:highlight w:val="none"/>
          <w:lang w:val="en-US" w:eastAsia="zh-CN"/>
        </w:rPr>
        <w:t>3.</w:t>
      </w:r>
      <w:bookmarkStart w:id="11" w:name="OLE_LINK4"/>
      <w:r>
        <w:rPr>
          <w:rFonts w:hint="eastAsia" w:hAnsi="宋体"/>
          <w:b/>
          <w:color w:val="auto"/>
          <w:highlight w:val="none"/>
        </w:rPr>
        <w:t>①如所投产品属于第二类或者第三类医疗器械，则必须提供有效的医疗器械注册证明复印件。②如所投产品属于一类产品需提供备案信息表。</w:t>
      </w:r>
      <w:r>
        <w:rPr>
          <w:rFonts w:hint="eastAsia" w:ascii="宋体" w:hAnsi="宋体" w:eastAsia="宋体" w:cs="Times New Roman"/>
          <w:b/>
          <w:color w:val="auto"/>
          <w:highlight w:val="none"/>
        </w:rPr>
        <w:t>③</w:t>
      </w:r>
      <w:r>
        <w:rPr>
          <w:rFonts w:hint="eastAsia" w:ascii="Times New Roman" w:hAnsi="宋体" w:eastAsia="宋体" w:cs="Times New Roman"/>
          <w:b/>
          <w:color w:val="auto"/>
          <w:kern w:val="2"/>
          <w:sz w:val="21"/>
          <w:szCs w:val="24"/>
          <w:highlight w:val="none"/>
          <w:lang w:val="en-US" w:eastAsia="zh-CN" w:bidi="ar-SA"/>
        </w:rPr>
        <w:t>非医疗器械产品无需提供</w:t>
      </w:r>
      <w:r>
        <w:rPr>
          <w:rFonts w:hint="eastAsia" w:ascii="Times New Roman" w:hAnsi="宋体" w:cs="Times New Roman"/>
          <w:b/>
          <w:color w:val="auto"/>
          <w:kern w:val="2"/>
          <w:sz w:val="21"/>
          <w:szCs w:val="24"/>
          <w:highlight w:val="none"/>
          <w:lang w:val="en-US" w:eastAsia="zh-CN" w:bidi="ar-SA"/>
        </w:rPr>
        <w:t>证明材料</w:t>
      </w:r>
      <w:r>
        <w:rPr>
          <w:rFonts w:hint="eastAsia" w:ascii="Times New Roman" w:hAnsi="宋体" w:eastAsia="宋体" w:cs="Times New Roman"/>
          <w:b/>
          <w:color w:val="auto"/>
          <w:kern w:val="2"/>
          <w:sz w:val="21"/>
          <w:szCs w:val="24"/>
          <w:highlight w:val="none"/>
          <w:lang w:val="en-US" w:eastAsia="zh-CN" w:bidi="ar-SA"/>
        </w:rPr>
        <w:t>。（如国家另有规定，则适用其规定）</w:t>
      </w:r>
      <w:bookmarkEnd w:id="11"/>
      <w:bookmarkStart w:id="15" w:name="_GoBack"/>
      <w:bookmarkEnd w:id="15"/>
    </w:p>
    <w:p w14:paraId="62FD3B9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宋体" w:eastAsia="宋体" w:cs="Times New Roman"/>
          <w:b/>
          <w:color w:val="auto"/>
          <w:highlight w:val="none"/>
          <w:lang w:val="en-US" w:eastAsia="zh-CN"/>
        </w:rPr>
      </w:pPr>
      <w:r>
        <w:rPr>
          <w:rFonts w:hint="eastAsia" w:hAnsi="宋体"/>
          <w:b/>
          <w:color w:val="auto"/>
          <w:highlight w:val="none"/>
        </w:rPr>
        <w:t>★</w:t>
      </w:r>
      <w:r>
        <w:rPr>
          <w:rFonts w:hint="eastAsia" w:hAnsi="宋体"/>
          <w:b/>
          <w:color w:val="auto"/>
          <w:highlight w:val="none"/>
          <w:lang w:val="en-US" w:eastAsia="zh-CN"/>
        </w:rPr>
        <w:t>4.</w:t>
      </w:r>
      <w:r>
        <w:rPr>
          <w:rFonts w:hint="eastAsia" w:hAnsi="宋体"/>
          <w:b/>
          <w:color w:val="auto"/>
          <w:sz w:val="21"/>
          <w:szCs w:val="21"/>
          <w:highlight w:val="none"/>
        </w:rPr>
        <w:t>所投设备须为全新</w:t>
      </w:r>
      <w:r>
        <w:rPr>
          <w:rFonts w:hint="eastAsia" w:ascii="Times New Roman" w:hAnsi="宋体" w:eastAsia="宋体" w:cs="Times New Roman"/>
          <w:b/>
          <w:color w:val="auto"/>
          <w:sz w:val="21"/>
          <w:szCs w:val="24"/>
          <w:highlight w:val="none"/>
        </w:rPr>
        <w:t>原厂正品</w:t>
      </w:r>
      <w:r>
        <w:rPr>
          <w:rFonts w:hint="eastAsia" w:ascii="Times New Roman" w:hAnsi="宋体" w:eastAsia="宋体" w:cs="Times New Roman"/>
          <w:b/>
          <w:color w:val="auto"/>
          <w:highlight w:val="none"/>
          <w:lang w:eastAsia="zh-CN"/>
        </w:rPr>
        <w:t>，进口产品生产日期距交货验收日在</w:t>
      </w:r>
      <w:r>
        <w:rPr>
          <w:rFonts w:hint="eastAsia" w:ascii="Times New Roman" w:hAnsi="宋体" w:eastAsia="宋体" w:cs="Times New Roman"/>
          <w:b/>
          <w:color w:val="auto"/>
          <w:highlight w:val="none"/>
          <w:lang w:val="en-US" w:eastAsia="zh-CN"/>
        </w:rPr>
        <w:t>12个月内，国产产品生产日期距交货验收日在3个月内。</w:t>
      </w:r>
    </w:p>
    <w:p w14:paraId="669EC878">
      <w:pPr>
        <w:spacing w:line="500" w:lineRule="exact"/>
        <w:rPr>
          <w:rFonts w:hint="eastAsia" w:hAnsi="宋体"/>
          <w:b/>
          <w:color w:val="auto"/>
          <w:highlight w:val="none"/>
          <w:lang w:val="en-US"/>
        </w:rPr>
      </w:pPr>
      <w:r>
        <w:rPr>
          <w:rFonts w:hint="eastAsia" w:hAnsi="宋体" w:cs="Times New Roman"/>
          <w:b/>
          <w:color w:val="auto"/>
          <w:highlight w:val="none"/>
          <w:lang w:val="en-US" w:eastAsia="zh-CN"/>
        </w:rPr>
        <w:t>5.本项目的核心产品为空气压缩机。提供相同品牌核心产品且通过资格审查、符合性审查的不同供应商，按一家供应商计算。参与响应的核心产品的品牌少于3个的，项目作废标处理。</w:t>
      </w:r>
    </w:p>
    <w:bookmarkEnd w:id="6"/>
    <w:bookmarkEnd w:id="10"/>
    <w:p w14:paraId="27F33780">
      <w:pPr>
        <w:spacing w:line="500" w:lineRule="exact"/>
        <w:rPr>
          <w:rFonts w:hint="eastAsia" w:hAnsi="宋体"/>
          <w:b/>
          <w:color w:val="auto"/>
          <w:highlight w:val="none"/>
          <w:lang w:eastAsia="zh-CN"/>
        </w:rPr>
      </w:pPr>
      <w:r>
        <w:rPr>
          <w:rFonts w:hint="eastAsia" w:hAnsi="宋体"/>
          <w:b/>
          <w:color w:val="auto"/>
          <w:highlight w:val="none"/>
          <w:lang w:val="en-US" w:eastAsia="zh-CN"/>
        </w:rPr>
        <w:t>6.</w:t>
      </w:r>
      <w:r>
        <w:rPr>
          <w:rFonts w:hint="eastAsia" w:hAnsi="宋体"/>
          <w:b/>
          <w:color w:val="auto"/>
          <w:highlight w:val="none"/>
          <w:lang w:eastAsia="zh-CN"/>
        </w:rPr>
        <w:t>重要提示（请投标人重点关注）：</w:t>
      </w:r>
    </w:p>
    <w:p w14:paraId="05E6BDAA">
      <w:pPr>
        <w:pStyle w:val="4"/>
        <w:spacing w:line="360" w:lineRule="auto"/>
        <w:rPr>
          <w:rFonts w:hint="eastAsia" w:hAnsi="宋体"/>
          <w:b/>
          <w:color w:val="auto"/>
          <w:highlight w:val="none"/>
          <w:lang w:eastAsia="zh-CN"/>
        </w:rPr>
      </w:pPr>
      <w:r>
        <w:rPr>
          <w:rFonts w:hint="eastAsia" w:hAnsi="宋体"/>
          <w:b/>
          <w:color w:val="auto"/>
          <w:highlight w:val="none"/>
          <w:lang w:eastAsia="zh-CN"/>
        </w:rPr>
        <w:t>①本项目共设置 5 个实质性响应条款（标注“★”），投标人须逐条响应，任一条不满足将导致投标无效。</w:t>
      </w:r>
    </w:p>
    <w:p w14:paraId="69DA5478">
      <w:pPr>
        <w:pStyle w:val="4"/>
        <w:spacing w:line="360" w:lineRule="auto"/>
        <w:rPr>
          <w:rFonts w:hint="eastAsia" w:hAnsi="宋体"/>
          <w:b/>
          <w:color w:val="auto"/>
          <w:highlight w:val="none"/>
          <w:lang w:eastAsia="zh-CN"/>
        </w:rPr>
      </w:pPr>
      <w:r>
        <w:rPr>
          <w:rFonts w:hint="eastAsia" w:hAnsi="宋体"/>
          <w:b/>
          <w:color w:val="auto"/>
          <w:highlight w:val="none"/>
          <w:lang w:eastAsia="zh-CN"/>
        </w:rPr>
        <w:t>②“★”条款具体内容详见本需求书一、项目概况，三、商务要求。</w:t>
      </w:r>
    </w:p>
    <w:p w14:paraId="7685E990">
      <w:pPr>
        <w:pStyle w:val="4"/>
        <w:spacing w:line="360" w:lineRule="auto"/>
        <w:rPr>
          <w:rFonts w:hint="eastAsia" w:hAnsi="宋体" w:eastAsia="宋体"/>
          <w:b/>
          <w:color w:val="auto"/>
          <w:highlight w:val="none"/>
          <w:lang w:eastAsia="zh-CN"/>
        </w:rPr>
      </w:pPr>
      <w:r>
        <w:rPr>
          <w:rFonts w:hint="eastAsia" w:hAnsi="宋体"/>
          <w:b/>
          <w:color w:val="auto"/>
          <w:highlight w:val="none"/>
          <w:lang w:eastAsia="zh-CN"/>
        </w:rPr>
        <w:t>③ 建议投标人对照“★”条款编制《</w:t>
      </w:r>
      <w:r>
        <w:rPr>
          <w:rFonts w:hint="eastAsia" w:ascii="Times New Roman" w:hAnsi="宋体" w:eastAsia="宋体" w:cs="Times New Roman"/>
          <w:b/>
          <w:color w:val="auto"/>
          <w:sz w:val="21"/>
          <w:szCs w:val="24"/>
          <w:highlight w:val="none"/>
          <w:lang w:val="en-US" w:eastAsia="zh-CN"/>
        </w:rPr>
        <w:t>实质性响应用户需求条款（“★” 项）响应表</w:t>
      </w:r>
      <w:r>
        <w:rPr>
          <w:rFonts w:hint="eastAsia" w:hAnsi="宋体"/>
          <w:b/>
          <w:color w:val="auto"/>
          <w:highlight w:val="none"/>
          <w:lang w:eastAsia="zh-CN"/>
        </w:rPr>
        <w:t>》，逐条标注响应页码，以便评审。</w:t>
      </w:r>
    </w:p>
    <w:p w14:paraId="2A8E723E">
      <w:pPr>
        <w:tabs>
          <w:tab w:val="left" w:pos="720"/>
        </w:tabs>
        <w:spacing w:line="360" w:lineRule="auto"/>
        <w:rPr>
          <w:rFonts w:hint="eastAsia" w:hAnsi="宋体" w:eastAsia="宋体"/>
          <w:b/>
          <w:color w:val="auto"/>
          <w:szCs w:val="24"/>
          <w:highlight w:val="none"/>
          <w:lang w:val="en-US" w:eastAsia="zh-CN"/>
        </w:rPr>
      </w:pPr>
    </w:p>
    <w:p w14:paraId="64972BFD">
      <w:pPr>
        <w:tabs>
          <w:tab w:val="left" w:pos="720"/>
        </w:tabs>
        <w:spacing w:line="360" w:lineRule="auto"/>
        <w:rPr>
          <w:rFonts w:hint="eastAsia"/>
          <w:b/>
          <w:szCs w:val="21"/>
        </w:rPr>
      </w:pPr>
      <w:r>
        <w:rPr>
          <w:rFonts w:hint="eastAsia"/>
          <w:b/>
          <w:szCs w:val="21"/>
        </w:rPr>
        <w:t>二、设备技术参数及要求</w:t>
      </w:r>
    </w:p>
    <w:p w14:paraId="56549EA6">
      <w:pPr>
        <w:tabs>
          <w:tab w:val="left" w:pos="720"/>
        </w:tabs>
        <w:spacing w:line="360" w:lineRule="auto"/>
        <w:ind w:firstLine="0" w:firstLineChars="0"/>
        <w:rPr>
          <w:rFonts w:hint="default" w:ascii="宋体" w:hAnsi="宋体" w:eastAsia="宋体" w:cs="Arial Unicode MS"/>
          <w:bCs/>
          <w:szCs w:val="21"/>
          <w:lang w:val="en-US" w:eastAsia="zh-CN"/>
        </w:rPr>
      </w:pPr>
      <w:r>
        <w:rPr>
          <w:rFonts w:hint="eastAsia" w:ascii="宋体" w:hAnsi="宋体" w:cs="Arial Unicode MS"/>
          <w:bCs/>
          <w:szCs w:val="21"/>
          <w:lang w:eastAsia="zh-CN"/>
        </w:rPr>
        <w:t>（</w:t>
      </w:r>
      <w:r>
        <w:rPr>
          <w:rFonts w:hint="eastAsia" w:ascii="宋体" w:hAnsi="宋体" w:cs="Arial Unicode MS"/>
          <w:bCs/>
          <w:szCs w:val="21"/>
          <w:lang w:val="en-US" w:eastAsia="zh-CN"/>
        </w:rPr>
        <w:t>一</w:t>
      </w:r>
      <w:r>
        <w:rPr>
          <w:rFonts w:hint="eastAsia" w:ascii="宋体" w:hAnsi="宋体" w:cs="Arial Unicode MS"/>
          <w:bCs/>
          <w:szCs w:val="21"/>
          <w:lang w:eastAsia="zh-CN"/>
        </w:rPr>
        <w:t>）</w:t>
      </w:r>
      <w:r>
        <w:rPr>
          <w:rFonts w:hint="eastAsia" w:ascii="宋体" w:hAnsi="宋体" w:cs="Arial Unicode MS"/>
          <w:bCs/>
          <w:szCs w:val="21"/>
          <w:lang w:val="en-US" w:eastAsia="zh-CN"/>
        </w:rPr>
        <w:t>主要技术参数</w:t>
      </w:r>
      <w:r>
        <w:rPr>
          <w:rFonts w:hint="eastAsia" w:ascii="宋体" w:hAnsi="宋体" w:cs="Arial Unicode MS"/>
          <w:b/>
          <w:bCs w:val="0"/>
          <w:szCs w:val="21"/>
          <w:lang w:val="en-US" w:eastAsia="zh-CN"/>
        </w:rPr>
        <w:t>（需提供证明材料并标注）</w:t>
      </w:r>
    </w:p>
    <w:p w14:paraId="5C4042C2">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eastAsia" w:asciiTheme="minorEastAsia" w:hAnsiTheme="minorEastAsia" w:eastAsiaTheme="minorEastAsia" w:cstheme="minorEastAsia"/>
          <w:b/>
          <w:bCs/>
          <w:snapToGrid/>
          <w:kern w:val="2"/>
          <w:sz w:val="21"/>
          <w:szCs w:val="21"/>
          <w:lang w:val="en-US" w:eastAsia="zh-CN" w:bidi="ar-SA"/>
        </w:rPr>
      </w:pPr>
      <w:r>
        <w:rPr>
          <w:rFonts w:hint="eastAsia" w:asciiTheme="minorEastAsia" w:hAnsiTheme="minorEastAsia" w:eastAsiaTheme="minorEastAsia" w:cstheme="minorEastAsia"/>
          <w:b/>
          <w:bCs/>
          <w:snapToGrid/>
          <w:kern w:val="2"/>
          <w:sz w:val="21"/>
          <w:szCs w:val="21"/>
          <w:lang w:val="en-US" w:eastAsia="zh-CN" w:bidi="ar-SA"/>
        </w:rPr>
        <w:t>空气压缩机</w:t>
      </w:r>
    </w:p>
    <w:p w14:paraId="34441E50">
      <w:pPr>
        <w:keepNext w:val="0"/>
        <w:keepLines w:val="0"/>
        <w:pageBreakBefore w:val="0"/>
        <w:widowControl/>
        <w:numPr>
          <w:ilvl w:val="1"/>
          <w:numId w:val="0"/>
        </w:numPr>
        <w:kinsoku/>
        <w:wordWrap/>
        <w:overflowPunct/>
        <w:topLinePunct w:val="0"/>
        <w:autoSpaceDE/>
        <w:autoSpaceDN/>
        <w:bidi w:val="0"/>
        <w:adjustRightInd/>
        <w:snapToGrid/>
        <w:spacing w:line="400" w:lineRule="exact"/>
        <w:ind w:left="331" w:leftChars="0" w:hanging="331" w:firstLineChars="0"/>
        <w:jc w:val="left"/>
        <w:textAlignment w:val="auto"/>
        <w:rPr>
          <w:rFonts w:hint="eastAsia" w:ascii="Times New Roman" w:hAnsi="Times New Roman" w:eastAsia="宋体" w:cs="Times New Roman"/>
          <w:snapToGrid/>
          <w:kern w:val="2"/>
          <w:sz w:val="21"/>
          <w:szCs w:val="24"/>
          <w:lang w:val="en-US" w:eastAsia="zh-CN" w:bidi="ar-SA"/>
        </w:rPr>
      </w:pPr>
      <w:r>
        <w:rPr>
          <w:rFonts w:hint="eastAsia" w:ascii="Times New Roman" w:hAnsi="Times New Roman" w:eastAsia="宋体" w:cs="Times New Roman"/>
          <w:snapToGrid/>
          <w:kern w:val="2"/>
          <w:sz w:val="21"/>
          <w:szCs w:val="24"/>
          <w:lang w:val="en-US" w:eastAsia="zh-CN" w:bidi="ar-SA"/>
        </w:rPr>
        <w:t>1、</w:t>
      </w:r>
      <w:r>
        <w:rPr>
          <w:rFonts w:hint="eastAsia"/>
        </w:rPr>
        <w:t>额定电压：220V±10%(或380V±10%)</w:t>
      </w:r>
      <w:r>
        <w:rPr>
          <w:rFonts w:hint="eastAsia"/>
          <w:sz w:val="21"/>
          <w:lang w:eastAsia="zh-CN"/>
        </w:rPr>
        <w:t>。</w:t>
      </w:r>
    </w:p>
    <w:p w14:paraId="7181B126">
      <w:pPr>
        <w:keepNext w:val="0"/>
        <w:keepLines w:val="0"/>
        <w:pageBreakBefore w:val="0"/>
        <w:widowControl/>
        <w:numPr>
          <w:ilvl w:val="1"/>
          <w:numId w:val="0"/>
        </w:numPr>
        <w:kinsoku/>
        <w:wordWrap/>
        <w:overflowPunct/>
        <w:topLinePunct w:val="0"/>
        <w:autoSpaceDE/>
        <w:autoSpaceDN/>
        <w:bidi w:val="0"/>
        <w:adjustRightInd/>
        <w:snapToGrid/>
        <w:spacing w:line="400" w:lineRule="exact"/>
        <w:ind w:left="331" w:leftChars="0" w:hanging="331" w:firstLineChars="0"/>
        <w:jc w:val="left"/>
        <w:textAlignment w:val="auto"/>
        <w:rPr>
          <w:rFonts w:hint="eastAsia" w:ascii="Times New Roman" w:hAnsi="Times New Roman" w:eastAsia="宋体" w:cs="Times New Roman"/>
          <w:snapToGrid/>
          <w:kern w:val="2"/>
          <w:sz w:val="21"/>
          <w:szCs w:val="24"/>
          <w:lang w:val="en-US" w:eastAsia="zh-CN" w:bidi="ar-SA"/>
        </w:rPr>
      </w:pPr>
      <w:r>
        <w:rPr>
          <w:rFonts w:hint="eastAsia" w:ascii="Times New Roman" w:hAnsi="Times New Roman" w:eastAsia="宋体" w:cs="Times New Roman"/>
          <w:snapToGrid/>
          <w:kern w:val="2"/>
          <w:sz w:val="21"/>
          <w:szCs w:val="24"/>
          <w:lang w:val="en-US" w:eastAsia="zh-CN" w:bidi="ar-SA"/>
        </w:rPr>
        <w:t>2、</w:t>
      </w:r>
      <w:r>
        <w:rPr>
          <w:rFonts w:hint="eastAsia"/>
        </w:rPr>
        <w:t>频率：50Hz</w:t>
      </w:r>
      <w:r>
        <w:rPr>
          <w:rFonts w:hint="eastAsia"/>
          <w:sz w:val="21"/>
          <w:lang w:eastAsia="zh-CN"/>
        </w:rPr>
        <w:t>。</w:t>
      </w:r>
    </w:p>
    <w:p w14:paraId="0D322A76">
      <w:pPr>
        <w:keepNext w:val="0"/>
        <w:keepLines w:val="0"/>
        <w:pageBreakBefore w:val="0"/>
        <w:widowControl/>
        <w:numPr>
          <w:ilvl w:val="1"/>
          <w:numId w:val="0"/>
        </w:numPr>
        <w:kinsoku/>
        <w:wordWrap/>
        <w:overflowPunct/>
        <w:topLinePunct w:val="0"/>
        <w:autoSpaceDE/>
        <w:autoSpaceDN/>
        <w:bidi w:val="0"/>
        <w:adjustRightInd/>
        <w:snapToGrid/>
        <w:spacing w:line="400" w:lineRule="exact"/>
        <w:ind w:left="331" w:leftChars="0" w:hanging="331" w:firstLineChars="0"/>
        <w:jc w:val="left"/>
        <w:textAlignment w:val="auto"/>
        <w:rPr>
          <w:rFonts w:hint="eastAsia" w:ascii="Times New Roman" w:hAnsi="Times New Roman" w:eastAsia="宋体" w:cs="Times New Roman"/>
          <w:snapToGrid/>
          <w:kern w:val="2"/>
          <w:sz w:val="21"/>
          <w:szCs w:val="24"/>
          <w:lang w:val="en-US" w:eastAsia="zh-CN" w:bidi="ar-SA"/>
        </w:rPr>
      </w:pPr>
      <w:r>
        <w:rPr>
          <w:rFonts w:hint="eastAsia" w:ascii="Times New Roman" w:hAnsi="Times New Roman" w:eastAsia="宋体" w:cs="Times New Roman"/>
          <w:snapToGrid/>
          <w:kern w:val="2"/>
          <w:sz w:val="21"/>
          <w:szCs w:val="24"/>
          <w:lang w:val="en-US" w:eastAsia="zh-CN" w:bidi="ar-SA"/>
        </w:rPr>
        <w:t>3、</w:t>
      </w:r>
      <w:r>
        <w:rPr>
          <w:rFonts w:hint="eastAsia"/>
          <w:sz w:val="21"/>
        </w:rPr>
        <w:t>排气流量≥7</w:t>
      </w:r>
      <w:r>
        <w:rPr>
          <w:rFonts w:hint="eastAsia"/>
          <w:sz w:val="21"/>
          <w:lang w:val="en-US" w:eastAsia="zh-CN"/>
        </w:rPr>
        <w:t>m³</w:t>
      </w:r>
      <w:r>
        <w:rPr>
          <w:rFonts w:hint="eastAsia"/>
          <w:sz w:val="21"/>
        </w:rPr>
        <w:t>/min</w:t>
      </w:r>
      <w:r>
        <w:rPr>
          <w:rFonts w:hint="eastAsia"/>
          <w:sz w:val="21"/>
          <w:lang w:eastAsia="zh-CN"/>
        </w:rPr>
        <w:t>。</w:t>
      </w:r>
    </w:p>
    <w:p w14:paraId="26BA07AB">
      <w:pPr>
        <w:keepNext w:val="0"/>
        <w:keepLines w:val="0"/>
        <w:pageBreakBefore w:val="0"/>
        <w:widowControl/>
        <w:numPr>
          <w:ilvl w:val="1"/>
          <w:numId w:val="0"/>
        </w:numPr>
        <w:kinsoku/>
        <w:wordWrap/>
        <w:overflowPunct/>
        <w:topLinePunct w:val="0"/>
        <w:autoSpaceDE/>
        <w:autoSpaceDN/>
        <w:bidi w:val="0"/>
        <w:adjustRightInd/>
        <w:snapToGrid/>
        <w:spacing w:line="400" w:lineRule="exact"/>
        <w:ind w:left="331" w:leftChars="0" w:hanging="331" w:firstLineChars="0"/>
        <w:jc w:val="left"/>
        <w:textAlignment w:val="auto"/>
        <w:rPr>
          <w:rFonts w:hint="eastAsia" w:ascii="Times New Roman" w:hAnsi="Times New Roman" w:eastAsia="宋体" w:cs="Times New Roman"/>
          <w:snapToGrid/>
          <w:kern w:val="2"/>
          <w:sz w:val="21"/>
          <w:szCs w:val="24"/>
          <w:lang w:val="en-US" w:eastAsia="zh-CN" w:bidi="ar-SA"/>
        </w:rPr>
      </w:pPr>
      <w:r>
        <w:rPr>
          <w:rFonts w:hint="eastAsia" w:ascii="Times New Roman" w:hAnsi="Times New Roman" w:eastAsia="宋体" w:cs="Times New Roman"/>
          <w:snapToGrid/>
          <w:kern w:val="2"/>
          <w:sz w:val="21"/>
          <w:szCs w:val="24"/>
          <w:lang w:val="en-US" w:eastAsia="zh-CN" w:bidi="ar-SA"/>
        </w:rPr>
        <w:t>4、</w:t>
      </w:r>
      <w:r>
        <w:rPr>
          <w:rFonts w:hint="eastAsia"/>
          <w:sz w:val="21"/>
        </w:rPr>
        <w:t>工作时间:间歇工作</w:t>
      </w:r>
      <w:r>
        <w:rPr>
          <w:rFonts w:hint="eastAsia"/>
          <w:sz w:val="21"/>
          <w:lang w:eastAsia="zh-CN"/>
        </w:rPr>
        <w:t>。</w:t>
      </w:r>
      <w:r>
        <w:rPr>
          <w:rFonts w:hint="eastAsia" w:ascii="Times New Roman" w:hAnsi="Times New Roman" w:eastAsia="宋体" w:cs="Times New Roman"/>
          <w:snapToGrid/>
          <w:kern w:val="2"/>
          <w:sz w:val="21"/>
          <w:szCs w:val="24"/>
          <w:lang w:val="en-US" w:eastAsia="zh-CN" w:bidi="ar-SA"/>
        </w:rPr>
        <w:t xml:space="preserve"> </w:t>
      </w:r>
    </w:p>
    <w:p w14:paraId="616F8262">
      <w:pPr>
        <w:keepNext w:val="0"/>
        <w:keepLines w:val="0"/>
        <w:pageBreakBefore w:val="0"/>
        <w:widowControl/>
        <w:numPr>
          <w:ilvl w:val="1"/>
          <w:numId w:val="0"/>
        </w:numPr>
        <w:kinsoku/>
        <w:wordWrap/>
        <w:overflowPunct/>
        <w:topLinePunct w:val="0"/>
        <w:autoSpaceDE/>
        <w:autoSpaceDN/>
        <w:bidi w:val="0"/>
        <w:adjustRightInd/>
        <w:snapToGrid/>
        <w:spacing w:line="400" w:lineRule="exact"/>
        <w:ind w:left="331" w:leftChars="0" w:hanging="331" w:firstLineChars="0"/>
        <w:jc w:val="left"/>
        <w:textAlignment w:val="auto"/>
        <w:rPr>
          <w:rFonts w:hint="eastAsia" w:ascii="Times New Roman" w:hAnsi="Times New Roman" w:eastAsia="宋体" w:cs="Times New Roman"/>
          <w:snapToGrid/>
          <w:kern w:val="2"/>
          <w:sz w:val="21"/>
          <w:szCs w:val="24"/>
          <w:lang w:val="en-US" w:eastAsia="zh-CN" w:bidi="ar-SA"/>
        </w:rPr>
      </w:pPr>
      <w:r>
        <w:rPr>
          <w:rFonts w:hint="eastAsia" w:ascii="Times New Roman" w:hAnsi="Times New Roman" w:eastAsia="宋体" w:cs="Times New Roman"/>
          <w:snapToGrid/>
          <w:kern w:val="2"/>
          <w:sz w:val="21"/>
          <w:szCs w:val="24"/>
          <w:lang w:val="en-US" w:eastAsia="zh-CN" w:bidi="ar-SA"/>
        </w:rPr>
        <w:t>5、</w:t>
      </w:r>
      <w:r>
        <w:rPr>
          <w:rFonts w:hint="eastAsia"/>
          <w:sz w:val="21"/>
        </w:rPr>
        <w:t>一体式结构，</w:t>
      </w:r>
      <w:r>
        <w:rPr>
          <w:rFonts w:hint="eastAsia"/>
          <w:sz w:val="21"/>
          <w:lang w:eastAsia="zh-CN"/>
        </w:rPr>
        <w:t>≥</w:t>
      </w:r>
      <w:r>
        <w:rPr>
          <w:rFonts w:hint="eastAsia"/>
          <w:sz w:val="21"/>
        </w:rPr>
        <w:t>4气缸的空气压缩机头</w:t>
      </w:r>
      <w:r>
        <w:rPr>
          <w:rFonts w:hint="eastAsia"/>
          <w:sz w:val="21"/>
          <w:lang w:eastAsia="zh-CN"/>
        </w:rPr>
        <w:t>。</w:t>
      </w:r>
    </w:p>
    <w:p w14:paraId="3E63C2B2">
      <w:pPr>
        <w:widowControl/>
        <w:numPr>
          <w:ilvl w:val="1"/>
          <w:numId w:val="0"/>
        </w:numPr>
        <w:spacing w:line="400" w:lineRule="exact"/>
        <w:ind w:left="331" w:hanging="331"/>
        <w:jc w:val="left"/>
        <w:rPr>
          <w:rFonts w:hint="eastAsia" w:ascii="Times New Roman" w:hAnsi="Times New Roman" w:eastAsia="宋体" w:cs="Times New Roman"/>
          <w:szCs w:val="24"/>
          <w:lang w:eastAsia="zh-CN"/>
        </w:rPr>
      </w:pPr>
      <w:r>
        <w:rPr>
          <w:rFonts w:hint="eastAsia" w:ascii="Times New Roman" w:hAnsi="Times New Roman" w:eastAsia="宋体" w:cs="Times New Roman"/>
          <w:kern w:val="2"/>
          <w:sz w:val="21"/>
          <w:szCs w:val="24"/>
          <w:lang w:val="en-US" w:eastAsia="zh-CN" w:bidi="ar-SA"/>
        </w:rPr>
        <w:t>6、</w:t>
      </w:r>
      <w:r>
        <w:rPr>
          <w:rFonts w:hint="eastAsia"/>
          <w:lang w:eastAsia="zh-CN"/>
        </w:rPr>
        <w:t>每个机头可独立运作，单个机头故障时整机仍能工作</w:t>
      </w:r>
      <w:r>
        <w:rPr>
          <w:rFonts w:hint="eastAsia"/>
          <w:sz w:val="21"/>
          <w:lang w:eastAsia="zh-CN"/>
        </w:rPr>
        <w:t>。</w:t>
      </w:r>
    </w:p>
    <w:p w14:paraId="2D8E06D8">
      <w:pPr>
        <w:widowControl/>
        <w:numPr>
          <w:ilvl w:val="1"/>
          <w:numId w:val="0"/>
        </w:numPr>
        <w:spacing w:line="400" w:lineRule="exact"/>
        <w:ind w:left="331" w:hanging="331"/>
        <w:jc w:val="left"/>
        <w:rPr>
          <w:rFonts w:hint="eastAsia"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7、</w:t>
      </w:r>
      <w:r>
        <w:rPr>
          <w:rFonts w:hint="eastAsia"/>
          <w:sz w:val="21"/>
        </w:rPr>
        <w:t>气缸无油空压机头，无油润滑</w:t>
      </w:r>
      <w:r>
        <w:rPr>
          <w:rFonts w:hint="eastAsia"/>
          <w:sz w:val="21"/>
          <w:lang w:eastAsia="zh-CN"/>
        </w:rPr>
        <w:t>。</w:t>
      </w:r>
    </w:p>
    <w:p w14:paraId="48474551">
      <w:pPr>
        <w:widowControl/>
        <w:numPr>
          <w:ilvl w:val="1"/>
          <w:numId w:val="0"/>
        </w:numPr>
        <w:spacing w:line="400" w:lineRule="exact"/>
        <w:ind w:left="567" w:hanging="567"/>
        <w:jc w:val="left"/>
        <w:rPr>
          <w:rFonts w:hint="eastAsia" w:asciiTheme="minorEastAsia" w:hAnsiTheme="minorEastAsia" w:eastAsiaTheme="minorEastAsia" w:cstheme="minorEastAsia"/>
          <w:b/>
          <w:bCs/>
          <w:szCs w:val="21"/>
          <w:lang w:val="en-US" w:eastAsia="zh-CN"/>
        </w:rPr>
      </w:pPr>
      <w:r>
        <w:rPr>
          <w:rFonts w:hint="eastAsia" w:asciiTheme="minorEastAsia" w:hAnsiTheme="minorEastAsia" w:eastAsiaTheme="minorEastAsia" w:cstheme="minorEastAsia"/>
          <w:b/>
          <w:bCs/>
          <w:szCs w:val="21"/>
          <w:lang w:val="en-US" w:eastAsia="zh-CN"/>
        </w:rPr>
        <w:t>储气罐</w:t>
      </w:r>
    </w:p>
    <w:p w14:paraId="1FA05CAA">
      <w:pPr>
        <w:widowControl/>
        <w:numPr>
          <w:ilvl w:val="1"/>
          <w:numId w:val="0"/>
        </w:numPr>
        <w:spacing w:line="400" w:lineRule="exact"/>
        <w:ind w:left="567" w:hanging="567"/>
        <w:jc w:val="left"/>
        <w:rPr>
          <w:rFonts w:hint="default"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8、</w:t>
      </w:r>
      <w:r>
        <w:rPr>
          <w:rFonts w:hint="eastAsia"/>
          <w:lang w:eastAsia="zh-CN"/>
        </w:rPr>
        <w:t>容积≥</w:t>
      </w:r>
      <w:r>
        <w:rPr>
          <w:rFonts w:hint="eastAsia"/>
          <w:lang w:val="en-US" w:eastAsia="zh-CN"/>
        </w:rPr>
        <w:t>0.6m³</w:t>
      </w:r>
      <w:r>
        <w:rPr>
          <w:rFonts w:hint="eastAsia"/>
          <w:sz w:val="21"/>
          <w:lang w:eastAsia="zh-CN"/>
        </w:rPr>
        <w:t>。</w:t>
      </w:r>
    </w:p>
    <w:p w14:paraId="1411D7C4">
      <w:pPr>
        <w:widowControl/>
        <w:numPr>
          <w:ilvl w:val="1"/>
          <w:numId w:val="0"/>
        </w:numPr>
        <w:spacing w:line="400" w:lineRule="exact"/>
        <w:ind w:left="331" w:hanging="331"/>
        <w:jc w:val="left"/>
        <w:rPr>
          <w:rFonts w:hint="default"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9</w:t>
      </w:r>
      <w:r>
        <w:rPr>
          <w:rFonts w:hint="default" w:asciiTheme="minorEastAsia" w:hAnsiTheme="minorEastAsia" w:eastAsiaTheme="minorEastAsia" w:cstheme="minorEastAsia"/>
          <w:szCs w:val="21"/>
          <w:lang w:val="en-US" w:eastAsia="zh-CN"/>
        </w:rPr>
        <w:t>、</w:t>
      </w:r>
      <w:r>
        <w:rPr>
          <w:rFonts w:hint="eastAsia"/>
          <w:lang w:eastAsia="zh-CN"/>
        </w:rPr>
        <w:t>设计压力≥</w:t>
      </w:r>
      <w:r>
        <w:rPr>
          <w:rFonts w:hint="eastAsia"/>
          <w:lang w:val="en-US" w:eastAsia="zh-CN"/>
        </w:rPr>
        <w:t>0.84MPa</w:t>
      </w:r>
      <w:r>
        <w:rPr>
          <w:rFonts w:hint="eastAsia"/>
          <w:sz w:val="21"/>
          <w:lang w:eastAsia="zh-CN"/>
        </w:rPr>
        <w:t>。</w:t>
      </w:r>
    </w:p>
    <w:p w14:paraId="05D8D6CC">
      <w:pPr>
        <w:widowControl/>
        <w:numPr>
          <w:ilvl w:val="1"/>
          <w:numId w:val="0"/>
        </w:numPr>
        <w:spacing w:line="400" w:lineRule="exact"/>
        <w:ind w:left="567" w:hanging="567"/>
        <w:jc w:val="left"/>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10</w:t>
      </w:r>
      <w:r>
        <w:rPr>
          <w:rFonts w:hint="default" w:asciiTheme="minorEastAsia" w:hAnsiTheme="minorEastAsia" w:eastAsiaTheme="minorEastAsia" w:cstheme="minorEastAsia"/>
          <w:szCs w:val="21"/>
          <w:lang w:val="en-US" w:eastAsia="zh-CN"/>
        </w:rPr>
        <w:t>、</w:t>
      </w:r>
      <w:r>
        <w:rPr>
          <w:rFonts w:hint="eastAsia"/>
          <w:lang w:eastAsia="zh-CN"/>
        </w:rPr>
        <w:t>工作介质：压缩空气</w:t>
      </w:r>
      <w:r>
        <w:rPr>
          <w:rFonts w:hint="default" w:asciiTheme="minorEastAsia" w:hAnsiTheme="minorEastAsia" w:eastAsiaTheme="minorEastAsia" w:cstheme="minorEastAsia"/>
          <w:szCs w:val="21"/>
          <w:lang w:val="en-US" w:eastAsia="zh-CN"/>
        </w:rPr>
        <w:t>。</w:t>
      </w:r>
    </w:p>
    <w:p w14:paraId="5405BDFE">
      <w:pPr>
        <w:widowControl/>
        <w:numPr>
          <w:ilvl w:val="1"/>
          <w:numId w:val="0"/>
        </w:numPr>
        <w:spacing w:line="400" w:lineRule="exact"/>
        <w:ind w:left="567" w:hanging="567"/>
        <w:jc w:val="left"/>
        <w:rPr>
          <w:rFonts w:hint="eastAsia" w:asciiTheme="minorEastAsia" w:hAnsiTheme="minorEastAsia" w:eastAsiaTheme="minorEastAsia" w:cstheme="minorEastAsia"/>
          <w:kern w:val="2"/>
          <w:sz w:val="21"/>
          <w:szCs w:val="21"/>
          <w:lang w:val="en-US" w:eastAsia="zh-CN" w:bidi="ar-SA"/>
        </w:rPr>
      </w:pPr>
    </w:p>
    <w:p w14:paraId="1643C4C0">
      <w:pPr>
        <w:widowControl/>
        <w:numPr>
          <w:ilvl w:val="1"/>
          <w:numId w:val="0"/>
        </w:numPr>
        <w:spacing w:line="400" w:lineRule="exact"/>
        <w:ind w:left="567" w:hanging="567"/>
        <w:jc w:val="left"/>
        <w:rPr>
          <w:rFonts w:hint="eastAsia" w:asciiTheme="minorEastAsia" w:hAnsiTheme="minorEastAsia" w:eastAsiaTheme="minorEastAsia" w:cstheme="minorEastAsia"/>
          <w:kern w:val="2"/>
          <w:sz w:val="21"/>
          <w:szCs w:val="21"/>
          <w:lang w:val="en-US" w:eastAsia="zh-CN" w:bidi="ar-SA"/>
        </w:rPr>
      </w:pPr>
    </w:p>
    <w:p w14:paraId="0A117A9B">
      <w:pPr>
        <w:widowControl/>
        <w:numPr>
          <w:ilvl w:val="1"/>
          <w:numId w:val="0"/>
        </w:numPr>
        <w:spacing w:line="400" w:lineRule="exact"/>
        <w:ind w:left="567" w:hanging="567"/>
        <w:jc w:val="left"/>
        <w:rPr>
          <w:rFonts w:hint="eastAsia" w:asciiTheme="minorEastAsia" w:hAnsiTheme="minorEastAsia" w:eastAsiaTheme="minorEastAsia" w:cstheme="minorEastAsia"/>
          <w:kern w:val="2"/>
          <w:sz w:val="21"/>
          <w:szCs w:val="21"/>
          <w:lang w:val="en-US" w:eastAsia="zh-CN" w:bidi="ar-SA"/>
        </w:rPr>
      </w:pPr>
    </w:p>
    <w:p w14:paraId="428115D9">
      <w:pPr>
        <w:spacing w:line="360" w:lineRule="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（二）</w:t>
      </w:r>
      <w:r>
        <w:rPr>
          <w:rFonts w:hint="eastAsia" w:ascii="Arial" w:hAnsi="Arial" w:cs="Tahoma"/>
          <w:color w:val="000000"/>
          <w:kern w:val="28"/>
          <w:sz w:val="21"/>
          <w:szCs w:val="21"/>
          <w:highlight w:val="none"/>
          <w:lang w:val="en-US" w:eastAsia="zh-CN" w:bidi="ar-SA"/>
        </w:rPr>
        <w:t>设备</w:t>
      </w:r>
      <w:r>
        <w:rPr>
          <w:rFonts w:hint="eastAsia" w:ascii="Arial" w:hAnsi="Arial" w:eastAsia="宋体" w:cs="Tahoma"/>
          <w:color w:val="000000"/>
          <w:kern w:val="28"/>
          <w:sz w:val="21"/>
          <w:szCs w:val="21"/>
          <w:highlight w:val="none"/>
          <w:lang w:val="en-US" w:eastAsia="zh-CN" w:bidi="ar-SA"/>
        </w:rPr>
        <w:t>配置要求（包括但不限于）（单台设备）</w:t>
      </w:r>
    </w:p>
    <w:p w14:paraId="697144A5">
      <w:pPr>
        <w:pStyle w:val="2"/>
        <w:rPr>
          <w:rFonts w:hint="eastAsia"/>
          <w:lang w:val="en-US" w:eastAsia="zh-CN"/>
        </w:rPr>
      </w:pPr>
      <w:r>
        <w:rPr>
          <w:rFonts w:hint="eastAsia" w:ascii="Arial" w:hAnsi="Arial" w:cs="Tahoma"/>
          <w:color w:val="000000"/>
          <w:kern w:val="28"/>
          <w:sz w:val="21"/>
          <w:szCs w:val="21"/>
          <w:highlight w:val="none"/>
          <w:lang w:val="en-US" w:eastAsia="zh-CN" w:bidi="ar-SA"/>
        </w:rPr>
        <w:t>1、空气压缩机</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4298"/>
        <w:gridCol w:w="1111"/>
        <w:gridCol w:w="1605"/>
      </w:tblGrid>
      <w:tr w14:paraId="630A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54" w:type="dxa"/>
            <w:noWrap/>
            <w:vAlign w:val="center"/>
          </w:tcPr>
          <w:p w14:paraId="3F424447">
            <w:pPr>
              <w:spacing w:line="360" w:lineRule="auto"/>
              <w:jc w:val="center"/>
              <w:rPr>
                <w:rFonts w:ascii="宋体" w:hAnsi="宋体" w:cs="宋体"/>
                <w:b/>
                <w:bCs/>
              </w:rPr>
            </w:pPr>
            <w:r>
              <w:rPr>
                <w:rFonts w:hint="eastAsia" w:ascii="宋体" w:hAnsi="宋体" w:cs="宋体"/>
                <w:b/>
                <w:bCs/>
              </w:rPr>
              <w:t>序号</w:t>
            </w:r>
          </w:p>
        </w:tc>
        <w:tc>
          <w:tcPr>
            <w:tcW w:w="4298" w:type="dxa"/>
            <w:noWrap/>
            <w:vAlign w:val="center"/>
          </w:tcPr>
          <w:p w14:paraId="26F1FE95">
            <w:pPr>
              <w:jc w:val="center"/>
              <w:rPr>
                <w:rFonts w:ascii="宋体" w:hAnsi="宋体" w:cs="宋体"/>
                <w:b/>
                <w:bCs/>
              </w:rPr>
            </w:pPr>
            <w:r>
              <w:rPr>
                <w:rFonts w:hint="eastAsia" w:ascii="宋体" w:hAnsi="宋体" w:cs="宋体"/>
                <w:b/>
                <w:bCs/>
              </w:rPr>
              <w:t>名称</w:t>
            </w:r>
          </w:p>
        </w:tc>
        <w:tc>
          <w:tcPr>
            <w:tcW w:w="1111" w:type="dxa"/>
            <w:noWrap/>
            <w:vAlign w:val="center"/>
          </w:tcPr>
          <w:p w14:paraId="40DF6331">
            <w:pPr>
              <w:jc w:val="center"/>
              <w:rPr>
                <w:rFonts w:ascii="宋体" w:hAnsi="宋体" w:cs="宋体"/>
                <w:b/>
                <w:bCs/>
              </w:rPr>
            </w:pPr>
            <w:r>
              <w:rPr>
                <w:rFonts w:hint="eastAsia" w:ascii="宋体" w:hAnsi="宋体" w:cs="宋体"/>
                <w:b/>
                <w:bCs/>
              </w:rPr>
              <w:t>单位</w:t>
            </w:r>
          </w:p>
        </w:tc>
        <w:tc>
          <w:tcPr>
            <w:tcW w:w="1605" w:type="dxa"/>
            <w:noWrap/>
            <w:vAlign w:val="center"/>
          </w:tcPr>
          <w:p w14:paraId="6313E087">
            <w:pPr>
              <w:jc w:val="center"/>
              <w:rPr>
                <w:rFonts w:ascii="宋体" w:hAnsi="宋体" w:cs="宋体"/>
                <w:b/>
                <w:bCs/>
              </w:rPr>
            </w:pPr>
            <w:r>
              <w:rPr>
                <w:rFonts w:hint="eastAsia" w:ascii="宋体" w:hAnsi="宋体" w:cs="宋体"/>
                <w:b/>
                <w:bCs/>
              </w:rPr>
              <w:t>数量</w:t>
            </w:r>
          </w:p>
        </w:tc>
      </w:tr>
      <w:tr w14:paraId="6EE1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9282114">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c>
          <w:tcPr>
            <w:tcW w:w="4298" w:type="dxa"/>
            <w:noWrap/>
            <w:vAlign w:val="center"/>
          </w:tcPr>
          <w:p w14:paraId="7A938737">
            <w:pPr>
              <w:pStyle w:val="15"/>
              <w:spacing w:line="360" w:lineRule="auto"/>
              <w:ind w:firstLine="0" w:firstLineChars="0"/>
              <w:jc w:val="center"/>
              <w:rPr>
                <w:rFonts w:hint="eastAsia" w:ascii="Times New Roman" w:hAnsi="宋体" w:eastAsia="宋体" w:cs="Times New Roman"/>
                <w:b/>
                <w:color w:val="auto"/>
                <w:kern w:val="2"/>
                <w:sz w:val="21"/>
                <w:szCs w:val="24"/>
                <w:highlight w:val="none"/>
                <w:lang w:eastAsia="zh-CN"/>
              </w:rPr>
            </w:pPr>
            <w:r>
              <w:rPr>
                <w:rFonts w:hint="eastAsia" w:ascii="Times New Roman" w:hAnsi="宋体" w:cs="Times New Roman"/>
                <w:b/>
                <w:color w:val="auto"/>
                <w:sz w:val="21"/>
                <w:highlight w:val="none"/>
                <w:lang w:eastAsia="zh-CN"/>
              </w:rPr>
              <w:t>空气压缩机</w:t>
            </w:r>
          </w:p>
        </w:tc>
        <w:tc>
          <w:tcPr>
            <w:tcW w:w="1111" w:type="dxa"/>
            <w:noWrap/>
          </w:tcPr>
          <w:p w14:paraId="176FD871">
            <w:pPr>
              <w:pStyle w:val="15"/>
              <w:spacing w:line="360" w:lineRule="auto"/>
              <w:ind w:firstLine="0" w:firstLineChars="0"/>
              <w:jc w:val="center"/>
              <w:rPr>
                <w:rFonts w:hint="eastAsia" w:ascii="宋体" w:hAnsi="宋体" w:eastAsia="宋体" w:cs="宋体"/>
                <w:color w:val="000000"/>
                <w:kern w:val="0"/>
                <w:sz w:val="21"/>
                <w:szCs w:val="21"/>
                <w:lang w:eastAsia="zh-CN"/>
              </w:rPr>
            </w:pPr>
            <w:r>
              <w:rPr>
                <w:rFonts w:hint="eastAsia" w:ascii="宋体" w:hAnsi="宋体" w:cs="宋体"/>
                <w:kern w:val="0"/>
                <w:sz w:val="21"/>
                <w:szCs w:val="21"/>
                <w:lang w:eastAsia="zh-CN"/>
              </w:rPr>
              <w:t>套</w:t>
            </w:r>
          </w:p>
        </w:tc>
        <w:tc>
          <w:tcPr>
            <w:tcW w:w="1605" w:type="dxa"/>
            <w:noWrap/>
            <w:vAlign w:val="center"/>
          </w:tcPr>
          <w:p w14:paraId="6A40E46F">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r>
      <w:tr w14:paraId="34F0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1CD1BD79">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2</w:t>
            </w:r>
          </w:p>
        </w:tc>
        <w:tc>
          <w:tcPr>
            <w:tcW w:w="4298" w:type="dxa"/>
            <w:noWrap/>
            <w:vAlign w:val="center"/>
          </w:tcPr>
          <w:p w14:paraId="1A2EE09E">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使用说明书</w:t>
            </w:r>
          </w:p>
        </w:tc>
        <w:tc>
          <w:tcPr>
            <w:tcW w:w="1111" w:type="dxa"/>
            <w:noWrap/>
          </w:tcPr>
          <w:p w14:paraId="5204F58C">
            <w:pPr>
              <w:pStyle w:val="15"/>
              <w:spacing w:line="360" w:lineRule="auto"/>
              <w:ind w:firstLine="0" w:firstLineChars="0"/>
              <w:jc w:val="center"/>
              <w:rPr>
                <w:rFonts w:hint="eastAsia" w:ascii="宋体" w:hAnsi="宋体" w:eastAsia="宋体" w:cs="宋体"/>
                <w:kern w:val="0"/>
                <w:sz w:val="21"/>
                <w:szCs w:val="21"/>
                <w:lang w:eastAsia="zh-CN"/>
              </w:rPr>
            </w:pPr>
            <w:r>
              <w:rPr>
                <w:rFonts w:hint="eastAsia" w:ascii="宋体" w:hAnsi="宋体" w:cs="宋体"/>
                <w:kern w:val="0"/>
                <w:sz w:val="21"/>
                <w:szCs w:val="21"/>
                <w:lang w:eastAsia="zh-CN"/>
              </w:rPr>
              <w:t>份</w:t>
            </w:r>
          </w:p>
        </w:tc>
        <w:tc>
          <w:tcPr>
            <w:tcW w:w="1605" w:type="dxa"/>
            <w:noWrap/>
            <w:vAlign w:val="center"/>
          </w:tcPr>
          <w:p w14:paraId="68ADC2AC">
            <w:pPr>
              <w:widowControl/>
              <w:ind w:left="15" w:hanging="14" w:hangingChars="7"/>
              <w:jc w:val="center"/>
              <w:rPr>
                <w:rFonts w:ascii="宋体" w:hAnsi="宋体" w:cs="宋体"/>
                <w:szCs w:val="21"/>
              </w:rPr>
            </w:pPr>
            <w:r>
              <w:rPr>
                <w:rFonts w:hint="eastAsia" w:ascii="宋体" w:hAnsi="宋体" w:cs="宋体"/>
                <w:szCs w:val="21"/>
              </w:rPr>
              <w:t>1</w:t>
            </w:r>
          </w:p>
        </w:tc>
      </w:tr>
      <w:tr w14:paraId="428B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23BECFF">
            <w:pPr>
              <w:widowControl/>
              <w:ind w:left="15" w:hanging="14" w:hangingChars="7"/>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3</w:t>
            </w:r>
          </w:p>
        </w:tc>
        <w:tc>
          <w:tcPr>
            <w:tcW w:w="4298" w:type="dxa"/>
            <w:noWrap/>
            <w:vAlign w:val="center"/>
          </w:tcPr>
          <w:p w14:paraId="2F45BD5A">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合格证</w:t>
            </w:r>
          </w:p>
        </w:tc>
        <w:tc>
          <w:tcPr>
            <w:tcW w:w="1111" w:type="dxa"/>
            <w:noWrap/>
          </w:tcPr>
          <w:p w14:paraId="473750D2">
            <w:pPr>
              <w:pStyle w:val="15"/>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套</w:t>
            </w:r>
          </w:p>
        </w:tc>
        <w:tc>
          <w:tcPr>
            <w:tcW w:w="1605" w:type="dxa"/>
            <w:noWrap/>
            <w:vAlign w:val="center"/>
          </w:tcPr>
          <w:p w14:paraId="2B43FEF2">
            <w:pPr>
              <w:widowControl/>
              <w:ind w:left="15" w:hanging="14" w:hangingChars="7"/>
              <w:jc w:val="center"/>
              <w:rPr>
                <w:rFonts w:ascii="宋体" w:hAnsi="宋体" w:cs="宋体"/>
                <w:szCs w:val="21"/>
              </w:rPr>
            </w:pPr>
            <w:r>
              <w:rPr>
                <w:rFonts w:hint="eastAsia" w:ascii="宋体" w:hAnsi="宋体" w:cs="宋体"/>
                <w:szCs w:val="21"/>
              </w:rPr>
              <w:t>1</w:t>
            </w:r>
          </w:p>
        </w:tc>
      </w:tr>
    </w:tbl>
    <w:p w14:paraId="40947EA8">
      <w:pPr>
        <w:pStyle w:val="2"/>
        <w:rPr>
          <w:rFonts w:hint="eastAsia"/>
          <w:lang w:val="en-US" w:eastAsia="zh-CN"/>
        </w:rPr>
      </w:pPr>
      <w:r>
        <w:rPr>
          <w:rFonts w:hint="eastAsia" w:ascii="Arial" w:hAnsi="Arial" w:cs="Tahoma"/>
          <w:color w:val="000000"/>
          <w:kern w:val="28"/>
          <w:sz w:val="21"/>
          <w:szCs w:val="21"/>
          <w:highlight w:val="none"/>
          <w:lang w:val="en-US" w:eastAsia="zh-CN" w:bidi="ar-SA"/>
        </w:rPr>
        <w:t>2、储气罐</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4298"/>
        <w:gridCol w:w="1111"/>
        <w:gridCol w:w="1605"/>
      </w:tblGrid>
      <w:tr w14:paraId="48BE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54" w:type="dxa"/>
            <w:noWrap/>
            <w:vAlign w:val="center"/>
          </w:tcPr>
          <w:p w14:paraId="1F64FE71">
            <w:pPr>
              <w:spacing w:line="360" w:lineRule="auto"/>
              <w:jc w:val="center"/>
              <w:rPr>
                <w:rFonts w:ascii="宋体" w:hAnsi="宋体" w:cs="宋体"/>
                <w:b/>
                <w:bCs/>
              </w:rPr>
            </w:pPr>
            <w:r>
              <w:rPr>
                <w:rFonts w:hint="eastAsia" w:ascii="宋体" w:hAnsi="宋体" w:cs="宋体"/>
                <w:b/>
                <w:bCs/>
              </w:rPr>
              <w:t>序号</w:t>
            </w:r>
          </w:p>
        </w:tc>
        <w:tc>
          <w:tcPr>
            <w:tcW w:w="4298" w:type="dxa"/>
            <w:noWrap/>
            <w:vAlign w:val="center"/>
          </w:tcPr>
          <w:p w14:paraId="12CF8C88">
            <w:pPr>
              <w:jc w:val="center"/>
              <w:rPr>
                <w:rFonts w:ascii="宋体" w:hAnsi="宋体" w:cs="宋体"/>
                <w:b/>
                <w:bCs/>
              </w:rPr>
            </w:pPr>
            <w:r>
              <w:rPr>
                <w:rFonts w:hint="eastAsia" w:ascii="宋体" w:hAnsi="宋体" w:cs="宋体"/>
                <w:b/>
                <w:bCs/>
              </w:rPr>
              <w:t>名称</w:t>
            </w:r>
          </w:p>
        </w:tc>
        <w:tc>
          <w:tcPr>
            <w:tcW w:w="1111" w:type="dxa"/>
            <w:noWrap/>
            <w:vAlign w:val="center"/>
          </w:tcPr>
          <w:p w14:paraId="58955532">
            <w:pPr>
              <w:jc w:val="center"/>
              <w:rPr>
                <w:rFonts w:ascii="宋体" w:hAnsi="宋体" w:cs="宋体"/>
                <w:b/>
                <w:bCs/>
              </w:rPr>
            </w:pPr>
            <w:r>
              <w:rPr>
                <w:rFonts w:hint="eastAsia" w:ascii="宋体" w:hAnsi="宋体" w:cs="宋体"/>
                <w:b/>
                <w:bCs/>
              </w:rPr>
              <w:t>单位</w:t>
            </w:r>
          </w:p>
        </w:tc>
        <w:tc>
          <w:tcPr>
            <w:tcW w:w="1605" w:type="dxa"/>
            <w:noWrap/>
            <w:vAlign w:val="center"/>
          </w:tcPr>
          <w:p w14:paraId="4DA44AFD">
            <w:pPr>
              <w:jc w:val="center"/>
              <w:rPr>
                <w:rFonts w:ascii="宋体" w:hAnsi="宋体" w:cs="宋体"/>
                <w:b/>
                <w:bCs/>
              </w:rPr>
            </w:pPr>
            <w:r>
              <w:rPr>
                <w:rFonts w:hint="eastAsia" w:ascii="宋体" w:hAnsi="宋体" w:cs="宋体"/>
                <w:b/>
                <w:bCs/>
              </w:rPr>
              <w:t>数量</w:t>
            </w:r>
          </w:p>
        </w:tc>
      </w:tr>
      <w:tr w14:paraId="71C2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C2C89CC">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c>
          <w:tcPr>
            <w:tcW w:w="4298" w:type="dxa"/>
            <w:noWrap/>
            <w:vAlign w:val="center"/>
          </w:tcPr>
          <w:p w14:paraId="57DCCFCE">
            <w:pPr>
              <w:pStyle w:val="15"/>
              <w:spacing w:line="360" w:lineRule="auto"/>
              <w:ind w:firstLine="0" w:firstLineChars="0"/>
              <w:jc w:val="center"/>
              <w:rPr>
                <w:rFonts w:hint="eastAsia" w:ascii="Times New Roman" w:hAnsi="宋体" w:eastAsia="宋体" w:cs="Times New Roman"/>
                <w:b/>
                <w:color w:val="auto"/>
                <w:kern w:val="2"/>
                <w:sz w:val="21"/>
                <w:szCs w:val="24"/>
                <w:highlight w:val="none"/>
                <w:lang w:eastAsia="zh-CN"/>
              </w:rPr>
            </w:pPr>
            <w:r>
              <w:rPr>
                <w:rFonts w:hint="eastAsia" w:ascii="Times New Roman" w:hAnsi="宋体" w:cs="Times New Roman"/>
                <w:b/>
                <w:color w:val="auto"/>
                <w:sz w:val="21"/>
                <w:highlight w:val="none"/>
                <w:lang w:eastAsia="zh-CN"/>
              </w:rPr>
              <w:t>储气罐</w:t>
            </w:r>
          </w:p>
        </w:tc>
        <w:tc>
          <w:tcPr>
            <w:tcW w:w="1111" w:type="dxa"/>
            <w:noWrap/>
          </w:tcPr>
          <w:p w14:paraId="0210CA00">
            <w:pPr>
              <w:pStyle w:val="15"/>
              <w:spacing w:line="360" w:lineRule="auto"/>
              <w:ind w:firstLine="0" w:firstLineChars="0"/>
              <w:jc w:val="center"/>
              <w:rPr>
                <w:rFonts w:hint="eastAsia" w:ascii="宋体" w:hAnsi="宋体" w:eastAsia="宋体" w:cs="宋体"/>
                <w:color w:val="000000"/>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4A55F4C9">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r>
      <w:tr w14:paraId="484B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0BD0673F">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2</w:t>
            </w:r>
          </w:p>
        </w:tc>
        <w:tc>
          <w:tcPr>
            <w:tcW w:w="4298" w:type="dxa"/>
            <w:noWrap/>
            <w:vAlign w:val="center"/>
          </w:tcPr>
          <w:p w14:paraId="49559239">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使用说明书</w:t>
            </w:r>
          </w:p>
        </w:tc>
        <w:tc>
          <w:tcPr>
            <w:tcW w:w="1111" w:type="dxa"/>
            <w:noWrap/>
          </w:tcPr>
          <w:p w14:paraId="71843DC2">
            <w:pPr>
              <w:pStyle w:val="15"/>
              <w:spacing w:line="360" w:lineRule="auto"/>
              <w:ind w:firstLine="0" w:firstLineChars="0"/>
              <w:jc w:val="center"/>
              <w:rPr>
                <w:rFonts w:hint="eastAsia" w:ascii="宋体" w:hAnsi="宋体" w:eastAsia="宋体" w:cs="宋体"/>
                <w:kern w:val="0"/>
                <w:sz w:val="21"/>
                <w:szCs w:val="21"/>
                <w:lang w:eastAsia="zh-CN"/>
              </w:rPr>
            </w:pPr>
            <w:r>
              <w:rPr>
                <w:rFonts w:hint="eastAsia" w:ascii="宋体" w:hAnsi="宋体" w:cs="宋体"/>
                <w:kern w:val="0"/>
                <w:sz w:val="21"/>
                <w:szCs w:val="21"/>
                <w:lang w:eastAsia="zh-CN"/>
              </w:rPr>
              <w:t>份</w:t>
            </w:r>
          </w:p>
        </w:tc>
        <w:tc>
          <w:tcPr>
            <w:tcW w:w="1605" w:type="dxa"/>
            <w:noWrap/>
            <w:vAlign w:val="center"/>
          </w:tcPr>
          <w:p w14:paraId="30A25879">
            <w:pPr>
              <w:widowControl/>
              <w:ind w:left="15" w:hanging="14" w:hangingChars="7"/>
              <w:jc w:val="center"/>
              <w:rPr>
                <w:rFonts w:ascii="宋体" w:hAnsi="宋体" w:cs="宋体"/>
                <w:szCs w:val="21"/>
              </w:rPr>
            </w:pPr>
            <w:r>
              <w:rPr>
                <w:rFonts w:hint="eastAsia" w:ascii="宋体" w:hAnsi="宋体" w:cs="宋体"/>
                <w:szCs w:val="21"/>
              </w:rPr>
              <w:t>1</w:t>
            </w:r>
          </w:p>
        </w:tc>
      </w:tr>
      <w:tr w14:paraId="0F53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1A1D57DB">
            <w:pPr>
              <w:widowControl/>
              <w:ind w:left="15" w:hanging="14" w:hangingChars="7"/>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3</w:t>
            </w:r>
          </w:p>
        </w:tc>
        <w:tc>
          <w:tcPr>
            <w:tcW w:w="4298" w:type="dxa"/>
            <w:noWrap/>
            <w:vAlign w:val="center"/>
          </w:tcPr>
          <w:p w14:paraId="61C8EB24">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合格证</w:t>
            </w:r>
          </w:p>
        </w:tc>
        <w:tc>
          <w:tcPr>
            <w:tcW w:w="1111" w:type="dxa"/>
            <w:noWrap/>
          </w:tcPr>
          <w:p w14:paraId="35D80202">
            <w:pPr>
              <w:pStyle w:val="15"/>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套</w:t>
            </w:r>
          </w:p>
        </w:tc>
        <w:tc>
          <w:tcPr>
            <w:tcW w:w="1605" w:type="dxa"/>
            <w:noWrap/>
            <w:vAlign w:val="center"/>
          </w:tcPr>
          <w:p w14:paraId="38AFCCC1">
            <w:pPr>
              <w:widowControl/>
              <w:ind w:left="15" w:hanging="14" w:hangingChars="7"/>
              <w:jc w:val="center"/>
              <w:rPr>
                <w:rFonts w:ascii="宋体" w:hAnsi="宋体" w:cs="宋体"/>
                <w:szCs w:val="21"/>
              </w:rPr>
            </w:pPr>
            <w:r>
              <w:rPr>
                <w:rFonts w:hint="eastAsia" w:ascii="宋体" w:hAnsi="宋体" w:cs="宋体"/>
                <w:szCs w:val="21"/>
              </w:rPr>
              <w:t>1</w:t>
            </w:r>
          </w:p>
        </w:tc>
      </w:tr>
    </w:tbl>
    <w:p w14:paraId="4A4AEDA3">
      <w:pPr>
        <w:rPr>
          <w:rFonts w:ascii="宋体" w:hAnsi="宋体" w:cs="Arial Unicode MS"/>
          <w:b/>
          <w:szCs w:val="21"/>
        </w:rPr>
      </w:pPr>
    </w:p>
    <w:p w14:paraId="5E241168">
      <w:pPr>
        <w:rPr>
          <w:rFonts w:ascii="宋体" w:hAnsi="宋体" w:cs="Arial Unicode MS"/>
          <w:b/>
          <w:szCs w:val="21"/>
        </w:rPr>
      </w:pPr>
    </w:p>
    <w:p w14:paraId="3340AA65">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9E77A32">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9"/>
        <w:tblW w:w="839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1"/>
        <w:gridCol w:w="6734"/>
      </w:tblGrid>
      <w:tr w14:paraId="06DAF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1661" w:type="dxa"/>
            <w:vAlign w:val="center"/>
          </w:tcPr>
          <w:p w14:paraId="74A4D3ED">
            <w:pPr>
              <w:pStyle w:val="15"/>
              <w:spacing w:line="360" w:lineRule="auto"/>
              <w:jc w:val="both"/>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6734" w:type="dxa"/>
            <w:vAlign w:val="top"/>
          </w:tcPr>
          <w:p w14:paraId="5078750A">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1CC4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0049D81">
            <w:pPr>
              <w:pStyle w:val="15"/>
              <w:spacing w:line="360" w:lineRule="auto"/>
              <w:jc w:val="both"/>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6734" w:type="dxa"/>
            <w:vAlign w:val="top"/>
          </w:tcPr>
          <w:p w14:paraId="3ACCF370">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0619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A21ED9C">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6734" w:type="dxa"/>
            <w:vAlign w:val="top"/>
          </w:tcPr>
          <w:p w14:paraId="509B0CBE">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1782F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1661" w:type="dxa"/>
            <w:vAlign w:val="center"/>
          </w:tcPr>
          <w:p w14:paraId="443A841A">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6734" w:type="dxa"/>
            <w:vAlign w:val="top"/>
          </w:tcPr>
          <w:p w14:paraId="7018D166">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65FF2AFE">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3CABC285">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4D6056B">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85C7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6741FE0E">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6734" w:type="dxa"/>
            <w:vAlign w:val="top"/>
          </w:tcPr>
          <w:p w14:paraId="0BC49A1C">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6BE19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661" w:type="dxa"/>
            <w:vAlign w:val="center"/>
          </w:tcPr>
          <w:p w14:paraId="5A4AFE74">
            <w:pPr>
              <w:widowControl/>
              <w:numPr>
                <w:ilvl w:val="0"/>
                <w:numId w:val="0"/>
              </w:numPr>
              <w:tabs>
                <w:tab w:val="left" w:pos="636"/>
              </w:tabs>
              <w:autoSpaceDE w:val="0"/>
              <w:autoSpaceDN w:val="0"/>
              <w:spacing w:line="360" w:lineRule="auto"/>
              <w:jc w:val="left"/>
              <w:textAlignment w:val="bottom"/>
              <w:rPr>
                <w:rFonts w:hint="eastAsia" w:ascii="宋体" w:hAnsi="宋体" w:cs="宋体"/>
                <w:b w:val="0"/>
                <w:bCs w:val="0"/>
                <w:color w:val="000000"/>
                <w:kern w:val="2"/>
                <w:sz w:val="21"/>
                <w:szCs w:val="21"/>
                <w:highlight w:val="none"/>
              </w:rPr>
            </w:pPr>
            <w:r>
              <w:rPr>
                <w:rFonts w:hint="eastAsia" w:ascii="宋体" w:hAnsi="宋体" w:eastAsia="宋体" w:cs="宋体"/>
                <w:b w:val="0"/>
                <w:bCs w:val="0"/>
                <w:color w:val="auto"/>
                <w:sz w:val="21"/>
                <w:szCs w:val="21"/>
                <w:lang w:val="en-US" w:eastAsia="zh-CN"/>
              </w:rPr>
              <w:t>报价说明</w:t>
            </w:r>
          </w:p>
        </w:tc>
        <w:tc>
          <w:tcPr>
            <w:tcW w:w="6734" w:type="dxa"/>
            <w:vAlign w:val="top"/>
          </w:tcPr>
          <w:p w14:paraId="29358B7E">
            <w:pPr>
              <w:widowControl/>
              <w:numPr>
                <w:ilvl w:val="0"/>
                <w:numId w:val="0"/>
              </w:numPr>
              <w:tabs>
                <w:tab w:val="left" w:pos="636"/>
              </w:tabs>
              <w:autoSpaceDE w:val="0"/>
              <w:autoSpaceDN w:val="0"/>
              <w:spacing w:line="360" w:lineRule="auto"/>
              <w:jc w:val="left"/>
              <w:textAlignment w:val="bottom"/>
              <w:rPr>
                <w:rFonts w:hint="eastAsia" w:ascii="宋体" w:hAnsi="宋体" w:cs="宋体"/>
                <w:b w:val="0"/>
                <w:color w:val="auto"/>
                <w:szCs w:val="21"/>
                <w:lang w:val="en-US" w:eastAsia="zh-CN"/>
              </w:rPr>
            </w:pPr>
            <w:bookmarkStart w:id="12" w:name="OLE_LINK8"/>
            <w:bookmarkStart w:id="13" w:name="OLE_LINK2"/>
            <w:r>
              <w:rPr>
                <w:rFonts w:hint="eastAsia" w:ascii="宋体" w:hAnsi="宋体" w:cs="宋体"/>
                <w:b w:val="0"/>
                <w:color w:val="auto"/>
                <w:szCs w:val="21"/>
                <w:lang w:val="en-US" w:eastAsia="zh-CN"/>
              </w:rPr>
              <w:t>1.供应商应在《报价单》中需清晰列明主要标的的“设备名称、品牌、规格、型号、数量、单价及总价等。”</w:t>
            </w:r>
          </w:p>
          <w:p w14:paraId="4516128F">
            <w:pPr>
              <w:widowControl/>
              <w:numPr>
                <w:ilvl w:val="0"/>
                <w:numId w:val="0"/>
              </w:numPr>
              <w:tabs>
                <w:tab w:val="left" w:pos="636"/>
              </w:tabs>
              <w:autoSpaceDE w:val="0"/>
              <w:autoSpaceDN w:val="0"/>
              <w:spacing w:line="360" w:lineRule="auto"/>
              <w:jc w:val="left"/>
              <w:textAlignment w:val="bottom"/>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宋体" w:hAnsi="宋体" w:eastAsia="宋体" w:cs="宋体"/>
                <w:color w:val="000000"/>
                <w:kern w:val="2"/>
                <w:sz w:val="21"/>
                <w:szCs w:val="21"/>
                <w:lang w:val="en-US" w:eastAsia="zh-CN" w:bidi="ar-SA"/>
              </w:rPr>
              <w:t>及合同实施过程中可预见和不可预见的一切费用，采购人不再额外支付任何费用</w:t>
            </w:r>
            <w:r>
              <w:rPr>
                <w:rFonts w:hint="eastAsia" w:ascii="宋体" w:hAnsi="宋体" w:cs="宋体"/>
                <w:color w:val="000000"/>
                <w:kern w:val="2"/>
                <w:sz w:val="21"/>
                <w:szCs w:val="21"/>
                <w:lang w:val="en-US" w:eastAsia="zh-CN" w:bidi="ar-SA"/>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val="0"/>
                <w:bCs w:val="0"/>
                <w:color w:val="auto"/>
                <w:sz w:val="21"/>
                <w:szCs w:val="21"/>
                <w:lang w:val="en-US" w:eastAsia="zh-CN"/>
              </w:rPr>
              <w:t>一次性</w:t>
            </w:r>
            <w:r>
              <w:rPr>
                <w:rFonts w:hint="eastAsia" w:ascii="宋体" w:hAnsi="宋体" w:eastAsia="宋体" w:cs="宋体"/>
                <w:b w:val="0"/>
                <w:bCs w:val="0"/>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2"/>
            <w:bookmarkEnd w:id="13"/>
          </w:p>
        </w:tc>
      </w:tr>
    </w:tbl>
    <w:p w14:paraId="5A428004">
      <w:pPr>
        <w:rPr>
          <w:highlight w:val="none"/>
          <w:lang w:eastAsia="zh-CN"/>
        </w:rPr>
      </w:pPr>
    </w:p>
    <w:p w14:paraId="0769F3EC">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0"/>
        <w:tblW w:w="8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6736"/>
      </w:tblGrid>
      <w:tr w14:paraId="162E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674" w:type="dxa"/>
            <w:vAlign w:val="center"/>
          </w:tcPr>
          <w:p w14:paraId="6C3D4AF5">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6736" w:type="dxa"/>
            <w:vAlign w:val="center"/>
          </w:tcPr>
          <w:p w14:paraId="4C3B3F4E">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EE2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07B9142">
            <w:pPr>
              <w:tabs>
                <w:tab w:val="decimal" w:pos="315"/>
                <w:tab w:val="left" w:pos="630"/>
              </w:tabs>
              <w:spacing w:line="360" w:lineRule="auto"/>
              <w:jc w:val="center"/>
              <w:rPr>
                <w:rFonts w:hint="eastAsia" w:ascii="宋体" w:hAnsi="宋体" w:eastAsia="宋体" w:cs="宋体"/>
                <w:b/>
                <w:bCs/>
                <w:sz w:val="21"/>
                <w:szCs w:val="21"/>
              </w:rPr>
            </w:pPr>
          </w:p>
          <w:p w14:paraId="2C054338">
            <w:pPr>
              <w:tabs>
                <w:tab w:val="decimal" w:pos="315"/>
                <w:tab w:val="left" w:pos="630"/>
              </w:tabs>
              <w:spacing w:line="360" w:lineRule="auto"/>
              <w:jc w:val="center"/>
              <w:rPr>
                <w:rFonts w:hint="eastAsia" w:ascii="宋体" w:hAnsi="宋体" w:eastAsia="宋体" w:cs="宋体"/>
                <w:b/>
                <w:bCs/>
                <w:sz w:val="21"/>
                <w:szCs w:val="21"/>
              </w:rPr>
            </w:pPr>
          </w:p>
          <w:p w14:paraId="0528CD1A">
            <w:pPr>
              <w:tabs>
                <w:tab w:val="decimal" w:pos="315"/>
                <w:tab w:val="left" w:pos="630"/>
              </w:tabs>
              <w:spacing w:line="360" w:lineRule="auto"/>
              <w:jc w:val="center"/>
              <w:rPr>
                <w:rFonts w:hint="eastAsia" w:ascii="宋体" w:hAnsi="宋体" w:eastAsia="宋体" w:cs="宋体"/>
                <w:b/>
                <w:bCs/>
                <w:sz w:val="21"/>
                <w:szCs w:val="21"/>
              </w:rPr>
            </w:pPr>
          </w:p>
          <w:p w14:paraId="040D6E51">
            <w:pPr>
              <w:tabs>
                <w:tab w:val="decimal" w:pos="315"/>
                <w:tab w:val="left" w:pos="630"/>
              </w:tabs>
              <w:spacing w:line="360" w:lineRule="auto"/>
              <w:jc w:val="center"/>
              <w:rPr>
                <w:rFonts w:hint="eastAsia" w:ascii="宋体" w:hAnsi="宋体" w:eastAsia="宋体" w:cs="宋体"/>
                <w:b/>
                <w:bCs/>
                <w:sz w:val="21"/>
                <w:szCs w:val="21"/>
              </w:rPr>
            </w:pPr>
          </w:p>
          <w:p w14:paraId="5A337ABE">
            <w:pPr>
              <w:tabs>
                <w:tab w:val="decimal" w:pos="315"/>
                <w:tab w:val="left" w:pos="630"/>
              </w:tabs>
              <w:spacing w:line="360" w:lineRule="auto"/>
              <w:jc w:val="center"/>
              <w:rPr>
                <w:rFonts w:hint="eastAsia" w:ascii="宋体" w:hAnsi="宋体" w:eastAsia="宋体" w:cs="宋体"/>
                <w:b/>
                <w:bCs/>
                <w:sz w:val="21"/>
                <w:szCs w:val="21"/>
              </w:rPr>
            </w:pPr>
          </w:p>
          <w:p w14:paraId="16E33604">
            <w:pPr>
              <w:tabs>
                <w:tab w:val="decimal" w:pos="315"/>
                <w:tab w:val="left" w:pos="630"/>
              </w:tabs>
              <w:spacing w:line="360" w:lineRule="auto"/>
              <w:jc w:val="center"/>
              <w:rPr>
                <w:rFonts w:hint="eastAsia" w:ascii="宋体" w:hAnsi="宋体" w:eastAsia="宋体" w:cs="宋体"/>
                <w:b/>
                <w:bCs/>
                <w:sz w:val="21"/>
                <w:szCs w:val="21"/>
              </w:rPr>
            </w:pPr>
          </w:p>
          <w:p w14:paraId="22818B44">
            <w:pPr>
              <w:tabs>
                <w:tab w:val="decimal" w:pos="315"/>
                <w:tab w:val="left" w:pos="630"/>
              </w:tabs>
              <w:spacing w:line="360" w:lineRule="auto"/>
              <w:jc w:val="center"/>
              <w:rPr>
                <w:rFonts w:hint="eastAsia" w:ascii="宋体" w:hAnsi="宋体" w:eastAsia="宋体" w:cs="宋体"/>
                <w:b/>
                <w:bCs/>
                <w:sz w:val="21"/>
                <w:szCs w:val="21"/>
              </w:rPr>
            </w:pPr>
          </w:p>
          <w:p w14:paraId="2F670D64">
            <w:pPr>
              <w:tabs>
                <w:tab w:val="decimal" w:pos="315"/>
                <w:tab w:val="left" w:pos="630"/>
              </w:tabs>
              <w:spacing w:line="360" w:lineRule="auto"/>
              <w:jc w:val="center"/>
              <w:rPr>
                <w:rFonts w:hint="eastAsia" w:ascii="宋体" w:hAnsi="宋体" w:eastAsia="宋体" w:cs="宋体"/>
                <w:b/>
                <w:bCs/>
                <w:sz w:val="21"/>
                <w:szCs w:val="21"/>
              </w:rPr>
            </w:pPr>
          </w:p>
          <w:p w14:paraId="6952AC91">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6736" w:type="dxa"/>
            <w:vAlign w:val="top"/>
          </w:tcPr>
          <w:p w14:paraId="3679551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4B7585F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3DC1F29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D47BF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A122AD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3FD8514A">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26490C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E25E2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0EBCA02E">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06A0614F">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74FE10E3">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3A0127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1308CA17">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6602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49CC2AF">
            <w:pPr>
              <w:tabs>
                <w:tab w:val="decimal" w:pos="315"/>
                <w:tab w:val="left" w:pos="630"/>
              </w:tabs>
              <w:spacing w:line="360" w:lineRule="auto"/>
              <w:rPr>
                <w:rFonts w:hint="eastAsia" w:ascii="宋体" w:hAnsi="宋体" w:eastAsia="宋体" w:cs="宋体"/>
                <w:b/>
                <w:bCs/>
                <w:sz w:val="21"/>
                <w:szCs w:val="21"/>
              </w:rPr>
            </w:pPr>
            <w:r>
              <w:rPr>
                <w:rFonts w:hint="eastAsia" w:ascii="宋体" w:hAnsi="宋体"/>
                <w:b/>
                <w:bCs w:val="0"/>
                <w:szCs w:val="21"/>
                <w:highlight w:val="none"/>
              </w:rPr>
              <w:t>★</w:t>
            </w:r>
            <w:r>
              <w:rPr>
                <w:rFonts w:hint="eastAsia" w:ascii="宋体" w:hAnsi="宋体" w:eastAsia="宋体" w:cs="宋体"/>
                <w:b/>
                <w:bCs/>
                <w:sz w:val="21"/>
                <w:szCs w:val="21"/>
              </w:rPr>
              <w:t>质量保证及售后服务（1）</w:t>
            </w:r>
          </w:p>
        </w:tc>
        <w:tc>
          <w:tcPr>
            <w:tcW w:w="6736" w:type="dxa"/>
            <w:vAlign w:val="top"/>
          </w:tcPr>
          <w:p w14:paraId="0E44EEAA">
            <w:pPr>
              <w:tabs>
                <w:tab w:val="decimal" w:pos="315"/>
                <w:tab w:val="left" w:pos="630"/>
              </w:tabs>
              <w:spacing w:line="360" w:lineRule="auto"/>
              <w:rPr>
                <w:rFonts w:hint="default" w:ascii="宋体" w:hAnsi="宋体" w:eastAsia="宋体" w:cs="宋体"/>
                <w:b/>
                <w:bCs/>
                <w:sz w:val="21"/>
                <w:szCs w:val="21"/>
                <w:lang w:val="en-US" w:eastAsia="zh-CN"/>
              </w:rPr>
            </w:pPr>
            <w:r>
              <w:rPr>
                <w:rFonts w:hint="eastAsia" w:ascii="宋体" w:hAnsi="宋体" w:cs="宋体"/>
                <w:b/>
                <w:bCs/>
                <w:sz w:val="21"/>
                <w:szCs w:val="21"/>
                <w:lang w:eastAsia="zh-CN"/>
              </w:rPr>
              <w:t>供应商</w:t>
            </w:r>
            <w:r>
              <w:rPr>
                <w:rFonts w:hint="eastAsia" w:ascii="宋体" w:hAnsi="宋体" w:eastAsia="宋体" w:cs="宋体"/>
                <w:b/>
                <w:bCs/>
                <w:sz w:val="21"/>
                <w:szCs w:val="21"/>
              </w:rPr>
              <w:t>需保证</w:t>
            </w:r>
            <w:r>
              <w:rPr>
                <w:rFonts w:hint="eastAsia" w:ascii="宋体" w:hAnsi="宋体" w:cs="宋体"/>
                <w:b/>
                <w:bCs/>
                <w:sz w:val="21"/>
                <w:szCs w:val="21"/>
                <w:lang w:eastAsia="zh-CN"/>
              </w:rPr>
              <w:t>医疗器械</w:t>
            </w:r>
            <w:r>
              <w:rPr>
                <w:rFonts w:hint="eastAsia" w:ascii="宋体" w:hAnsi="宋体" w:eastAsia="宋体" w:cs="宋体"/>
                <w:b/>
                <w:bCs/>
                <w:sz w:val="21"/>
                <w:szCs w:val="21"/>
              </w:rPr>
              <w:t>是全新、未曾使用过的，</w:t>
            </w:r>
            <w:r>
              <w:rPr>
                <w:rFonts w:hint="eastAsia" w:ascii="宋体" w:hAnsi="宋体" w:cs="宋体"/>
                <w:b/>
                <w:bCs/>
                <w:sz w:val="21"/>
                <w:szCs w:val="21"/>
                <w:lang w:eastAsia="zh-CN"/>
              </w:rPr>
              <w:t>医疗器械</w:t>
            </w:r>
            <w:r>
              <w:rPr>
                <w:rFonts w:hint="eastAsia" w:ascii="宋体" w:hAnsi="宋体" w:eastAsia="宋体" w:cs="宋体"/>
                <w:b/>
                <w:bCs/>
                <w:sz w:val="21"/>
                <w:szCs w:val="21"/>
              </w:rPr>
              <w:t>的质量、规格及技术特征符合国家相关标准、行业标准，且与</w:t>
            </w:r>
            <w:r>
              <w:rPr>
                <w:rFonts w:hint="eastAsia" w:ascii="宋体" w:hAnsi="宋体" w:eastAsia="宋体" w:cs="宋体"/>
                <w:b/>
                <w:bCs/>
                <w:sz w:val="21"/>
                <w:szCs w:val="21"/>
                <w:lang w:eastAsia="zh-CN"/>
              </w:rPr>
              <w:t>响应文件</w:t>
            </w:r>
            <w:r>
              <w:rPr>
                <w:rFonts w:hint="eastAsia" w:ascii="宋体" w:hAnsi="宋体" w:eastAsia="宋体" w:cs="宋体"/>
                <w:b/>
                <w:bCs/>
                <w:sz w:val="21"/>
                <w:szCs w:val="21"/>
              </w:rPr>
              <w:t>所提供的参数内容一致。</w:t>
            </w:r>
            <w:r>
              <w:rPr>
                <w:rFonts w:hint="eastAsia" w:ascii="宋体" w:hAnsi="宋体" w:eastAsia="宋体" w:cs="宋体"/>
                <w:b/>
                <w:bCs/>
                <w:sz w:val="21"/>
                <w:szCs w:val="21"/>
                <w:lang w:eastAsia="zh-CN"/>
              </w:rPr>
              <w:t>（提供承诺函并加盖供应商公章，格式见附件4）</w:t>
            </w:r>
          </w:p>
        </w:tc>
      </w:tr>
      <w:tr w14:paraId="5388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788D60BF">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6736" w:type="dxa"/>
            <w:vAlign w:val="top"/>
          </w:tcPr>
          <w:p w14:paraId="58F76F01">
            <w:pPr>
              <w:tabs>
                <w:tab w:val="decimal" w:pos="315"/>
                <w:tab w:val="left" w:pos="630"/>
              </w:tabs>
              <w:spacing w:line="360" w:lineRule="auto"/>
              <w:rPr>
                <w:rFonts w:hint="eastAsia" w:ascii="宋体" w:hAnsi="宋体" w:eastAsia="宋体" w:cs="宋体"/>
                <w:sz w:val="21"/>
                <w:szCs w:val="21"/>
                <w:lang w:val="en-US" w:eastAsia="zh-CN"/>
              </w:rPr>
            </w:pPr>
            <w:bookmarkStart w:id="14" w:name="OLE_LINK1"/>
            <w:r>
              <w:rPr>
                <w:rFonts w:hint="eastAsia" w:ascii="宋体" w:hAnsi="宋体" w:cs="宋体"/>
                <w:color w:val="auto"/>
                <w:sz w:val="21"/>
                <w:szCs w:val="21"/>
                <w:highlight w:val="none"/>
                <w:lang w:eastAsia="zh-CN"/>
              </w:rPr>
              <w:t>所投产品整机</w:t>
            </w:r>
            <w:r>
              <w:rPr>
                <w:rFonts w:hint="eastAsia" w:ascii="宋体" w:hAnsi="宋体" w:eastAsia="宋体" w:cs="宋体"/>
                <w:color w:val="auto"/>
                <w:sz w:val="21"/>
                <w:szCs w:val="21"/>
              </w:rPr>
              <w:t>保修期</w:t>
            </w:r>
            <w:bookmarkEnd w:id="14"/>
            <w:r>
              <w:rPr>
                <w:rFonts w:hint="eastAsia" w:ascii="宋体" w:hAnsi="宋体" w:cs="宋体"/>
                <w:color w:val="auto"/>
                <w:sz w:val="21"/>
                <w:szCs w:val="21"/>
                <w:lang w:eastAsia="zh-CN"/>
              </w:rPr>
              <w:t>不少于</w:t>
            </w:r>
            <w:r>
              <w:rPr>
                <w:rFonts w:hint="eastAsia" w:ascii="宋体" w:hAnsi="宋体" w:cs="宋体"/>
                <w:color w:val="auto"/>
                <w:sz w:val="21"/>
                <w:szCs w:val="21"/>
                <w:lang w:val="en-US" w:eastAsia="zh-CN"/>
              </w:rPr>
              <w:t>3年</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rPr>
              <w:t>验收合格之日起计算）。保质保用期内非采购人的人为原因而出现产品质量及问题，由</w:t>
            </w:r>
            <w:r>
              <w:rPr>
                <w:rFonts w:hint="eastAsia" w:ascii="宋体" w:hAnsi="宋体" w:eastAsia="宋体" w:cs="宋体"/>
                <w:color w:val="auto"/>
                <w:sz w:val="21"/>
                <w:szCs w:val="21"/>
                <w:lang w:eastAsia="zh-CN"/>
              </w:rPr>
              <w:t>成交供应商</w:t>
            </w:r>
            <w:r>
              <w:rPr>
                <w:rFonts w:hint="eastAsia" w:ascii="宋体" w:hAnsi="宋体" w:eastAsia="宋体" w:cs="宋体"/>
                <w:color w:val="auto"/>
                <w:sz w:val="21"/>
                <w:szCs w:val="21"/>
              </w:rPr>
              <w:t>负责包修、包换或包退，并承担因此而产生的一切费用。</w:t>
            </w:r>
          </w:p>
        </w:tc>
      </w:tr>
      <w:tr w14:paraId="5B89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0E47F7BA">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6736" w:type="dxa"/>
            <w:vAlign w:val="top"/>
          </w:tcPr>
          <w:p w14:paraId="40214201">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6AD4ED25">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6748404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19E286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FE541B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2D09AFCB">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DD5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3BAE12FF">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6736" w:type="dxa"/>
            <w:vAlign w:val="top"/>
          </w:tcPr>
          <w:p w14:paraId="44E22EE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601F92F6">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1B3DB7C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3B81872">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5C2A0A69">
      <w:pPr>
        <w:spacing w:line="360" w:lineRule="auto"/>
        <w:ind w:firstLine="420" w:firstLineChars="200"/>
        <w:rPr>
          <w:rFonts w:hint="eastAsia" w:ascii="宋体" w:hAnsi="宋体" w:cs="Arial Unicode MS"/>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61607"/>
    <w:rsid w:val="00397670"/>
    <w:rsid w:val="004B2B5C"/>
    <w:rsid w:val="00714485"/>
    <w:rsid w:val="00A120AE"/>
    <w:rsid w:val="00AB2F1F"/>
    <w:rsid w:val="00AB7F7D"/>
    <w:rsid w:val="00BB379E"/>
    <w:rsid w:val="00BC190C"/>
    <w:rsid w:val="00DE2230"/>
    <w:rsid w:val="021655DE"/>
    <w:rsid w:val="02BB57C9"/>
    <w:rsid w:val="03B82DD5"/>
    <w:rsid w:val="07151AFE"/>
    <w:rsid w:val="08796795"/>
    <w:rsid w:val="0B8B727C"/>
    <w:rsid w:val="0C1C796E"/>
    <w:rsid w:val="0E364947"/>
    <w:rsid w:val="0E9545D9"/>
    <w:rsid w:val="10A95DAD"/>
    <w:rsid w:val="10FF2F8C"/>
    <w:rsid w:val="123A55FF"/>
    <w:rsid w:val="12A759D4"/>
    <w:rsid w:val="12BC197C"/>
    <w:rsid w:val="13141052"/>
    <w:rsid w:val="14394C64"/>
    <w:rsid w:val="148F6928"/>
    <w:rsid w:val="155A1068"/>
    <w:rsid w:val="15BC1212"/>
    <w:rsid w:val="16432656"/>
    <w:rsid w:val="18C6148F"/>
    <w:rsid w:val="1A4C4556"/>
    <w:rsid w:val="1C2F49F4"/>
    <w:rsid w:val="21853136"/>
    <w:rsid w:val="29456DC2"/>
    <w:rsid w:val="295D32C6"/>
    <w:rsid w:val="2BA20690"/>
    <w:rsid w:val="2F110906"/>
    <w:rsid w:val="2F69032B"/>
    <w:rsid w:val="33137201"/>
    <w:rsid w:val="363E7508"/>
    <w:rsid w:val="36DC4984"/>
    <w:rsid w:val="3972704F"/>
    <w:rsid w:val="3BE065B5"/>
    <w:rsid w:val="3D6D71BF"/>
    <w:rsid w:val="404D57CE"/>
    <w:rsid w:val="42185909"/>
    <w:rsid w:val="42465E89"/>
    <w:rsid w:val="44161607"/>
    <w:rsid w:val="45CC5137"/>
    <w:rsid w:val="477F1341"/>
    <w:rsid w:val="480F28D7"/>
    <w:rsid w:val="48A6534A"/>
    <w:rsid w:val="4A124BD2"/>
    <w:rsid w:val="4C276CFE"/>
    <w:rsid w:val="4D8C31E4"/>
    <w:rsid w:val="4FEE5753"/>
    <w:rsid w:val="50BD7E7E"/>
    <w:rsid w:val="51C748A4"/>
    <w:rsid w:val="533A1AAF"/>
    <w:rsid w:val="572C0168"/>
    <w:rsid w:val="57950FA5"/>
    <w:rsid w:val="59CF52DE"/>
    <w:rsid w:val="5CD67CF9"/>
    <w:rsid w:val="5E084644"/>
    <w:rsid w:val="5FA24F0E"/>
    <w:rsid w:val="5FDE2114"/>
    <w:rsid w:val="60F93352"/>
    <w:rsid w:val="63B523A0"/>
    <w:rsid w:val="642575C2"/>
    <w:rsid w:val="64DA2E86"/>
    <w:rsid w:val="65305EE9"/>
    <w:rsid w:val="684A3E94"/>
    <w:rsid w:val="6CFE2890"/>
    <w:rsid w:val="7084175B"/>
    <w:rsid w:val="70CD3D9D"/>
    <w:rsid w:val="70F429F4"/>
    <w:rsid w:val="71F16859"/>
    <w:rsid w:val="72D518DB"/>
    <w:rsid w:val="743326A2"/>
    <w:rsid w:val="74524E58"/>
    <w:rsid w:val="750D0F71"/>
    <w:rsid w:val="761B02A9"/>
    <w:rsid w:val="76C12F7A"/>
    <w:rsid w:val="78656154"/>
    <w:rsid w:val="78D1526C"/>
    <w:rsid w:val="79AD46E4"/>
    <w:rsid w:val="7C891CA3"/>
    <w:rsid w:val="7F242016"/>
    <w:rsid w:val="7F6F30A2"/>
    <w:rsid w:val="7FCA46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annotation text"/>
    <w:basedOn w:val="1"/>
    <w:link w:val="19"/>
    <w:qFormat/>
    <w:uiPriority w:val="0"/>
    <w:pPr>
      <w:jc w:val="left"/>
    </w:pPr>
  </w:style>
  <w:style w:type="paragraph" w:styleId="5">
    <w:name w:val="Balloon Text"/>
    <w:basedOn w:val="1"/>
    <w:link w:val="16"/>
    <w:qFormat/>
    <w:uiPriority w:val="0"/>
    <w:rPr>
      <w:sz w:val="18"/>
      <w:szCs w:val="18"/>
    </w:rPr>
  </w:style>
  <w:style w:type="paragraph" w:styleId="6">
    <w:name w:val="footer"/>
    <w:basedOn w:val="1"/>
    <w:link w:val="18"/>
    <w:qFormat/>
    <w:uiPriority w:val="0"/>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table" w:styleId="10">
    <w:name w:val="Table Grid"/>
    <w:basedOn w:val="9"/>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p12"/>
    <w:qFormat/>
    <w:uiPriority w:val="0"/>
  </w:style>
  <w:style w:type="paragraph" w:customStyle="1" w:styleId="14">
    <w:name w:val="表格文字"/>
    <w:basedOn w:val="1"/>
    <w:qFormat/>
    <w:uiPriority w:val="0"/>
    <w:pPr>
      <w:jc w:val="left"/>
    </w:pPr>
    <w:rPr>
      <w:bCs/>
      <w:spacing w:val="10"/>
      <w:kern w:val="0"/>
      <w:sz w:val="24"/>
      <w:szCs w:val="20"/>
    </w:rPr>
  </w:style>
  <w:style w:type="paragraph" w:customStyle="1" w:styleId="15">
    <w:name w:val="正文1"/>
    <w:basedOn w:val="1"/>
    <w:qFormat/>
    <w:uiPriority w:val="0"/>
    <w:pPr>
      <w:spacing w:beforeAutospacing="1" w:afterAutospacing="1" w:line="400" w:lineRule="exact"/>
      <w:ind w:firstLine="480" w:firstLineChars="200"/>
      <w:jc w:val="left"/>
    </w:pPr>
    <w:rPr>
      <w:rFonts w:ascii="Arial" w:hAnsi="Arial"/>
      <w:sz w:val="24"/>
    </w:rPr>
  </w:style>
  <w:style w:type="character" w:customStyle="1" w:styleId="16">
    <w:name w:val="批注框文本 Char"/>
    <w:basedOn w:val="11"/>
    <w:link w:val="5"/>
    <w:qFormat/>
    <w:uiPriority w:val="0"/>
    <w:rPr>
      <w:rFonts w:ascii="Times New Roman" w:hAnsi="Times New Roman" w:eastAsia="宋体" w:cs="Times New Roman"/>
      <w:kern w:val="2"/>
      <w:sz w:val="18"/>
      <w:szCs w:val="18"/>
    </w:rPr>
  </w:style>
  <w:style w:type="character" w:customStyle="1" w:styleId="17">
    <w:name w:val="页眉 Char"/>
    <w:basedOn w:val="11"/>
    <w:link w:val="7"/>
    <w:qFormat/>
    <w:uiPriority w:val="0"/>
    <w:rPr>
      <w:rFonts w:ascii="Times New Roman" w:hAnsi="Times New Roman" w:eastAsia="宋体" w:cs="Times New Roman"/>
      <w:kern w:val="2"/>
      <w:sz w:val="18"/>
      <w:szCs w:val="18"/>
    </w:rPr>
  </w:style>
  <w:style w:type="character" w:customStyle="1" w:styleId="18">
    <w:name w:val="页脚 Char"/>
    <w:basedOn w:val="11"/>
    <w:link w:val="6"/>
    <w:qFormat/>
    <w:uiPriority w:val="0"/>
    <w:rPr>
      <w:rFonts w:ascii="Times New Roman" w:hAnsi="Times New Roman" w:eastAsia="宋体" w:cs="Times New Roman"/>
      <w:kern w:val="2"/>
      <w:sz w:val="18"/>
      <w:szCs w:val="18"/>
    </w:rPr>
  </w:style>
  <w:style w:type="character" w:customStyle="1" w:styleId="19">
    <w:name w:val="批注文字 Char"/>
    <w:basedOn w:val="11"/>
    <w:link w:val="4"/>
    <w:qFormat/>
    <w:uiPriority w:val="0"/>
    <w:rPr>
      <w:rFonts w:ascii="Times New Roman" w:hAnsi="Times New Roman" w:eastAsia="宋体" w:cs="Times New Roman"/>
      <w:kern w:val="2"/>
      <w:sz w:val="21"/>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3586</Words>
  <Characters>3677</Characters>
  <Lines>21</Lines>
  <Paragraphs>6</Paragraphs>
  <TotalTime>0</TotalTime>
  <ScaleCrop>false</ScaleCrop>
  <LinksUpToDate>false</LinksUpToDate>
  <CharactersWithSpaces>3693</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2026-06-04T01:47:00Z</dcterms:created>
  <dc:creator>李政威</dc:creator>
  <cp:lastModifiedBy>.</cp:lastModifiedBy>
  <dcterms:modified xsi:type="dcterms:W3CDTF">2026-10-09T07:22:34Z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8A436347E2B54E49AB12A778454F99AD_13</vt:lpwstr>
  </property>
  <property fmtid="{D5CDD505-2E9C-101B-9397-08002B2CF9AE}" pid="4" name="KSOTemplateDocerSaveRecord">
    <vt:lpwstr>eyJoZGlkIjoiZDZhMmUyNGNkNjFmMDg5OTBkMGE5NzVmMzUyMDY2ZWUifQ==</vt:lpwstr>
  </property>
</Properties>
</file>