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B92D3">
      <w:pPr>
        <w:keepNext w:val="0"/>
        <w:keepLines w:val="0"/>
        <w:pageBreakBefore w:val="0"/>
        <w:kinsoku/>
        <w:wordWrap/>
        <w:overflowPunct/>
        <w:topLinePunct w:val="0"/>
        <w:bidi w:val="0"/>
        <w:adjustRightInd/>
        <w:snapToGrid/>
        <w:spacing w:line="360" w:lineRule="auto"/>
        <w:ind w:left="0" w:leftChars="0" w:right="0" w:rightChars="0"/>
        <w:jc w:val="left"/>
        <w:textAlignment w:val="auto"/>
        <w:rPr>
          <w:bCs/>
          <w:color w:val="auto"/>
          <w:sz w:val="24"/>
          <w:u w:val="none"/>
        </w:rPr>
      </w:pPr>
      <w:r>
        <w:rPr>
          <w:rFonts w:hint="eastAsia"/>
          <w:bCs/>
          <w:color w:val="auto"/>
          <w:sz w:val="24"/>
          <w:u w:val="none"/>
        </w:rPr>
        <w:t xml:space="preserve">附件1：              </w:t>
      </w:r>
    </w:p>
    <w:p w14:paraId="151D0A1D">
      <w:pPr>
        <w:keepNext w:val="0"/>
        <w:keepLines w:val="0"/>
        <w:pageBreakBefore w:val="0"/>
        <w:kinsoku/>
        <w:wordWrap/>
        <w:overflowPunct/>
        <w:topLinePunct w:val="0"/>
        <w:bidi w:val="0"/>
        <w:adjustRightInd/>
        <w:snapToGrid/>
        <w:spacing w:line="360" w:lineRule="auto"/>
        <w:ind w:left="0" w:leftChars="0" w:right="0" w:rightChars="0"/>
        <w:jc w:val="center"/>
        <w:textAlignment w:val="auto"/>
        <w:rPr>
          <w:rFonts w:hint="eastAsia"/>
          <w:b/>
          <w:color w:val="auto"/>
          <w:sz w:val="28"/>
          <w:szCs w:val="28"/>
          <w:u w:val="none"/>
        </w:rPr>
      </w:pPr>
      <w:r>
        <w:rPr>
          <w:rFonts w:hint="eastAsia"/>
          <w:b/>
          <w:color w:val="auto"/>
          <w:sz w:val="36"/>
          <w:szCs w:val="36"/>
          <w:u w:val="none"/>
        </w:rPr>
        <w:t>用户需求书</w:t>
      </w:r>
      <w:bookmarkStart w:id="0" w:name="_Toc78604590"/>
      <w:bookmarkStart w:id="1" w:name="_Toc49329249"/>
      <w:bookmarkStart w:id="2" w:name="_Toc37670349"/>
      <w:bookmarkStart w:id="3" w:name="_Toc113157418"/>
    </w:p>
    <w:bookmarkEnd w:id="0"/>
    <w:bookmarkEnd w:id="1"/>
    <w:bookmarkEnd w:id="2"/>
    <w:bookmarkEnd w:id="3"/>
    <w:p w14:paraId="51837409">
      <w:pPr>
        <w:pStyle w:val="8"/>
        <w:keepNext w:val="0"/>
        <w:keepLines w:val="0"/>
        <w:pageBreakBefore w:val="0"/>
        <w:kinsoku/>
        <w:wordWrap/>
        <w:overflowPunct/>
        <w:topLinePunct w:val="0"/>
        <w:bidi w:val="0"/>
        <w:adjustRightInd/>
        <w:snapToGrid/>
        <w:spacing w:line="360" w:lineRule="auto"/>
        <w:ind w:left="0" w:leftChars="0" w:right="0" w:rightChars="0" w:firstLine="422"/>
        <w:textAlignment w:val="auto"/>
        <w:rPr>
          <w:rFonts w:hint="eastAsia" w:ascii="宋体" w:hAnsi="宋体" w:cs="宋体"/>
          <w:b/>
          <w:color w:val="auto"/>
          <w:sz w:val="21"/>
          <w:szCs w:val="21"/>
          <w:u w:val="none"/>
        </w:rPr>
      </w:pPr>
      <w:bookmarkStart w:id="4" w:name="_Toc37670350"/>
      <w:bookmarkStart w:id="5" w:name="_Toc49329250"/>
      <w:bookmarkStart w:id="6" w:name="文字29"/>
      <w:r>
        <w:rPr>
          <w:rFonts w:hint="eastAsia" w:ascii="宋体" w:hAnsi="宋体" w:cs="宋体"/>
          <w:b/>
          <w:color w:val="auto"/>
          <w:sz w:val="21"/>
          <w:szCs w:val="21"/>
          <w:u w:val="none"/>
        </w:rPr>
        <w:t>总则</w:t>
      </w:r>
    </w:p>
    <w:p w14:paraId="4C4A7733">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cs="宋体"/>
          <w:color w:val="auto"/>
          <w:sz w:val="21"/>
          <w:szCs w:val="21"/>
          <w:u w:val="none"/>
        </w:rPr>
      </w:pPr>
      <w:r>
        <w:rPr>
          <w:rFonts w:hint="eastAsia" w:ascii="宋体" w:hAnsi="宋体" w:cs="宋体"/>
          <w:color w:val="auto"/>
          <w:sz w:val="21"/>
          <w:szCs w:val="21"/>
          <w:u w:val="none"/>
        </w:rPr>
        <w:t>1、成交供应商必须按国家、行业的标准及采购文件</w:t>
      </w:r>
      <w:r>
        <w:rPr>
          <w:rFonts w:hint="eastAsia" w:ascii="宋体" w:hAnsi="宋体" w:cs="宋体"/>
          <w:color w:val="auto"/>
          <w:sz w:val="21"/>
          <w:szCs w:val="21"/>
          <w:u w:val="none"/>
          <w:lang w:eastAsia="zh-CN"/>
        </w:rPr>
        <w:t>、本需求书</w:t>
      </w:r>
      <w:r>
        <w:rPr>
          <w:rFonts w:hint="eastAsia" w:ascii="宋体" w:hAnsi="宋体" w:cs="宋体"/>
          <w:color w:val="auto"/>
          <w:sz w:val="21"/>
          <w:szCs w:val="21"/>
          <w:u w:val="none"/>
        </w:rPr>
        <w:t>的要求</w:t>
      </w:r>
      <w:r>
        <w:rPr>
          <w:rFonts w:hint="eastAsia" w:ascii="宋体" w:hAnsi="宋体" w:cs="宋体"/>
          <w:color w:val="auto"/>
          <w:sz w:val="21"/>
          <w:szCs w:val="21"/>
          <w:u w:val="none"/>
          <w:lang w:eastAsia="zh-CN"/>
        </w:rPr>
        <w:t>，提供本项目所需拍摄制作服务及交付成果</w:t>
      </w:r>
      <w:r>
        <w:rPr>
          <w:rFonts w:hint="eastAsia" w:ascii="宋体" w:hAnsi="宋体" w:cs="宋体"/>
          <w:color w:val="auto"/>
          <w:sz w:val="21"/>
          <w:szCs w:val="21"/>
          <w:u w:val="none"/>
        </w:rPr>
        <w:t>。</w:t>
      </w:r>
    </w:p>
    <w:p w14:paraId="2C2E1823">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cs="宋体"/>
          <w:color w:val="auto"/>
          <w:sz w:val="21"/>
          <w:szCs w:val="21"/>
          <w:u w:val="none"/>
        </w:rPr>
      </w:pPr>
      <w:r>
        <w:rPr>
          <w:rFonts w:hint="eastAsia" w:ascii="宋体" w:hAnsi="宋体" w:cs="宋体"/>
          <w:color w:val="auto"/>
          <w:sz w:val="21"/>
          <w:szCs w:val="21"/>
          <w:u w:val="none"/>
        </w:rPr>
        <w:t>2、本项目由成交供应商负责采购文件对成交供应商要求的一切事宜及责任。响应报价中不得包含采购文件要求以外的内容，否则，在评审时不予核减；若响应报价有缺漏项的，缺漏项部分的价格视为已包含在响应报价中，成交后不作任何调整，采购人将不再支付任何费用。</w:t>
      </w:r>
    </w:p>
    <w:p w14:paraId="403DC6FE">
      <w:pPr>
        <w:pStyle w:val="8"/>
        <w:keepNext w:val="0"/>
        <w:keepLines w:val="0"/>
        <w:pageBreakBefore w:val="0"/>
        <w:kinsoku/>
        <w:wordWrap/>
        <w:overflowPunct/>
        <w:topLinePunct w:val="0"/>
        <w:bidi w:val="0"/>
        <w:adjustRightInd/>
        <w:snapToGrid/>
        <w:spacing w:line="360" w:lineRule="auto"/>
        <w:ind w:left="0" w:leftChars="0" w:right="0" w:rightChars="0"/>
        <w:textAlignment w:val="auto"/>
        <w:rPr>
          <w:rFonts w:hint="eastAsia" w:ascii="宋体" w:hAnsi="宋体" w:eastAsia="宋体" w:cs="宋体"/>
          <w:color w:val="auto"/>
          <w:sz w:val="21"/>
          <w:szCs w:val="21"/>
          <w:u w:val="none"/>
        </w:rPr>
      </w:pPr>
      <w:r>
        <w:rPr>
          <w:rFonts w:hint="eastAsia" w:ascii="宋体" w:hAnsi="宋体" w:eastAsia="宋体" w:cs="宋体"/>
          <w:color w:val="auto"/>
          <w:sz w:val="21"/>
          <w:szCs w:val="21"/>
          <w:u w:val="none"/>
          <w:lang w:val="en-US" w:eastAsia="zh-CN"/>
        </w:rPr>
        <w:t>3</w:t>
      </w:r>
      <w:r>
        <w:rPr>
          <w:rFonts w:hint="eastAsia" w:ascii="宋体" w:hAnsi="宋体" w:eastAsia="宋体" w:cs="宋体"/>
          <w:color w:val="auto"/>
          <w:sz w:val="21"/>
          <w:szCs w:val="21"/>
          <w:u w:val="none"/>
        </w:rPr>
        <w:t>、本项目不允许提交备选方案，不允许联合体响应、转包或分包。</w:t>
      </w:r>
    </w:p>
    <w:p w14:paraId="1E603154">
      <w:pPr>
        <w:keepNext w:val="0"/>
        <w:keepLines w:val="0"/>
        <w:pageBreakBefore w:val="0"/>
        <w:kinsoku/>
        <w:wordWrap/>
        <w:overflowPunct/>
        <w:topLinePunct w:val="0"/>
        <w:bidi w:val="0"/>
        <w:adjustRightInd/>
        <w:snapToGrid/>
        <w:spacing w:line="360" w:lineRule="auto"/>
        <w:ind w:left="0" w:leftChars="0" w:right="0" w:rightChars="0" w:firstLine="422" w:firstLineChars="200"/>
        <w:textAlignment w:val="auto"/>
        <w:rPr>
          <w:rFonts w:ascii="宋体" w:hAnsi="宋体" w:cs="宋体"/>
          <w:b/>
          <w:color w:val="auto"/>
          <w:szCs w:val="21"/>
          <w:u w:val="none"/>
        </w:rPr>
      </w:pPr>
    </w:p>
    <w:p w14:paraId="69F5F2A4">
      <w:pPr>
        <w:keepNext w:val="0"/>
        <w:keepLines w:val="0"/>
        <w:pageBreakBefore w:val="0"/>
        <w:kinsoku/>
        <w:wordWrap/>
        <w:overflowPunct/>
        <w:topLinePunct w:val="0"/>
        <w:bidi w:val="0"/>
        <w:adjustRightInd/>
        <w:snapToGrid/>
        <w:spacing w:line="360" w:lineRule="auto"/>
        <w:ind w:left="0" w:leftChars="0" w:right="0" w:rightChars="0" w:firstLine="0" w:firstLineChars="0"/>
        <w:textAlignment w:val="auto"/>
        <w:rPr>
          <w:rFonts w:hint="eastAsia" w:ascii="宋体" w:hAnsi="宋体" w:cs="宋体"/>
          <w:b/>
          <w:color w:val="auto"/>
          <w:szCs w:val="21"/>
          <w:u w:val="none"/>
        </w:rPr>
      </w:pPr>
      <w:r>
        <w:rPr>
          <w:rFonts w:hint="eastAsia" w:ascii="宋体" w:hAnsi="宋体" w:cs="宋体"/>
          <w:b/>
          <w:color w:val="auto"/>
          <w:szCs w:val="21"/>
          <w:u w:val="none"/>
        </w:rPr>
        <w:t>一、项目概况</w:t>
      </w:r>
    </w:p>
    <w:p w14:paraId="3AB60B7D">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eastAsia="宋体" w:cs="宋体"/>
          <w:color w:val="auto"/>
          <w:sz w:val="21"/>
          <w:szCs w:val="21"/>
          <w:u w:val="none"/>
          <w:lang w:val="en-US" w:eastAsia="zh-CN"/>
        </w:rPr>
      </w:pPr>
      <w:r>
        <w:rPr>
          <w:rFonts w:hint="eastAsia" w:ascii="宋体" w:hAnsi="宋体" w:cs="宋体"/>
          <w:color w:val="auto"/>
          <w:sz w:val="21"/>
          <w:szCs w:val="21"/>
          <w:u w:val="none"/>
          <w:lang w:eastAsia="zh-CN"/>
        </w:rPr>
        <w:t>（一）</w:t>
      </w:r>
      <w:r>
        <w:rPr>
          <w:rFonts w:hint="eastAsia" w:ascii="宋体" w:hAnsi="宋体" w:cs="宋体"/>
          <w:color w:val="auto"/>
          <w:sz w:val="21"/>
          <w:szCs w:val="21"/>
          <w:u w:val="none"/>
        </w:rPr>
        <w:t>项目名称：</w:t>
      </w:r>
      <w:bookmarkStart w:id="7" w:name="OLE_LINK2"/>
      <w:r>
        <w:rPr>
          <w:rFonts w:hint="eastAsia" w:ascii="宋体" w:hAnsi="宋体" w:cs="宋体"/>
          <w:color w:val="auto"/>
          <w:sz w:val="21"/>
          <w:szCs w:val="21"/>
          <w:highlight w:val="none"/>
          <w:u w:val="none"/>
        </w:rPr>
        <w:t>中山市黄圃人民医院参赛微课视频拍摄制作服务</w:t>
      </w:r>
      <w:r>
        <w:rPr>
          <w:rFonts w:hint="eastAsia" w:ascii="宋体" w:hAnsi="宋体" w:eastAsia="宋体" w:cs="宋体"/>
          <w:color w:val="auto"/>
          <w:sz w:val="21"/>
          <w:szCs w:val="21"/>
          <w:highlight w:val="none"/>
          <w:u w:val="none"/>
          <w:lang w:val="en-US" w:eastAsia="zh-CN"/>
        </w:rPr>
        <w:t>采购项目</w:t>
      </w:r>
      <w:bookmarkEnd w:id="7"/>
    </w:p>
    <w:p w14:paraId="6F275398">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default" w:ascii="宋体" w:hAnsi="宋体" w:cs="宋体" w:eastAsiaTheme="minorEastAsia"/>
          <w:color w:val="auto"/>
          <w:sz w:val="21"/>
          <w:szCs w:val="21"/>
          <w:u w:val="none"/>
          <w:lang w:val="en-US" w:eastAsia="zh-CN"/>
        </w:rPr>
      </w:pPr>
      <w:r>
        <w:rPr>
          <w:rFonts w:hint="eastAsia" w:ascii="宋体" w:hAnsi="宋体" w:cs="宋体"/>
          <w:color w:val="auto"/>
          <w:sz w:val="21"/>
          <w:szCs w:val="21"/>
          <w:u w:val="none"/>
          <w:lang w:val="en-US" w:eastAsia="zh-CN"/>
        </w:rPr>
        <w:t>（二）</w:t>
      </w:r>
      <w:r>
        <w:rPr>
          <w:rFonts w:hint="eastAsia" w:ascii="宋体" w:hAnsi="宋体" w:cs="宋体"/>
          <w:color w:val="auto"/>
          <w:sz w:val="21"/>
          <w:szCs w:val="21"/>
          <w:u w:val="none"/>
        </w:rPr>
        <w:t>项目编号：</w:t>
      </w:r>
      <w:bookmarkEnd w:id="4"/>
      <w:bookmarkEnd w:id="5"/>
      <w:bookmarkEnd w:id="6"/>
      <w:r>
        <w:rPr>
          <w:rFonts w:hint="eastAsia" w:ascii="宋体" w:hAnsi="宋体" w:cs="宋体"/>
          <w:color w:val="auto"/>
          <w:sz w:val="21"/>
          <w:szCs w:val="21"/>
          <w:u w:val="none"/>
          <w:lang w:val="en-US" w:eastAsia="zh-CN"/>
        </w:rPr>
        <w:t>PYCG-KJ-202609-13</w:t>
      </w:r>
    </w:p>
    <w:p w14:paraId="6B8E9EC3">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t>（</w:t>
      </w:r>
      <w:r>
        <w:rPr>
          <w:rFonts w:hint="eastAsia" w:ascii="宋体" w:hAnsi="宋体" w:cs="宋体"/>
          <w:color w:val="auto"/>
          <w:sz w:val="21"/>
          <w:szCs w:val="21"/>
          <w:u w:val="none"/>
          <w:lang w:val="en-US" w:eastAsia="zh-CN"/>
        </w:rPr>
        <w:t>三</w:t>
      </w:r>
      <w:r>
        <w:rPr>
          <w:rFonts w:hint="eastAsia" w:ascii="宋体" w:hAnsi="宋体" w:cs="宋体"/>
          <w:color w:val="auto"/>
          <w:sz w:val="21"/>
          <w:szCs w:val="21"/>
          <w:u w:val="none"/>
          <w:lang w:eastAsia="zh-CN"/>
        </w:rPr>
        <w:t>）服务期：</w:t>
      </w:r>
      <w:r>
        <w:rPr>
          <w:rFonts w:hint="eastAsia" w:ascii="宋体" w:hAnsi="宋体" w:cs="宋体"/>
          <w:color w:val="auto"/>
          <w:sz w:val="21"/>
          <w:szCs w:val="21"/>
          <w:u w:val="none"/>
          <w:lang w:val="en-US" w:eastAsia="zh-CN"/>
        </w:rPr>
        <w:t>合同签订起至2026年10月23日。</w:t>
      </w:r>
    </w:p>
    <w:p w14:paraId="3A411F20">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t>（</w:t>
      </w:r>
      <w:r>
        <w:rPr>
          <w:rFonts w:hint="eastAsia" w:ascii="宋体" w:hAnsi="宋体" w:cs="宋体"/>
          <w:color w:val="auto"/>
          <w:sz w:val="21"/>
          <w:szCs w:val="21"/>
          <w:u w:val="none"/>
          <w:lang w:val="en-US" w:eastAsia="zh-CN"/>
        </w:rPr>
        <w:t>四</w:t>
      </w:r>
      <w:r>
        <w:rPr>
          <w:rFonts w:hint="eastAsia" w:ascii="宋体" w:hAnsi="宋体" w:cs="宋体"/>
          <w:color w:val="auto"/>
          <w:sz w:val="21"/>
          <w:szCs w:val="21"/>
          <w:u w:val="none"/>
          <w:lang w:eastAsia="zh-CN"/>
        </w:rPr>
        <w:t>）</w:t>
      </w:r>
      <w:r>
        <w:rPr>
          <w:rFonts w:hint="eastAsia" w:ascii="宋体" w:hAnsi="宋体" w:cs="宋体" w:eastAsiaTheme="minorEastAsia"/>
          <w:color w:val="auto"/>
          <w:sz w:val="21"/>
          <w:szCs w:val="21"/>
          <w:u w:val="none"/>
        </w:rPr>
        <w:t>预算金额：</w:t>
      </w:r>
      <w:r>
        <w:rPr>
          <w:rFonts w:hint="eastAsia" w:ascii="宋体" w:hAnsi="宋体" w:cs="宋体"/>
          <w:color w:val="auto"/>
          <w:sz w:val="21"/>
          <w:szCs w:val="21"/>
          <w:u w:val="none"/>
          <w:lang w:val="en-US" w:eastAsia="zh-CN"/>
        </w:rPr>
        <w:t>6000</w:t>
      </w:r>
      <w:r>
        <w:rPr>
          <w:rFonts w:hint="eastAsia" w:ascii="宋体" w:hAnsi="宋体" w:cs="宋体" w:eastAsiaTheme="minorEastAsia"/>
          <w:color w:val="auto"/>
          <w:sz w:val="21"/>
          <w:szCs w:val="21"/>
          <w:u w:val="none"/>
        </w:rPr>
        <w:t>元</w:t>
      </w:r>
      <w:r>
        <w:rPr>
          <w:rFonts w:hint="eastAsia" w:ascii="宋体" w:hAnsi="宋体" w:cs="宋体"/>
          <w:color w:val="auto"/>
          <w:sz w:val="21"/>
          <w:szCs w:val="21"/>
          <w:u w:val="none"/>
          <w:lang w:eastAsia="zh-CN"/>
        </w:rPr>
        <w:t>。</w:t>
      </w:r>
    </w:p>
    <w:p w14:paraId="6315CBCE">
      <w:pPr>
        <w:pStyle w:val="8"/>
        <w:keepNext w:val="0"/>
        <w:keepLines w:val="0"/>
        <w:pageBreakBefore w:val="0"/>
        <w:kinsoku/>
        <w:wordWrap/>
        <w:overflowPunct/>
        <w:topLinePunct w:val="0"/>
        <w:bidi w:val="0"/>
        <w:adjustRightInd/>
        <w:snapToGrid/>
        <w:spacing w:line="360" w:lineRule="auto"/>
        <w:ind w:left="0" w:leftChars="0" w:right="0" w:rightChars="0" w:firstLine="420"/>
        <w:textAlignment w:val="auto"/>
        <w:rPr>
          <w:rFonts w:hint="eastAsia" w:ascii="宋体" w:hAnsi="宋体" w:cs="宋体" w:eastAsiaTheme="minorEastAsia"/>
          <w:color w:val="auto"/>
          <w:kern w:val="2"/>
          <w:sz w:val="21"/>
          <w:szCs w:val="21"/>
          <w:u w:val="none"/>
          <w:lang w:val="en-US" w:eastAsia="zh-CN" w:bidi="ar-SA"/>
        </w:rPr>
      </w:pPr>
      <w:r>
        <w:rPr>
          <w:rFonts w:hint="eastAsia" w:ascii="宋体" w:hAnsi="宋体" w:cs="宋体"/>
          <w:color w:val="auto"/>
          <w:sz w:val="21"/>
          <w:szCs w:val="21"/>
          <w:u w:val="none"/>
          <w:lang w:val="en-US" w:eastAsia="zh-CN"/>
        </w:rPr>
        <w:t>（五）项目目的：</w:t>
      </w:r>
      <w:r>
        <w:rPr>
          <w:rFonts w:hint="eastAsia" w:ascii="宋体" w:hAnsi="宋体" w:cs="宋体" w:eastAsiaTheme="minorEastAsia"/>
          <w:color w:val="auto"/>
          <w:kern w:val="2"/>
          <w:sz w:val="21"/>
          <w:szCs w:val="21"/>
          <w:u w:val="none"/>
          <w:lang w:val="en-US" w:eastAsia="zh-CN" w:bidi="ar-SA"/>
        </w:rPr>
        <w:t>为本院推荐参评"遵义医科大学第十一届微课教学比赛"的微课作品（名额2项）提供专业拍摄与后期制作，确保成片完全满足</w:t>
      </w:r>
      <w:r>
        <w:rPr>
          <w:rFonts w:hint="eastAsia" w:ascii="宋体" w:hAnsi="宋体" w:cs="宋体"/>
          <w:color w:val="auto"/>
          <w:kern w:val="2"/>
          <w:sz w:val="21"/>
          <w:szCs w:val="21"/>
          <w:u w:val="none"/>
          <w:lang w:val="en-US" w:eastAsia="zh-CN" w:bidi="ar-SA"/>
        </w:rPr>
        <w:t>附件4：</w:t>
      </w:r>
      <w:r>
        <w:rPr>
          <w:rFonts w:hint="eastAsia" w:ascii="宋体" w:hAnsi="宋体" w:cs="宋体" w:eastAsiaTheme="minorEastAsia"/>
          <w:color w:val="auto"/>
          <w:kern w:val="2"/>
          <w:sz w:val="21"/>
          <w:szCs w:val="21"/>
          <w:u w:val="none"/>
          <w:lang w:val="en-US" w:eastAsia="zh-CN" w:bidi="ar-SA"/>
        </w:rPr>
        <w:t>校方《微课教学比赛视频制作参考》及参赛通知内容合规要求。</w:t>
      </w:r>
    </w:p>
    <w:p w14:paraId="544A6F0F">
      <w:pPr>
        <w:pStyle w:val="2"/>
        <w:ind w:firstLine="420"/>
        <w:rPr>
          <w:rFonts w:hint="eastAsia" w:ascii="宋体" w:hAnsi="宋体" w:cs="宋体" w:eastAsiaTheme="minorEastAsia"/>
          <w:color w:val="auto"/>
          <w:kern w:val="2"/>
          <w:sz w:val="21"/>
          <w:szCs w:val="21"/>
          <w:u w:val="none"/>
          <w:lang w:val="en-US" w:eastAsia="zh-CN" w:bidi="ar-SA"/>
        </w:rPr>
      </w:pPr>
      <w:r>
        <w:rPr>
          <w:rFonts w:hint="eastAsia" w:ascii="宋体" w:hAnsi="宋体" w:cs="宋体" w:eastAsiaTheme="minorEastAsia"/>
          <w:color w:val="auto"/>
          <w:kern w:val="2"/>
          <w:sz w:val="21"/>
          <w:szCs w:val="21"/>
          <w:u w:val="none"/>
          <w:lang w:val="en-US" w:eastAsia="zh-CN" w:bidi="ar-SA"/>
        </w:rPr>
        <w:t>（六）拍摄地点：中山市黄圃人民医院院内。</w:t>
      </w:r>
    </w:p>
    <w:p w14:paraId="4607E7F6">
      <w:pPr>
        <w:ind w:firstLine="420"/>
        <w:rPr>
          <w:rFonts w:hint="default"/>
          <w:lang w:val="en-US" w:eastAsia="zh-CN"/>
        </w:rPr>
      </w:pPr>
      <w:bookmarkStart w:id="9" w:name="_GoBack"/>
      <w:bookmarkEnd w:id="9"/>
    </w:p>
    <w:p w14:paraId="0C21B8AD">
      <w:pPr>
        <w:keepNext w:val="0"/>
        <w:keepLines w:val="0"/>
        <w:pageBreakBefore w:val="0"/>
        <w:kinsoku/>
        <w:wordWrap/>
        <w:overflowPunct/>
        <w:topLinePunct w:val="0"/>
        <w:bidi w:val="0"/>
        <w:adjustRightInd/>
        <w:snapToGrid/>
        <w:spacing w:line="360" w:lineRule="auto"/>
        <w:ind w:left="0" w:leftChars="0" w:right="0" w:rightChars="0" w:firstLine="211" w:firstLineChars="100"/>
        <w:textAlignment w:val="auto"/>
        <w:rPr>
          <w:rFonts w:hint="eastAsia" w:ascii="宋体" w:hAnsi="宋体" w:eastAsia="宋体" w:cs="宋体"/>
          <w:b/>
          <w:bCs w:val="0"/>
          <w:color w:val="auto"/>
          <w:sz w:val="21"/>
          <w:szCs w:val="21"/>
          <w:u w:val="none"/>
          <w:lang w:val="en-US" w:eastAsia="zh-CN"/>
        </w:rPr>
      </w:pPr>
      <w:r>
        <w:rPr>
          <w:rFonts w:hint="eastAsia" w:ascii="宋体" w:hAnsi="宋体" w:eastAsia="宋体" w:cs="宋体"/>
          <w:b/>
          <w:bCs w:val="0"/>
          <w:color w:val="auto"/>
          <w:sz w:val="21"/>
          <w:szCs w:val="21"/>
          <w:u w:val="none"/>
          <w:lang w:val="en-US" w:eastAsia="zh-CN"/>
        </w:rPr>
        <w:t>二、作品及交付要求</w:t>
      </w:r>
    </w:p>
    <w:p w14:paraId="27355CE4">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每项作品交付一套完整参赛包：</w:t>
      </w:r>
    </w:p>
    <w:p w14:paraId="2168A5CC">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420" w:firstLineChars="20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1、教学视频1条：5–15分钟，主讲教师出镜，主要教学内容配中文字幕，片头≤10秒含“遵义医科大学+中山市黄圃人民医院+课程名+主讲姓名+职称”。</w:t>
      </w:r>
    </w:p>
    <w:p w14:paraId="69B7D237">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420" w:firstLineChars="20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2、视频技术参数：逐条必须满足第三条要求。</w:t>
      </w:r>
    </w:p>
    <w:p w14:paraId="6E804DB5">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420" w:firstLineChars="20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3、 工程源文件</w:t>
      </w:r>
      <w:r>
        <w:rPr>
          <w:rFonts w:hint="eastAsia" w:ascii="宋体" w:hAnsi="宋体" w:eastAsia="宋体" w:cs="宋体"/>
          <w:b w:val="0"/>
          <w:bCs w:val="0"/>
          <w:color w:val="auto"/>
          <w:sz w:val="21"/>
          <w:szCs w:val="21"/>
          <w:highlight w:val="white"/>
          <w:u w:val="none"/>
          <w:lang w:val="en-US" w:eastAsia="zh-CN"/>
        </w:rPr>
        <w:t>：</w:t>
      </w:r>
      <w:r>
        <w:rPr>
          <w:rFonts w:hint="eastAsia" w:ascii="宋体" w:hAnsi="宋体" w:eastAsia="宋体" w:cs="宋体"/>
          <w:b w:val="0"/>
          <w:bCs w:val="0"/>
          <w:color w:val="auto"/>
          <w:sz w:val="21"/>
          <w:szCs w:val="21"/>
          <w:highlight w:val="white"/>
          <w:u w:val="none"/>
          <w:lang w:eastAsia="zh-CN"/>
        </w:rPr>
        <w:t>字幕SRT文件、嵌入PPT后的工程文件（</w:t>
      </w:r>
      <w:r>
        <w:rPr>
          <w:rFonts w:hint="eastAsia" w:ascii="宋体" w:hAnsi="宋体" w:eastAsia="宋体" w:cs="宋体"/>
          <w:b w:val="0"/>
          <w:bCs w:val="0"/>
          <w:color w:val="auto"/>
          <w:sz w:val="21"/>
          <w:szCs w:val="21"/>
          <w:highlight w:val="white"/>
          <w:u w:val="none"/>
          <w:lang w:val="en-US" w:eastAsia="zh-CN"/>
        </w:rPr>
        <w:t>PPT由医院提供，供应商负责拍摄嵌入与合成</w:t>
      </w:r>
      <w:r>
        <w:rPr>
          <w:rFonts w:hint="eastAsia" w:ascii="宋体" w:hAnsi="宋体" w:eastAsia="宋体" w:cs="宋体"/>
          <w:b w:val="0"/>
          <w:bCs w:val="0"/>
          <w:color w:val="auto"/>
          <w:sz w:val="21"/>
          <w:szCs w:val="21"/>
          <w:highlight w:val="white"/>
          <w:u w:val="none"/>
          <w:lang w:eastAsia="zh-CN"/>
        </w:rPr>
        <w:t>）。</w:t>
      </w:r>
    </w:p>
    <w:p w14:paraId="0A446427">
      <w:pPr>
        <w:numPr>
          <w:ilvl w:val="0"/>
          <w:numId w:val="0"/>
        </w:numPr>
        <w:spacing w:line="360" w:lineRule="auto"/>
        <w:ind w:firstLine="420" w:firstLineChars="200"/>
        <w:jc w:val="left"/>
        <w:rPr>
          <w:rFonts w:hint="eastAsia"/>
          <w:lang w:eastAsia="zh-CN"/>
        </w:rPr>
      </w:pPr>
      <w:r>
        <w:rPr>
          <w:rFonts w:hint="eastAsia" w:ascii="宋体" w:hAnsi="宋体" w:eastAsia="宋体" w:cs="宋体"/>
          <w:b w:val="0"/>
          <w:bCs w:val="0"/>
          <w:color w:val="auto"/>
          <w:sz w:val="21"/>
          <w:szCs w:val="21"/>
          <w:highlight w:val="white"/>
          <w:u w:val="none"/>
          <w:lang w:eastAsia="zh-CN"/>
        </w:rPr>
        <w:t>4、内容合规自检表（见第四条），供应商签字承诺无侵权、无政治性差错。</w:t>
      </w:r>
    </w:p>
    <w:p w14:paraId="68DBF76C">
      <w:pPr>
        <w:keepNext w:val="0"/>
        <w:keepLines w:val="0"/>
        <w:pageBreakBefore w:val="0"/>
        <w:numPr>
          <w:ilvl w:val="0"/>
          <w:numId w:val="0"/>
        </w:numPr>
        <w:kinsoku/>
        <w:wordWrap/>
        <w:overflowPunct/>
        <w:topLinePunct w:val="0"/>
        <w:bidi w:val="0"/>
        <w:adjustRightInd/>
        <w:snapToGrid/>
        <w:spacing w:line="360" w:lineRule="auto"/>
        <w:ind w:left="0" w:leftChars="0" w:right="0" w:rightChars="0" w:firstLine="211" w:firstLineChars="100"/>
        <w:jc w:val="left"/>
        <w:textAlignment w:val="auto"/>
        <w:rPr>
          <w:rFonts w:hint="eastAsia" w:ascii="宋体" w:hAnsi="宋体" w:eastAsia="宋体" w:cs="宋体"/>
          <w:b/>
          <w:color w:val="auto"/>
          <w:sz w:val="21"/>
          <w:szCs w:val="21"/>
          <w:u w:val="none"/>
        </w:rPr>
      </w:pPr>
      <w:r>
        <w:rPr>
          <w:rFonts w:hint="eastAsia" w:ascii="宋体" w:hAnsi="宋体" w:eastAsia="宋体" w:cs="宋体"/>
          <w:b/>
          <w:bCs w:val="0"/>
          <w:color w:val="auto"/>
          <w:sz w:val="21"/>
          <w:szCs w:val="21"/>
          <w:u w:val="none"/>
          <w:lang w:eastAsia="zh-CN"/>
        </w:rPr>
        <w:t>三、</w:t>
      </w:r>
      <w:r>
        <w:rPr>
          <w:rFonts w:hint="eastAsia" w:ascii="宋体" w:hAnsi="宋体" w:eastAsia="宋体" w:cs="宋体"/>
          <w:b/>
          <w:bCs w:val="0"/>
          <w:color w:val="auto"/>
          <w:sz w:val="21"/>
          <w:szCs w:val="21"/>
          <w:u w:val="none"/>
        </w:rPr>
        <w:t>技术</w:t>
      </w:r>
      <w:r>
        <w:rPr>
          <w:rFonts w:hint="eastAsia" w:ascii="宋体" w:hAnsi="宋体" w:eastAsia="宋体" w:cs="宋体"/>
          <w:b/>
          <w:bCs w:val="0"/>
          <w:color w:val="auto"/>
          <w:sz w:val="21"/>
          <w:szCs w:val="21"/>
          <w:u w:val="none"/>
          <w:lang w:val="en-US" w:eastAsia="zh-CN"/>
        </w:rPr>
        <w:t>要求</w:t>
      </w:r>
    </w:p>
    <w:p w14:paraId="4F8211BA">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bookmarkStart w:id="8" w:name="OLE_LINK1"/>
      <w:r>
        <w:rPr>
          <w:rFonts w:hint="eastAsia"/>
          <w:b/>
          <w:bCs/>
        </w:rPr>
        <w:t xml:space="preserve"> </w:t>
      </w:r>
      <w:r>
        <w:rPr>
          <w:rFonts w:hint="eastAsia"/>
          <w:b/>
          <w:bCs/>
          <w:lang w:val="en-US" w:eastAsia="zh-CN"/>
        </w:rPr>
        <w:t xml:space="preserve"> </w:t>
      </w:r>
      <w:r>
        <w:rPr>
          <w:rFonts w:hint="eastAsia"/>
          <w:b w:val="0"/>
          <w:bCs w:val="0"/>
          <w:lang w:val="en-US" w:eastAsia="zh-CN"/>
        </w:rPr>
        <w:t xml:space="preserve"> </w:t>
      </w:r>
      <w:r>
        <w:rPr>
          <w:rFonts w:hint="eastAsia" w:ascii="宋体" w:hAnsi="宋体" w:eastAsia="宋体" w:cs="宋体"/>
          <w:b w:val="0"/>
          <w:bCs w:val="0"/>
          <w:color w:val="auto"/>
          <w:sz w:val="21"/>
          <w:szCs w:val="21"/>
          <w:highlight w:val="white"/>
          <w:u w:val="none"/>
          <w:lang w:val="en-US" w:eastAsia="zh-CN"/>
        </w:rPr>
        <w:t>1、</w:t>
      </w:r>
      <w:r>
        <w:rPr>
          <w:rFonts w:hint="eastAsia" w:ascii="宋体" w:hAnsi="宋体" w:eastAsia="宋体" w:cs="宋体"/>
          <w:b w:val="0"/>
          <w:bCs w:val="0"/>
          <w:color w:val="auto"/>
          <w:sz w:val="21"/>
          <w:szCs w:val="21"/>
          <w:highlight w:val="white"/>
          <w:u w:val="none"/>
          <w:lang w:eastAsia="zh-CN"/>
        </w:rPr>
        <w:t>拍摄</w:t>
      </w:r>
    </w:p>
    <w:p w14:paraId="4BACBB4D">
      <w:pPr>
        <w:keepNext w:val="0"/>
        <w:keepLines w:val="0"/>
        <w:pageBreakBefore w:val="0"/>
        <w:numPr>
          <w:ilvl w:val="-1"/>
          <w:numId w:val="0"/>
        </w:numPr>
        <w:kinsoku/>
        <w:wordWrap/>
        <w:overflowPunct/>
        <w:topLinePunct w:val="0"/>
        <w:bidi w:val="0"/>
        <w:adjustRightInd/>
        <w:snapToGrid/>
        <w:spacing w:line="360" w:lineRule="auto"/>
        <w:ind w:right="0" w:right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1</w:t>
      </w:r>
      <w:r>
        <w:rPr>
          <w:rFonts w:hint="eastAsia" w:ascii="宋体" w:hAnsi="宋体" w:eastAsia="宋体" w:cs="宋体"/>
          <w:b w:val="0"/>
          <w:bCs w:val="0"/>
          <w:color w:val="auto"/>
          <w:sz w:val="21"/>
          <w:szCs w:val="21"/>
          <w:highlight w:val="white"/>
          <w:u w:val="none"/>
          <w:lang w:eastAsia="zh-CN"/>
        </w:rPr>
        <w:t>）多机位≥2（全景+教师近景+屏幕/板书），统一高清1280×720、16:9，不混标清。</w:t>
      </w:r>
    </w:p>
    <w:p w14:paraId="58A39B07">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2</w:t>
      </w:r>
      <w:r>
        <w:rPr>
          <w:rFonts w:hint="eastAsia" w:ascii="宋体" w:hAnsi="宋体" w:eastAsia="宋体" w:cs="宋体"/>
          <w:b w:val="0"/>
          <w:bCs w:val="0"/>
          <w:color w:val="auto"/>
          <w:sz w:val="21"/>
          <w:szCs w:val="21"/>
          <w:highlight w:val="white"/>
          <w:u w:val="none"/>
          <w:lang w:eastAsia="zh-CN"/>
        </w:rPr>
        <w:t>）摄像机专业级数字设备；无线/吊杆话筒分区拾音（教师、学生互动）。</w:t>
      </w:r>
    </w:p>
    <w:p w14:paraId="2CD996F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3</w:t>
      </w:r>
      <w:r>
        <w:rPr>
          <w:rFonts w:hint="eastAsia" w:ascii="宋体" w:hAnsi="宋体" w:eastAsia="宋体" w:cs="宋体"/>
          <w:b w:val="0"/>
          <w:bCs w:val="0"/>
          <w:color w:val="auto"/>
          <w:sz w:val="21"/>
          <w:szCs w:val="21"/>
          <w:highlight w:val="white"/>
          <w:u w:val="none"/>
          <w:lang w:eastAsia="zh-CN"/>
        </w:rPr>
        <w:t>）场地光线充足、无广告标识、无无关二维码；可安排模拟学生互动。</w:t>
      </w:r>
    </w:p>
    <w:p w14:paraId="477ADCD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420" w:firstLineChars="20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2、后期</w:t>
      </w:r>
    </w:p>
    <w:p w14:paraId="6CC4C8AD">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1</w:t>
      </w:r>
      <w:r>
        <w:rPr>
          <w:rFonts w:hint="eastAsia" w:ascii="宋体" w:hAnsi="宋体" w:eastAsia="宋体" w:cs="宋体"/>
          <w:b w:val="0"/>
          <w:bCs w:val="0"/>
          <w:color w:val="auto"/>
          <w:sz w:val="21"/>
          <w:szCs w:val="21"/>
          <w:highlight w:val="white"/>
          <w:u w:val="none"/>
          <w:lang w:eastAsia="zh-CN"/>
        </w:rPr>
        <w:t>）剪辑：删无关内容，成片5–15分钟。</w:t>
      </w:r>
    </w:p>
    <w:p w14:paraId="794CCB33">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2</w:t>
      </w:r>
      <w:r>
        <w:rPr>
          <w:rFonts w:hint="eastAsia" w:ascii="宋体" w:hAnsi="宋体" w:eastAsia="宋体" w:cs="宋体"/>
          <w:b w:val="0"/>
          <w:bCs w:val="0"/>
          <w:color w:val="auto"/>
          <w:sz w:val="21"/>
          <w:szCs w:val="21"/>
          <w:highlight w:val="white"/>
          <w:u w:val="none"/>
          <w:lang w:eastAsia="zh-CN"/>
        </w:rPr>
        <w:t>）片头：校名+单位+课程+姓名+职称，≤10秒。</w:t>
      </w:r>
    </w:p>
    <w:p w14:paraId="5641378F">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3</w:t>
      </w:r>
      <w:r>
        <w:rPr>
          <w:rFonts w:hint="eastAsia" w:ascii="宋体" w:hAnsi="宋体" w:eastAsia="宋体" w:cs="宋体"/>
          <w:b w:val="0"/>
          <w:bCs w:val="0"/>
          <w:color w:val="auto"/>
          <w:sz w:val="21"/>
          <w:szCs w:val="21"/>
          <w:highlight w:val="white"/>
          <w:u w:val="none"/>
          <w:lang w:eastAsia="zh-CN"/>
        </w:rPr>
        <w:t>）视频：H.264，码流1024–2000Kbps，25fps，逐行扫描，信噪比≥55dB，白平衡准。</w:t>
      </w:r>
    </w:p>
    <w:p w14:paraId="62C78406">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4</w:t>
      </w:r>
      <w:r>
        <w:rPr>
          <w:rFonts w:hint="eastAsia" w:ascii="宋体" w:hAnsi="宋体" w:eastAsia="宋体" w:cs="宋体"/>
          <w:b w:val="0"/>
          <w:bCs w:val="0"/>
          <w:color w:val="auto"/>
          <w:sz w:val="21"/>
          <w:szCs w:val="21"/>
          <w:highlight w:val="white"/>
          <w:u w:val="none"/>
          <w:lang w:eastAsia="zh-CN"/>
        </w:rPr>
        <w:t>）音频：48kHz/128Kbps双声道混音；解说第1声道，乐/同期第2声道；电平-2~8dB，无杂音。</w:t>
      </w:r>
    </w:p>
    <w:p w14:paraId="7C723A4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5</w:t>
      </w:r>
      <w:r>
        <w:rPr>
          <w:rFonts w:hint="eastAsia" w:ascii="宋体" w:hAnsi="宋体" w:eastAsia="宋体" w:cs="宋体"/>
          <w:b w:val="0"/>
          <w:bCs w:val="0"/>
          <w:color w:val="auto"/>
          <w:sz w:val="21"/>
          <w:szCs w:val="21"/>
          <w:highlight w:val="white"/>
          <w:u w:val="none"/>
          <w:lang w:eastAsia="zh-CN"/>
        </w:rPr>
        <w:t>）字幕：主要教学内容硬字幕，简体中文，无错漏。</w:t>
      </w:r>
    </w:p>
    <w:p w14:paraId="38A7CA99">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6</w:t>
      </w:r>
      <w:r>
        <w:rPr>
          <w:rFonts w:hint="eastAsia" w:ascii="宋体" w:hAnsi="宋体" w:eastAsia="宋体" w:cs="宋体"/>
          <w:b w:val="0"/>
          <w:bCs w:val="0"/>
          <w:color w:val="auto"/>
          <w:sz w:val="21"/>
          <w:szCs w:val="21"/>
          <w:highlight w:val="white"/>
          <w:u w:val="none"/>
          <w:lang w:eastAsia="zh-CN"/>
        </w:rPr>
        <w:t>）输出：MP4（H.264）成片 + 可编辑工程文件。</w:t>
      </w:r>
    </w:p>
    <w:p w14:paraId="24735DF0">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420" w:firstLineChars="20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3、内容禁区</w:t>
      </w:r>
    </w:p>
    <w:p w14:paraId="28DC9E0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1</w:t>
      </w:r>
      <w:r>
        <w:rPr>
          <w:rFonts w:hint="eastAsia" w:ascii="宋体" w:hAnsi="宋体" w:eastAsia="宋体" w:cs="宋体"/>
          <w:b w:val="0"/>
          <w:bCs w:val="0"/>
          <w:color w:val="auto"/>
          <w:sz w:val="21"/>
          <w:szCs w:val="21"/>
          <w:highlight w:val="white"/>
          <w:u w:val="none"/>
          <w:lang w:eastAsia="zh-CN"/>
        </w:rPr>
        <w:t>）无国家领导人肖像；地图规范；无未授权网络图/影视片段/带logo水印图；</w:t>
      </w:r>
    </w:p>
    <w:p w14:paraId="52AE4F8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2</w:t>
      </w:r>
      <w:r>
        <w:rPr>
          <w:rFonts w:hint="eastAsia" w:ascii="宋体" w:hAnsi="宋体" w:eastAsia="宋体" w:cs="宋体"/>
          <w:b w:val="0"/>
          <w:bCs w:val="0"/>
          <w:color w:val="auto"/>
          <w:sz w:val="21"/>
          <w:szCs w:val="21"/>
          <w:highlight w:val="white"/>
          <w:u w:val="none"/>
          <w:lang w:eastAsia="zh-CN"/>
        </w:rPr>
        <w:t>）不出现网址、二维码；不以公众人物疾病举例或入标题；</w:t>
      </w:r>
    </w:p>
    <w:p w14:paraId="1C7463DE">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white"/>
          <w:u w:val="none"/>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3</w:t>
      </w:r>
      <w:r>
        <w:rPr>
          <w:rFonts w:hint="eastAsia" w:ascii="宋体" w:hAnsi="宋体" w:eastAsia="宋体" w:cs="宋体"/>
          <w:b w:val="0"/>
          <w:bCs w:val="0"/>
          <w:color w:val="auto"/>
          <w:sz w:val="21"/>
          <w:szCs w:val="21"/>
          <w:highlight w:val="white"/>
          <w:u w:val="none"/>
          <w:lang w:eastAsia="zh-CN"/>
        </w:rPr>
        <w:t>）患者面部打码或获书面授权，病历信息脱敏；</w:t>
      </w:r>
    </w:p>
    <w:p w14:paraId="3D6A25F3">
      <w:pPr>
        <w:numPr>
          <w:ilvl w:val="0"/>
          <w:numId w:val="0"/>
        </w:numPr>
        <w:spacing w:line="360" w:lineRule="auto"/>
        <w:jc w:val="left"/>
        <w:rPr>
          <w:rFonts w:hint="eastAsia"/>
          <w:lang w:eastAsia="zh-CN"/>
        </w:rPr>
      </w:pPr>
      <w:r>
        <w:rPr>
          <w:rFonts w:hint="eastAsia" w:ascii="宋体" w:hAnsi="宋体" w:eastAsia="宋体" w:cs="宋体"/>
          <w:b w:val="0"/>
          <w:bCs w:val="0"/>
          <w:color w:val="auto"/>
          <w:sz w:val="21"/>
          <w:szCs w:val="21"/>
          <w:highlight w:val="white"/>
          <w:u w:val="none"/>
          <w:lang w:eastAsia="zh-CN"/>
        </w:rPr>
        <w:t>（</w:t>
      </w:r>
      <w:r>
        <w:rPr>
          <w:rFonts w:hint="eastAsia" w:ascii="宋体" w:hAnsi="宋体" w:eastAsia="宋体" w:cs="宋体"/>
          <w:b w:val="0"/>
          <w:bCs w:val="0"/>
          <w:color w:val="auto"/>
          <w:sz w:val="21"/>
          <w:szCs w:val="21"/>
          <w:highlight w:val="white"/>
          <w:u w:val="none"/>
          <w:lang w:val="en-US" w:eastAsia="zh-CN"/>
        </w:rPr>
        <w:t>4</w:t>
      </w:r>
      <w:r>
        <w:rPr>
          <w:rFonts w:hint="eastAsia" w:ascii="宋体" w:hAnsi="宋体" w:eastAsia="宋体" w:cs="宋体"/>
          <w:b w:val="0"/>
          <w:bCs w:val="0"/>
          <w:color w:val="auto"/>
          <w:sz w:val="21"/>
          <w:szCs w:val="21"/>
          <w:highlight w:val="white"/>
          <w:u w:val="none"/>
          <w:lang w:eastAsia="zh-CN"/>
        </w:rPr>
        <w:t>）引用标出处，整体原创，主讲出镜。</w:t>
      </w:r>
    </w:p>
    <w:p w14:paraId="469D85E6">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0" w:firstLineChars="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color w:val="auto"/>
          <w:kern w:val="2"/>
          <w:sz w:val="21"/>
          <w:szCs w:val="21"/>
          <w:u w:val="none"/>
          <w:lang w:val="en-US" w:eastAsia="zh-CN" w:bidi="ar-SA"/>
        </w:rPr>
        <w:t>四、供应商要求</w:t>
      </w:r>
      <w:bookmarkEnd w:id="8"/>
    </w:p>
    <w:p w14:paraId="23271EE0">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val="0"/>
          <w:bCs w:val="0"/>
          <w:color w:val="auto"/>
          <w:kern w:val="2"/>
          <w:sz w:val="21"/>
          <w:szCs w:val="21"/>
          <w:highlight w:val="white"/>
          <w:u w:val="none"/>
          <w:lang w:val="en-US" w:eastAsia="zh-CN" w:bidi="ar-SA"/>
        </w:rPr>
        <w:t>1、供应商可提供近3年有医疗机构/高校微课、继续教育教学视频相关业绩案例（附截图或合同）；</w:t>
      </w:r>
    </w:p>
    <w:p w14:paraId="2945713E">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val="0"/>
          <w:bCs w:val="0"/>
          <w:color w:val="auto"/>
          <w:kern w:val="2"/>
          <w:sz w:val="21"/>
          <w:szCs w:val="21"/>
          <w:highlight w:val="white"/>
          <w:u w:val="none"/>
          <w:lang w:val="en-US" w:eastAsia="zh-CN" w:bidi="ar-SA"/>
        </w:rPr>
        <w:t>2、自带设备：专业摄像机≥2台、话筒≥2支、灯光、非编电脑；</w:t>
      </w:r>
    </w:p>
    <w:p w14:paraId="48492DC4">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val="0"/>
          <w:bCs w:val="0"/>
          <w:color w:val="auto"/>
          <w:kern w:val="2"/>
          <w:sz w:val="21"/>
          <w:szCs w:val="21"/>
          <w:highlight w:val="white"/>
          <w:u w:val="none"/>
          <w:lang w:val="en-US" w:eastAsia="zh-CN" w:bidi="ar-SA"/>
        </w:rPr>
        <w:t>3、能来黄圃医院现场踏勘1次+拍摄0.5–1天+后期≤5个工作日返初剪；</w:t>
      </w:r>
    </w:p>
    <w:p w14:paraId="7B19A109">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val="0"/>
          <w:bCs w:val="0"/>
          <w:color w:val="auto"/>
          <w:kern w:val="2"/>
          <w:sz w:val="21"/>
          <w:szCs w:val="21"/>
          <w:highlight w:val="white"/>
          <w:u w:val="none"/>
          <w:lang w:val="en-US" w:eastAsia="zh-CN" w:bidi="ar-SA"/>
        </w:rPr>
        <w:t>4、承诺成片著作权归执教教师，医院及遵医大享传播权，无版权纠纷。</w:t>
      </w:r>
    </w:p>
    <w:p w14:paraId="5BC99C1F">
      <w:pPr>
        <w:pStyle w:val="2"/>
        <w:rPr>
          <w:rFonts w:hint="eastAsia" w:ascii="宋体" w:hAnsi="宋体" w:eastAsia="宋体" w:cs="宋体"/>
          <w:b/>
          <w:bCs/>
          <w:color w:val="auto"/>
          <w:kern w:val="2"/>
          <w:sz w:val="21"/>
          <w:szCs w:val="21"/>
          <w:highlight w:val="white"/>
          <w:u w:val="none"/>
          <w:lang w:val="en-US" w:eastAsia="zh-CN" w:bidi="ar-SA"/>
        </w:rPr>
      </w:pPr>
      <w:r>
        <w:rPr>
          <w:rFonts w:hint="eastAsia" w:ascii="宋体" w:hAnsi="宋体" w:eastAsia="宋体" w:cs="宋体"/>
          <w:b/>
          <w:bCs/>
          <w:color w:val="auto"/>
          <w:kern w:val="2"/>
          <w:sz w:val="21"/>
          <w:szCs w:val="21"/>
          <w:highlight w:val="white"/>
          <w:u w:val="none"/>
          <w:lang w:val="en-US" w:eastAsia="zh-CN" w:bidi="ar-SA"/>
        </w:rPr>
        <w:t>五、报价要求</w:t>
      </w:r>
    </w:p>
    <w:p w14:paraId="3DB29D88">
      <w:pPr>
        <w:spacing w:line="360" w:lineRule="auto"/>
        <w:ind w:firstLine="420" w:firstLineChars="200"/>
        <w:rPr>
          <w:rFonts w:hint="eastAsia"/>
          <w:lang w:val="en-US" w:eastAsia="zh-CN"/>
        </w:rPr>
      </w:pPr>
      <w:r>
        <w:rPr>
          <w:rFonts w:hint="eastAsia"/>
          <w:lang w:val="en-US" w:eastAsia="zh-CN"/>
        </w:rPr>
        <w:t>本项目采用总价报价，报价包含完成本项目所需的人工、设备、差旅、后期制作、字幕制作、工程文件交付等全部费用。合同履行期间，采购人不再另行支付其他费用。</w:t>
      </w:r>
    </w:p>
    <w:p w14:paraId="669AE20A">
      <w:pPr>
        <w:keepNext w:val="0"/>
        <w:keepLines w:val="0"/>
        <w:pageBreakBefore w:val="0"/>
        <w:numPr>
          <w:ilvl w:val="0"/>
          <w:numId w:val="0"/>
        </w:numPr>
        <w:tabs>
          <w:tab w:val="decimal" w:pos="315"/>
          <w:tab w:val="left" w:pos="630"/>
        </w:tabs>
        <w:kinsoku/>
        <w:wordWrap/>
        <w:overflowPunct/>
        <w:topLinePunct w:val="0"/>
        <w:bidi w:val="0"/>
        <w:adjustRightInd/>
        <w:snapToGrid/>
        <w:spacing w:line="360" w:lineRule="auto"/>
        <w:ind w:left="0" w:leftChars="0" w:right="0" w:rightChars="0" w:firstLine="0"/>
        <w:textAlignment w:val="auto"/>
        <w:rPr>
          <w:rFonts w:hint="eastAsia" w:ascii="宋体" w:hAnsi="宋体" w:eastAsia="宋体" w:cs="宋体"/>
          <w:b/>
          <w:color w:val="auto"/>
          <w:kern w:val="2"/>
          <w:sz w:val="21"/>
          <w:szCs w:val="21"/>
          <w:u w:val="none"/>
          <w:lang w:val="en-US" w:eastAsia="zh-CN" w:bidi="ar-SA"/>
        </w:rPr>
      </w:pPr>
      <w:r>
        <w:rPr>
          <w:rFonts w:hint="eastAsia" w:ascii="宋体" w:hAnsi="宋体" w:eastAsia="宋体" w:cs="宋体"/>
          <w:b/>
          <w:bCs w:val="0"/>
          <w:color w:val="auto"/>
          <w:kern w:val="2"/>
          <w:sz w:val="21"/>
          <w:szCs w:val="21"/>
          <w:highlight w:val="none"/>
          <w:u w:val="none"/>
          <w:lang w:val="en-US" w:eastAsia="zh-CN" w:bidi="ar-SA"/>
        </w:rPr>
        <w:t>六、</w:t>
      </w:r>
      <w:r>
        <w:rPr>
          <w:rFonts w:hint="eastAsia" w:ascii="宋体" w:hAnsi="宋体" w:eastAsia="宋体" w:cs="宋体"/>
          <w:b/>
          <w:color w:val="auto"/>
          <w:kern w:val="2"/>
          <w:sz w:val="21"/>
          <w:szCs w:val="21"/>
          <w:u w:val="none"/>
          <w:lang w:val="en-US" w:eastAsia="zh-CN" w:bidi="ar-SA"/>
        </w:rPr>
        <w:t>验收要求</w:t>
      </w:r>
    </w:p>
    <w:p w14:paraId="22596B37">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1、验收条件</w:t>
      </w:r>
    </w:p>
    <w:p w14:paraId="000CB0DC">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供应商完成2项作品拍摄、后期制作，并按第二条交付完整参赛包（成片MP4+工程源文件+SRT字幕+内容合规自检表）后，向采购人申请验收。采购人应在收到申请后征求主讲教师意见，并组织验收。</w:t>
      </w:r>
    </w:p>
    <w:p w14:paraId="5DB34824">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2、验收标准（逐项判定，全部通过方可视为合格）</w:t>
      </w:r>
    </w:p>
    <w:p w14:paraId="208444B5">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（1）数量：2项作品，每项含成片1条+源文件1套，缺一不可；</w:t>
      </w:r>
    </w:p>
    <w:p w14:paraId="07F0D457">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（2）时长：每条成片5–15分钟；</w:t>
      </w:r>
    </w:p>
    <w:p w14:paraId="36F60B4C">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（3）技术参数：分辨率1280×720、16:9、H.264、码流1024–2000Kbps、25fps、音频48kHz/128Kbps双声道、字幕简体中文硬字幕，符合第三条逐条要求；</w:t>
      </w:r>
    </w:p>
    <w:p w14:paraId="73A53A47">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（4）片头：≤10秒，含“遵义医科大学+中山市黄圃人民医院+课程名+主讲姓名+职称”；</w:t>
      </w:r>
    </w:p>
    <w:p w14:paraId="766107C7">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（5）内容合规：填妥《内容合规自检表》并签字，无第四条3所列禁区问题，患者画面已打码或附授权，病历脱敏；</w:t>
      </w:r>
    </w:p>
    <w:p w14:paraId="639B3BF2">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（6）格式包装：成片MP4可正常播放，工程文件可编辑，SRT字幕与成片对齐；</w:t>
      </w:r>
    </w:p>
    <w:p w14:paraId="2501F405">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（7）主观质量：画面稳定、声音清晰、剪辑连贯、无错别字、无杂音电流声。</w:t>
      </w:r>
    </w:p>
    <w:p w14:paraId="74A43E5C">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3、验收程序</w:t>
      </w:r>
    </w:p>
    <w:p w14:paraId="5E5D210A">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（1）供应商交付成果并提验收申请 → 采购人3个工作日内组织核对；</w:t>
      </w:r>
    </w:p>
    <w:p w14:paraId="63B1EC5D">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（2）不符合项一次性列出，供应商≤3个工作日修改重交；</w:t>
      </w:r>
    </w:p>
    <w:p w14:paraId="7837B66C">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（3）复检通过 → 采购人出具《验收合格确认单》；复检仍不合格，按第九条违约责任处理。</w:t>
      </w:r>
    </w:p>
    <w:p w14:paraId="0EB4136D">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4、验收结论</w:t>
      </w:r>
    </w:p>
    <w:p w14:paraId="47CB66FC">
      <w:pPr>
        <w:widowControl/>
        <w:numPr>
          <w:ilvl w:val="0"/>
          <w:numId w:val="0"/>
        </w:numPr>
        <w:tabs>
          <w:tab w:val="decimal" w:pos="315"/>
          <w:tab w:val="left" w:pos="630"/>
        </w:tabs>
        <w:spacing w:line="360" w:lineRule="auto"/>
        <w:ind w:firstLine="420" w:firstLineChars="200"/>
        <w:rPr>
          <w:rFonts w:hint="eastAsia"/>
          <w:lang w:val="en-US" w:eastAsia="zh-CN"/>
        </w:rPr>
      </w:pPr>
      <w:r>
        <w:rPr>
          <w:rFonts w:hint="eastAsia" w:ascii="宋体" w:hAnsi="宋体" w:eastAsia="宋体" w:cs="宋体"/>
          <w:b w:val="0"/>
          <w:bCs/>
          <w:color w:val="auto"/>
          <w:kern w:val="2"/>
          <w:sz w:val="21"/>
          <w:szCs w:val="21"/>
          <w:u w:val="none"/>
          <w:lang w:val="en-US" w:eastAsia="zh-CN" w:bidi="ar-SA"/>
        </w:rPr>
        <w:t>两项作品均通过上述标准，视为项目整体验收合格。</w:t>
      </w:r>
    </w:p>
    <w:p w14:paraId="4BB1F988">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bCs w:val="0"/>
          <w:color w:val="auto"/>
          <w:sz w:val="21"/>
          <w:szCs w:val="21"/>
          <w:u w:val="none"/>
          <w:lang w:val="en-US"/>
        </w:rPr>
      </w:pPr>
      <w:r>
        <w:rPr>
          <w:rFonts w:hint="eastAsia" w:ascii="宋体" w:hAnsi="宋体" w:eastAsia="宋体" w:cs="宋体"/>
          <w:b/>
          <w:bCs w:val="0"/>
          <w:color w:val="auto"/>
          <w:kern w:val="2"/>
          <w:sz w:val="21"/>
          <w:szCs w:val="21"/>
          <w:lang w:val="en-US" w:eastAsia="zh-CN" w:bidi="ar-SA"/>
        </w:rPr>
        <w:t>七、</w:t>
      </w:r>
      <w:r>
        <w:rPr>
          <w:rFonts w:hint="eastAsia" w:ascii="宋体" w:hAnsi="宋体" w:eastAsia="宋体" w:cs="宋体"/>
          <w:b/>
          <w:bCs w:val="0"/>
          <w:color w:val="auto"/>
          <w:sz w:val="21"/>
          <w:szCs w:val="21"/>
          <w:u w:val="none"/>
          <w:lang w:val="en-US"/>
        </w:rPr>
        <w:t>付款方式</w:t>
      </w:r>
    </w:p>
    <w:p w14:paraId="316105A3">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1、本项目无预付款。</w:t>
      </w:r>
    </w:p>
    <w:p w14:paraId="4567297C">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2、供应商完成全部2项作品交付，经采购人验收合格且收到核对无误的全额发票等申请款项资料后，采购人60日内支付合同款的100%给成交供应商。</w:t>
      </w:r>
    </w:p>
    <w:p w14:paraId="0D83C5F8">
      <w:pPr>
        <w:keepNext w:val="0"/>
        <w:keepLines w:val="0"/>
        <w:pageBreakBefore w:val="0"/>
        <w:widowControl/>
        <w:numPr>
          <w:ilvl w:val="0"/>
          <w:numId w:val="0"/>
        </w:numPr>
        <w:tabs>
          <w:tab w:val="decimal" w:pos="315"/>
          <w:tab w:val="left" w:pos="630"/>
        </w:tabs>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3、因采购人使用的是财政资金，按政府审批流程支付，若审批延迟则相应款项到账延迟，且不视为采购人违约。</w:t>
      </w:r>
    </w:p>
    <w:p w14:paraId="25414483">
      <w:pPr>
        <w:widowControl/>
        <w:numPr>
          <w:ilvl w:val="0"/>
          <w:numId w:val="0"/>
        </w:numPr>
        <w:tabs>
          <w:tab w:val="decimal" w:pos="315"/>
          <w:tab w:val="left" w:pos="630"/>
        </w:tabs>
        <w:spacing w:line="360" w:lineRule="auto"/>
        <w:ind w:firstLine="420" w:firstLineChars="200"/>
        <w:rPr>
          <w:rFonts w:hint="eastAsia"/>
          <w:lang w:val="en-US" w:eastAsia="zh-CN"/>
        </w:rPr>
      </w:pPr>
      <w:r>
        <w:rPr>
          <w:rFonts w:hint="eastAsia" w:ascii="宋体" w:hAnsi="宋体" w:eastAsia="宋体" w:cs="宋体"/>
          <w:b w:val="0"/>
          <w:bCs/>
          <w:color w:val="auto"/>
          <w:kern w:val="2"/>
          <w:sz w:val="21"/>
          <w:szCs w:val="21"/>
          <w:u w:val="none"/>
          <w:lang w:val="en-US" w:eastAsia="zh-CN" w:bidi="ar-SA"/>
        </w:rPr>
        <w:t>4、因供应商发票不合规导致付款延迟的，责任由供应商承担。</w:t>
      </w:r>
    </w:p>
    <w:p w14:paraId="7B35522F">
      <w:pPr>
        <w:keepNext w:val="0"/>
        <w:keepLines w:val="0"/>
        <w:pageBreakBefore w:val="0"/>
        <w:widowControl w:val="0"/>
        <w:tabs>
          <w:tab w:val="decimal" w:pos="315"/>
          <w:tab w:val="left" w:pos="630"/>
        </w:tabs>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color w:val="auto"/>
          <w:sz w:val="21"/>
          <w:szCs w:val="21"/>
          <w:u w:val="none"/>
          <w:lang w:val="en-US" w:eastAsia="zh-CN"/>
        </w:rPr>
      </w:pPr>
      <w:r>
        <w:rPr>
          <w:rFonts w:hint="eastAsia" w:ascii="宋体" w:hAnsi="宋体" w:eastAsia="宋体" w:cs="宋体"/>
          <w:b/>
          <w:color w:val="auto"/>
          <w:sz w:val="21"/>
          <w:szCs w:val="21"/>
          <w:u w:val="none"/>
          <w:lang w:val="en-US" w:eastAsia="zh-CN"/>
        </w:rPr>
        <w:t>八、其他要求</w:t>
      </w:r>
    </w:p>
    <w:p w14:paraId="372A83C5">
      <w:pPr>
        <w:keepNext w:val="0"/>
        <w:keepLines w:val="0"/>
        <w:pageBreakBefore w:val="0"/>
        <w:widowControl w:val="0"/>
        <w:numPr>
          <w:ilvl w:val="0"/>
          <w:numId w:val="0"/>
        </w:numPr>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r>
        <w:rPr>
          <w:rFonts w:hint="eastAsia" w:ascii="宋体" w:hAnsi="宋体" w:eastAsia="宋体" w:cs="宋体"/>
          <w:b w:val="0"/>
          <w:bCs w:val="0"/>
          <w:color w:val="auto"/>
          <w:kern w:val="2"/>
          <w:sz w:val="21"/>
          <w:szCs w:val="21"/>
          <w:highlight w:val="white"/>
          <w:u w:val="none"/>
          <w:lang w:val="en-US" w:eastAsia="zh-CN" w:bidi="ar-SA"/>
        </w:rPr>
        <w:t>1、保密要求：成交供应商必须如约承担合同履行时所应该尽的一切保密义务。成交供应商与采购人双方签署保密协议，成交供应商需对项目实施过程中获取的资料、数据进行保密，未经采购人书面同意不得泄露给第三方，否则采购人保留追究成交供应商法律责任的权利，一切保密责任不因合同的终止或解除而失效。</w:t>
      </w:r>
    </w:p>
    <w:p w14:paraId="3E9D8ED2">
      <w:pPr>
        <w:numPr>
          <w:ilvl w:val="0"/>
          <w:numId w:val="0"/>
        </w:numPr>
        <w:tabs>
          <w:tab w:val="decimal" w:pos="315"/>
          <w:tab w:val="left" w:pos="630"/>
        </w:tabs>
        <w:autoSpaceDE w:val="0"/>
        <w:autoSpaceDN w:val="0"/>
        <w:spacing w:line="360" w:lineRule="auto"/>
        <w:ind w:firstLine="420" w:firstLineChars="200"/>
        <w:rPr>
          <w:rFonts w:hint="eastAsia"/>
          <w:lang w:val="en-US" w:eastAsia="zh-CN"/>
        </w:rPr>
      </w:pPr>
      <w:r>
        <w:rPr>
          <w:rFonts w:hint="eastAsia" w:ascii="宋体" w:hAnsi="宋体" w:eastAsia="宋体" w:cs="宋体"/>
          <w:b w:val="0"/>
          <w:bCs w:val="0"/>
          <w:color w:val="auto"/>
          <w:kern w:val="2"/>
          <w:sz w:val="21"/>
          <w:szCs w:val="21"/>
          <w:highlight w:val="white"/>
          <w:u w:val="none"/>
          <w:lang w:val="en-US" w:eastAsia="zh-CN" w:bidi="ar-SA"/>
        </w:rPr>
        <w:t>2、知识产权：成交供应商必须保证采购人在使用成交供应商提供的服务时不侵犯任何第三方的专利、商标或版权，采购人在使用系统过程的任何时候不应受到知识产权或版权的纠纷，否则成交供应商须完全独立承担对第三方的专利、商标或版权的侵权责任并承担因此而产生的费用。</w:t>
      </w:r>
    </w:p>
    <w:p w14:paraId="04C0D61F">
      <w:pPr>
        <w:keepNext w:val="0"/>
        <w:keepLines w:val="0"/>
        <w:pageBreakBefore w:val="0"/>
        <w:tabs>
          <w:tab w:val="decimal" w:pos="315"/>
          <w:tab w:val="left" w:pos="630"/>
        </w:tabs>
        <w:kinsoku/>
        <w:wordWrap/>
        <w:overflowPunct/>
        <w:topLinePunct w:val="0"/>
        <w:bidi w:val="0"/>
        <w:adjustRightInd/>
        <w:snapToGrid/>
        <w:spacing w:line="360" w:lineRule="auto"/>
        <w:ind w:left="0" w:leftChars="0" w:right="0" w:rightChars="0" w:firstLine="0" w:firstLineChars="0"/>
        <w:textAlignment w:val="auto"/>
        <w:outlineLvl w:val="2"/>
        <w:rPr>
          <w:rFonts w:hint="eastAsia" w:ascii="宋体" w:hAnsi="宋体" w:eastAsia="宋体" w:cs="宋体"/>
          <w:b/>
          <w:bCs/>
          <w:color w:val="auto"/>
          <w:kern w:val="0"/>
          <w:sz w:val="21"/>
          <w:szCs w:val="21"/>
          <w:highlight w:val="none"/>
          <w:u w:val="none"/>
          <w:lang w:eastAsia="zh-CN"/>
        </w:rPr>
      </w:pPr>
      <w:r>
        <w:rPr>
          <w:rFonts w:hint="eastAsia" w:ascii="宋体" w:hAnsi="宋体" w:eastAsia="宋体" w:cs="宋体"/>
          <w:b/>
          <w:bCs/>
          <w:color w:val="auto"/>
          <w:kern w:val="0"/>
          <w:sz w:val="21"/>
          <w:szCs w:val="21"/>
          <w:highlight w:val="none"/>
          <w:u w:val="none"/>
          <w:lang w:val="en-US" w:eastAsia="zh-CN"/>
        </w:rPr>
        <w:t>九、</w:t>
      </w:r>
      <w:r>
        <w:rPr>
          <w:rFonts w:hint="eastAsia" w:ascii="宋体" w:hAnsi="宋体" w:eastAsia="宋体" w:cs="宋体"/>
          <w:b/>
          <w:bCs/>
          <w:color w:val="auto"/>
          <w:kern w:val="0"/>
          <w:sz w:val="21"/>
          <w:szCs w:val="21"/>
          <w:highlight w:val="none"/>
          <w:u w:val="none"/>
          <w:lang w:eastAsia="zh-CN"/>
        </w:rPr>
        <w:t>违约责任</w:t>
      </w:r>
    </w:p>
    <w:p w14:paraId="12DAD06B">
      <w:pPr>
        <w:keepNext w:val="0"/>
        <w:keepLines w:val="0"/>
        <w:pageBreakBefore w:val="0"/>
        <w:widowControl w:val="0"/>
        <w:numPr>
          <w:ilvl w:val="0"/>
          <w:numId w:val="0"/>
        </w:numPr>
        <w:suppressLineNumbers w:val="0"/>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zCs w:val="21"/>
          <w:highlight w:val="white"/>
          <w:u w:val="none"/>
        </w:rPr>
      </w:pPr>
      <w:r>
        <w:rPr>
          <w:rFonts w:hint="eastAsia" w:ascii="宋体" w:hAnsi="宋体" w:eastAsia="宋体" w:cs="宋体"/>
          <w:color w:val="auto"/>
          <w:kern w:val="2"/>
          <w:sz w:val="21"/>
          <w:szCs w:val="21"/>
          <w:highlight w:val="white"/>
          <w:u w:val="none"/>
          <w:lang w:val="en-US" w:eastAsia="zh-CN" w:bidi="ar-SA"/>
        </w:rPr>
        <w:t>1、成交供应商未按本次采购需求约定提供相关事项、服务或产品的，采购人有权要求成交供应商在双方约定的期限内进行整改，交付满足本次采购需求约定要求的内容。逾期不整改或整改后仍不符合采购需求约定的，采购人有权解除采购合作，成交供应商应按采购总额10%支付违约金，违约金不足以弥补采购人损失的，成交供应商还应承担相应赔偿责任。</w:t>
      </w:r>
    </w:p>
    <w:p w14:paraId="74F94393">
      <w:pPr>
        <w:keepNext w:val="0"/>
        <w:keepLines w:val="0"/>
        <w:pageBreakBefore w:val="0"/>
        <w:widowControl w:val="0"/>
        <w:numPr>
          <w:ilvl w:val="0"/>
          <w:numId w:val="0"/>
        </w:numPr>
        <w:suppressLineNumbers w:val="0"/>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zCs w:val="21"/>
          <w:highlight w:val="white"/>
          <w:u w:val="none"/>
        </w:rPr>
      </w:pPr>
      <w:r>
        <w:rPr>
          <w:rFonts w:hint="eastAsia" w:ascii="宋体" w:hAnsi="宋体" w:eastAsia="宋体" w:cs="宋体"/>
          <w:color w:val="auto"/>
          <w:kern w:val="2"/>
          <w:sz w:val="21"/>
          <w:szCs w:val="21"/>
          <w:highlight w:val="white"/>
          <w:u w:val="none"/>
          <w:lang w:val="en-US" w:eastAsia="zh-CN" w:bidi="ar-SA"/>
        </w:rPr>
        <w:t>2、除采购人原因或本次采购需求约定的情形外，成交供应商逾期完成本次采购需求任一约定事项、交付相关服务或产品的，每逾期一日，成交供应商应向采购人支付采购总金额1‰的违约金；若逾期15日以上（含15日），则采购人有权单方解除采购合作，成交供应商应按采购总额10%支付违约金，因成交供应商逾期给采购人造成的直接经济损失，由成交供应商承担赔偿责任。</w:t>
      </w:r>
    </w:p>
    <w:p w14:paraId="79D77EF7">
      <w:pPr>
        <w:keepNext w:val="0"/>
        <w:keepLines w:val="0"/>
        <w:pageBreakBefore w:val="0"/>
        <w:widowControl w:val="0"/>
        <w:numPr>
          <w:ilvl w:val="0"/>
          <w:numId w:val="0"/>
        </w:numPr>
        <w:suppressLineNumbers w:val="0"/>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zCs w:val="21"/>
          <w:highlight w:val="white"/>
          <w:u w:val="none"/>
        </w:rPr>
      </w:pPr>
      <w:r>
        <w:rPr>
          <w:rFonts w:hint="eastAsia" w:ascii="宋体" w:hAnsi="宋体" w:eastAsia="宋体" w:cs="宋体"/>
          <w:color w:val="auto"/>
          <w:kern w:val="2"/>
          <w:sz w:val="21"/>
          <w:szCs w:val="21"/>
          <w:highlight w:val="white"/>
          <w:u w:val="none"/>
          <w:lang w:val="en-US" w:eastAsia="zh-CN" w:bidi="ar-SA"/>
        </w:rPr>
        <w:t>3、 供应商交付成片存在侵权、泄密、内容违规（如未打码患者面部、未脱敏病历、使用未授权素材等）的，采购人有权拒收并要求重制；若已参赛造成采购人声誉或合规风险，供应商承担全部补救费用及赔偿责任。</w:t>
      </w:r>
    </w:p>
    <w:p w14:paraId="0BB75BE4">
      <w:pPr>
        <w:keepNext w:val="0"/>
        <w:keepLines w:val="0"/>
        <w:pageBreakBefore w:val="0"/>
        <w:widowControl w:val="0"/>
        <w:numPr>
          <w:ilvl w:val="0"/>
          <w:numId w:val="0"/>
        </w:numPr>
        <w:suppressLineNumbers w:val="0"/>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zCs w:val="21"/>
          <w:highlight w:val="white"/>
          <w:u w:val="none"/>
        </w:rPr>
      </w:pPr>
      <w:r>
        <w:rPr>
          <w:rFonts w:hint="eastAsia" w:ascii="宋体" w:hAnsi="宋体" w:eastAsia="宋体" w:cs="宋体"/>
          <w:color w:val="auto"/>
          <w:kern w:val="2"/>
          <w:sz w:val="21"/>
          <w:szCs w:val="21"/>
          <w:highlight w:val="white"/>
          <w:u w:val="none"/>
          <w:lang w:val="en-US" w:eastAsia="zh-CN" w:bidi="ar-SA"/>
        </w:rPr>
        <w:t>4、成交供应商未经采购人同意，擅自将本次采购需求项下全部或部分义务分包或转包给第三方的，采购人有权解除采购合作，无须向成交供应商支付剩余采购款项，成交供应商应自收到采购人《解除采购合作通知书》之日起15日内，按采购总金额的10%向采购人支付违约金，并赔偿由此给采购人造成的全部损失。</w:t>
      </w:r>
    </w:p>
    <w:p w14:paraId="34CD66C9">
      <w:pPr>
        <w:keepNext w:val="0"/>
        <w:keepLines w:val="0"/>
        <w:pageBreakBefore w:val="0"/>
        <w:widowControl w:val="0"/>
        <w:numPr>
          <w:ilvl w:val="0"/>
          <w:numId w:val="0"/>
        </w:numPr>
        <w:tabs>
          <w:tab w:val="decimal" w:pos="315"/>
          <w:tab w:val="left" w:pos="630"/>
        </w:tabs>
        <w:kinsoku/>
        <w:wordWrap/>
        <w:overflowPunct/>
        <w:topLinePunct w:val="0"/>
        <w:autoSpaceDE w:val="0"/>
        <w:autoSpaceDN w:val="0"/>
        <w:bidi w:val="0"/>
        <w:adjustRightInd/>
        <w:snapToGrid/>
        <w:spacing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white"/>
          <w:u w:val="none"/>
          <w:lang w:val="en-US" w:eastAsia="zh-CN" w:bidi="ar-SA"/>
        </w:rPr>
      </w:pPr>
    </w:p>
    <w:p w14:paraId="73E41A29">
      <w:pPr>
        <w:keepNext w:val="0"/>
        <w:keepLines w:val="0"/>
        <w:pageBreakBefore w:val="0"/>
        <w:numPr>
          <w:ilvl w:val="-1"/>
          <w:numId w:val="0"/>
        </w:numPr>
        <w:kinsoku/>
        <w:wordWrap/>
        <w:overflowPunct/>
        <w:topLinePunct w:val="0"/>
        <w:bidi w:val="0"/>
        <w:adjustRightInd/>
        <w:snapToGrid/>
        <w:spacing w:line="360" w:lineRule="auto"/>
        <w:ind w:left="0" w:leftChars="0" w:right="0" w:rightChars="0" w:firstLine="0" w:firstLineChars="0"/>
        <w:jc w:val="left"/>
        <w:textAlignment w:val="auto"/>
        <w:rPr>
          <w:rFonts w:hint="eastAsia" w:ascii="宋体" w:hAnsi="宋体" w:eastAsia="宋体" w:cs="宋体"/>
          <w:color w:val="auto"/>
          <w:sz w:val="21"/>
          <w:szCs w:val="21"/>
          <w:highlight w:val="white"/>
          <w:u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8D35DF"/>
    <w:rsid w:val="009A5BEE"/>
    <w:rsid w:val="00BA67BA"/>
    <w:rsid w:val="017902E8"/>
    <w:rsid w:val="017F4684"/>
    <w:rsid w:val="01A0595E"/>
    <w:rsid w:val="0252579C"/>
    <w:rsid w:val="03557185"/>
    <w:rsid w:val="038D35DF"/>
    <w:rsid w:val="03F744C3"/>
    <w:rsid w:val="07B012CB"/>
    <w:rsid w:val="07B27101"/>
    <w:rsid w:val="07BF5DD5"/>
    <w:rsid w:val="07CB0958"/>
    <w:rsid w:val="08AC2576"/>
    <w:rsid w:val="0AC21C32"/>
    <w:rsid w:val="0B170AEB"/>
    <w:rsid w:val="0B396D28"/>
    <w:rsid w:val="0C363848"/>
    <w:rsid w:val="0F7D6977"/>
    <w:rsid w:val="100F1A24"/>
    <w:rsid w:val="13077FCD"/>
    <w:rsid w:val="147C7E88"/>
    <w:rsid w:val="16C33F6F"/>
    <w:rsid w:val="16DC5F37"/>
    <w:rsid w:val="1799570E"/>
    <w:rsid w:val="19A84B3E"/>
    <w:rsid w:val="19CF03C2"/>
    <w:rsid w:val="1A413EB8"/>
    <w:rsid w:val="1ACE0A7B"/>
    <w:rsid w:val="1D13538B"/>
    <w:rsid w:val="1E70254D"/>
    <w:rsid w:val="1ED81DFA"/>
    <w:rsid w:val="1F4A73CE"/>
    <w:rsid w:val="20BA4B7C"/>
    <w:rsid w:val="20D50863"/>
    <w:rsid w:val="2129773B"/>
    <w:rsid w:val="22B82884"/>
    <w:rsid w:val="232859ED"/>
    <w:rsid w:val="237277CE"/>
    <w:rsid w:val="26351963"/>
    <w:rsid w:val="282258BE"/>
    <w:rsid w:val="28543EB5"/>
    <w:rsid w:val="28FD19D4"/>
    <w:rsid w:val="290F369B"/>
    <w:rsid w:val="2B533D53"/>
    <w:rsid w:val="2BA102D7"/>
    <w:rsid w:val="2BFC6137"/>
    <w:rsid w:val="2C416BAA"/>
    <w:rsid w:val="2DB12091"/>
    <w:rsid w:val="2E320B1D"/>
    <w:rsid w:val="2FB20624"/>
    <w:rsid w:val="30EC4047"/>
    <w:rsid w:val="311B0028"/>
    <w:rsid w:val="32E82FD5"/>
    <w:rsid w:val="330934D9"/>
    <w:rsid w:val="349C032D"/>
    <w:rsid w:val="38116229"/>
    <w:rsid w:val="381606CD"/>
    <w:rsid w:val="389E52D5"/>
    <w:rsid w:val="3A947D55"/>
    <w:rsid w:val="3AEF282A"/>
    <w:rsid w:val="3E113647"/>
    <w:rsid w:val="41487A27"/>
    <w:rsid w:val="417C142C"/>
    <w:rsid w:val="420173D5"/>
    <w:rsid w:val="422507DB"/>
    <w:rsid w:val="427B0805"/>
    <w:rsid w:val="43FA66F8"/>
    <w:rsid w:val="44034844"/>
    <w:rsid w:val="448B1C3B"/>
    <w:rsid w:val="46DA78D9"/>
    <w:rsid w:val="46E043E1"/>
    <w:rsid w:val="470A235E"/>
    <w:rsid w:val="47DC4290"/>
    <w:rsid w:val="489740B4"/>
    <w:rsid w:val="4AC42318"/>
    <w:rsid w:val="4C003020"/>
    <w:rsid w:val="511346F4"/>
    <w:rsid w:val="52486AC1"/>
    <w:rsid w:val="529F67E4"/>
    <w:rsid w:val="54A63A53"/>
    <w:rsid w:val="5525263E"/>
    <w:rsid w:val="55914A1A"/>
    <w:rsid w:val="561D5459"/>
    <w:rsid w:val="5AE27F50"/>
    <w:rsid w:val="5B0704D1"/>
    <w:rsid w:val="5B3F32A5"/>
    <w:rsid w:val="5BD92B0D"/>
    <w:rsid w:val="5CCB4A42"/>
    <w:rsid w:val="5E771A38"/>
    <w:rsid w:val="60D75B1C"/>
    <w:rsid w:val="64E36601"/>
    <w:rsid w:val="6573301F"/>
    <w:rsid w:val="661D4539"/>
    <w:rsid w:val="66F86A09"/>
    <w:rsid w:val="678420E1"/>
    <w:rsid w:val="68C63DC7"/>
    <w:rsid w:val="6A08100B"/>
    <w:rsid w:val="6AAB4296"/>
    <w:rsid w:val="6D4D5AAF"/>
    <w:rsid w:val="6E467DF8"/>
    <w:rsid w:val="6F3A7455"/>
    <w:rsid w:val="6F6F2966"/>
    <w:rsid w:val="7024207C"/>
    <w:rsid w:val="716A35A1"/>
    <w:rsid w:val="727E06DE"/>
    <w:rsid w:val="74167492"/>
    <w:rsid w:val="78660432"/>
    <w:rsid w:val="7BF11BD1"/>
    <w:rsid w:val="7EB41671"/>
    <w:rsid w:val="7F0D7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PMingLiU" w:hAnsi="PMingLiU" w:eastAsia="PMingLiU" w:cs="PMingLiU"/>
      <w:sz w:val="28"/>
      <w:szCs w:val="28"/>
      <w:lang w:val="zh-CN" w:eastAsia="zh-CN" w:bidi="zh-CN"/>
    </w:r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null3"/>
    <w:hidden/>
    <w:qFormat/>
    <w:uiPriority w:val="0"/>
    <w:rPr>
      <w:rFonts w:hint="eastAsia" w:asciiTheme="minorHAnsi" w:hAnsiTheme="minorHAnsi" w:eastAsiaTheme="minorEastAsia" w:cstheme="minorBidi"/>
      <w:sz w:val="21"/>
      <w:szCs w:val="22"/>
      <w:lang w:val="en-US" w:eastAsia="zh-Hans"/>
    </w:rPr>
  </w:style>
  <w:style w:type="paragraph" w:customStyle="1" w:styleId="8">
    <w:name w:val="投标正文小四"/>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2749</Words>
  <Characters>2887</Characters>
  <Lines>0</Lines>
  <Paragraphs>0</Paragraphs>
  <TotalTime>30</TotalTime>
  <ScaleCrop>false</ScaleCrop>
  <LinksUpToDate>false</LinksUpToDate>
  <CharactersWithSpaces>2912</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2026-02-28T01:24:00Z</dcterms:created>
  <dc:creator>user</dc:creator>
  <cp:lastModifiedBy>user</cp:lastModifiedBy>
  <dcterms:modified xsi:type="dcterms:W3CDTF">2026-09-20T00:44:34Z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AF653041164A4111BB51C3C7C1D42733_13</vt:lpwstr>
  </property>
  <property fmtid="{D5CDD505-2E9C-101B-9397-08002B2CF9AE}" pid="4" name="KSOTemplateDocerSaveRecord">
    <vt:lpwstr>eyJoZGlkIjoiOGE1OWIzMTdiOTZlMzg4ZmRhNTc5OWI2NDdkMGIzOWEiLCJ1c2VySWQiOiIzMTgzMjMzNzQifQ==</vt:lpwstr>
  </property>
</Properties>
</file>