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wordWrap/>
        <w:overflowPunct/>
        <w:topLinePunct w:val="0"/>
        <w:bidi w:val="0"/>
        <w:spacing w:line="360" w:lineRule="auto"/>
        <w:textAlignment w:val="auto"/>
        <w:rPr>
          <w:rFonts w:hint="eastAsia" w:ascii="宋体" w:hAnsi="宋体" w:eastAsia="宋体" w:cs="宋体"/>
          <w:sz w:val="24"/>
          <w:szCs w:val="24"/>
          <w:lang w:eastAsia="zh-CN"/>
        </w:rPr>
      </w:pPr>
      <w:r>
        <w:rPr>
          <w:rFonts w:hint="eastAsia" w:ascii="宋体" w:hAnsi="宋体" w:cs="宋体"/>
          <w:sz w:val="24"/>
          <w:szCs w:val="24"/>
          <w:lang w:eastAsia="zh-CN"/>
        </w:rPr>
        <w:t>附件</w:t>
      </w:r>
      <w:r>
        <w:rPr>
          <w:rFonts w:hint="eastAsia" w:ascii="宋体" w:hAnsi="宋体" w:cs="宋体"/>
          <w:sz w:val="24"/>
          <w:szCs w:val="24"/>
          <w:lang w:val="en-US" w:eastAsia="zh-CN"/>
        </w:rPr>
        <w:t>5：</w:t>
      </w:r>
      <w:bookmarkStart w:id="0" w:name="_GoBack"/>
      <w:bookmarkEnd w:id="0"/>
    </w:p>
    <w:p>
      <w:pPr>
        <w:pageBreakBefore w:val="0"/>
        <w:kinsoku/>
        <w:wordWrap/>
        <w:overflowPunct/>
        <w:topLinePunct w:val="0"/>
        <w:bidi w:val="0"/>
        <w:spacing w:line="360" w:lineRule="auto"/>
        <w:textAlignment w:val="auto"/>
        <w:rPr>
          <w:rFonts w:hint="eastAsia" w:ascii="宋体" w:hAnsi="宋体" w:eastAsia="宋体" w:cs="宋体"/>
          <w:sz w:val="24"/>
          <w:szCs w:val="24"/>
        </w:rPr>
      </w:pPr>
    </w:p>
    <w:p>
      <w:pPr>
        <w:pageBreakBefore w:val="0"/>
        <w:kinsoku/>
        <w:wordWrap/>
        <w:overflowPunct/>
        <w:topLinePunct w:val="0"/>
        <w:bidi w:val="0"/>
        <w:spacing w:line="360" w:lineRule="auto"/>
        <w:textAlignment w:val="auto"/>
        <w:rPr>
          <w:rFonts w:hint="eastAsia" w:ascii="宋体" w:hAnsi="宋体" w:eastAsia="宋体" w:cs="宋体"/>
          <w:sz w:val="24"/>
          <w:szCs w:val="24"/>
        </w:rPr>
      </w:pPr>
    </w:p>
    <w:p>
      <w:pPr>
        <w:pageBreakBefore w:val="0"/>
        <w:kinsoku/>
        <w:wordWrap/>
        <w:overflowPunct/>
        <w:topLinePunct w:val="0"/>
        <w:bidi w:val="0"/>
        <w:spacing w:line="360" w:lineRule="auto"/>
        <w:textAlignment w:val="auto"/>
        <w:rPr>
          <w:rFonts w:hint="eastAsia" w:ascii="宋体" w:hAnsi="宋体" w:eastAsia="宋体" w:cs="宋体"/>
          <w:sz w:val="24"/>
          <w:szCs w:val="24"/>
        </w:rPr>
      </w:pPr>
    </w:p>
    <w:p>
      <w:pPr>
        <w:pageBreakBefore w:val="0"/>
        <w:kinsoku/>
        <w:wordWrap/>
        <w:overflowPunct/>
        <w:topLinePunct w:val="0"/>
        <w:bidi w:val="0"/>
        <w:spacing w:line="360" w:lineRule="auto"/>
        <w:textAlignment w:val="auto"/>
        <w:rPr>
          <w:rFonts w:hint="eastAsia" w:ascii="宋体" w:hAnsi="宋体" w:eastAsia="宋体" w:cs="宋体"/>
          <w:sz w:val="24"/>
          <w:szCs w:val="24"/>
        </w:rPr>
      </w:pPr>
    </w:p>
    <w:p>
      <w:pPr>
        <w:pageBreakBefore w:val="0"/>
        <w:kinsoku/>
        <w:wordWrap/>
        <w:overflowPunct/>
        <w:topLinePunct w:val="0"/>
        <w:bidi w:val="0"/>
        <w:spacing w:line="360" w:lineRule="auto"/>
        <w:jc w:val="both"/>
        <w:textAlignment w:val="auto"/>
        <w:rPr>
          <w:rFonts w:hint="eastAsia" w:ascii="宋体" w:hAnsi="宋体" w:eastAsia="宋体" w:cs="宋体"/>
          <w:sz w:val="24"/>
          <w:szCs w:val="24"/>
        </w:rPr>
      </w:pPr>
    </w:p>
    <w:p>
      <w:pPr>
        <w:pageBreakBefore w:val="0"/>
        <w:kinsoku/>
        <w:wordWrap/>
        <w:overflowPunct/>
        <w:topLinePunct w:val="0"/>
        <w:bidi w:val="0"/>
        <w:spacing w:line="360" w:lineRule="auto"/>
        <w:jc w:val="center"/>
        <w:textAlignment w:val="auto"/>
        <w:rPr>
          <w:rFonts w:hint="eastAsia" w:ascii="宋体" w:hAnsi="宋体" w:eastAsia="宋体" w:cs="宋体"/>
          <w:b/>
          <w:sz w:val="44"/>
          <w:szCs w:val="44"/>
          <w:highlight w:val="none"/>
        </w:rPr>
      </w:pPr>
      <w:r>
        <w:rPr>
          <w:rFonts w:hint="eastAsia" w:ascii="宋体" w:hAnsi="宋体" w:eastAsia="宋体" w:cs="宋体"/>
          <w:b/>
          <w:sz w:val="44"/>
          <w:szCs w:val="44"/>
          <w:highlight w:val="none"/>
          <w:lang w:eastAsia="zh-CN"/>
        </w:rPr>
        <w:t>中</w:t>
      </w:r>
      <w:r>
        <w:rPr>
          <w:rFonts w:hint="eastAsia" w:ascii="宋体" w:hAnsi="宋体" w:eastAsia="宋体" w:cs="宋体"/>
          <w:b/>
          <w:sz w:val="44"/>
          <w:szCs w:val="44"/>
          <w:highlight w:val="none"/>
        </w:rPr>
        <w:t>山市黄圃人民医院</w:t>
      </w:r>
    </w:p>
    <w:p>
      <w:pPr>
        <w:pageBreakBefore w:val="0"/>
        <w:kinsoku/>
        <w:wordWrap/>
        <w:overflowPunct/>
        <w:topLinePunct w:val="0"/>
        <w:bidi w:val="0"/>
        <w:spacing w:line="360" w:lineRule="auto"/>
        <w:jc w:val="center"/>
        <w:textAlignment w:val="auto"/>
        <w:rPr>
          <w:rFonts w:hint="eastAsia" w:ascii="宋体" w:hAnsi="宋体" w:eastAsia="宋体" w:cs="宋体"/>
          <w:b/>
          <w:sz w:val="44"/>
          <w:szCs w:val="44"/>
          <w:highlight w:val="none"/>
        </w:rPr>
      </w:pPr>
      <w:r>
        <w:rPr>
          <w:rFonts w:hint="eastAsia" w:ascii="宋体" w:hAnsi="宋体" w:eastAsia="宋体" w:cs="宋体"/>
          <w:b/>
          <w:sz w:val="44"/>
          <w:szCs w:val="44"/>
          <w:highlight w:val="none"/>
          <w:lang w:val="en-US" w:eastAsia="zh-CN"/>
        </w:rPr>
        <w:t>智慧停车运营服务项目</w:t>
      </w:r>
      <w:r>
        <w:rPr>
          <w:rFonts w:hint="eastAsia" w:ascii="宋体" w:hAnsi="宋体" w:eastAsia="宋体" w:cs="宋体"/>
          <w:b/>
          <w:sz w:val="44"/>
          <w:szCs w:val="44"/>
          <w:highlight w:val="none"/>
        </w:rPr>
        <w:t>合同</w:t>
      </w:r>
    </w:p>
    <w:p>
      <w:pPr>
        <w:pageBreakBefore w:val="0"/>
        <w:kinsoku/>
        <w:wordWrap/>
        <w:overflowPunct/>
        <w:topLinePunct w:val="0"/>
        <w:bidi w:val="0"/>
        <w:spacing w:line="360" w:lineRule="auto"/>
        <w:ind w:firstLine="482" w:firstLineChars="200"/>
        <w:textAlignment w:val="auto"/>
        <w:rPr>
          <w:rFonts w:hint="eastAsia" w:ascii="宋体" w:hAnsi="宋体" w:eastAsia="宋体" w:cs="宋体"/>
          <w:b/>
          <w:sz w:val="24"/>
          <w:szCs w:val="24"/>
          <w:highlight w:val="none"/>
          <w:lang w:val="en-US" w:eastAsia="zh-CN"/>
        </w:rPr>
      </w:pPr>
    </w:p>
    <w:p>
      <w:pPr>
        <w:pageBreakBefore w:val="0"/>
        <w:kinsoku/>
        <w:wordWrap/>
        <w:overflowPunct/>
        <w:topLinePunct w:val="0"/>
        <w:bidi w:val="0"/>
        <w:spacing w:line="360" w:lineRule="auto"/>
        <w:ind w:firstLine="482" w:firstLineChars="200"/>
        <w:textAlignment w:val="auto"/>
        <w:rPr>
          <w:rFonts w:hint="eastAsia" w:ascii="宋体" w:hAnsi="宋体" w:eastAsia="宋体" w:cs="宋体"/>
          <w:b/>
          <w:sz w:val="24"/>
          <w:szCs w:val="24"/>
          <w:highlight w:val="none"/>
        </w:rPr>
      </w:pPr>
    </w:p>
    <w:p>
      <w:pPr>
        <w:pageBreakBefore w:val="0"/>
        <w:kinsoku/>
        <w:wordWrap/>
        <w:overflowPunct/>
        <w:topLinePunct w:val="0"/>
        <w:bidi w:val="0"/>
        <w:spacing w:line="360" w:lineRule="auto"/>
        <w:ind w:firstLine="482" w:firstLineChars="200"/>
        <w:textAlignment w:val="auto"/>
        <w:rPr>
          <w:rFonts w:hint="eastAsia" w:ascii="宋体" w:hAnsi="宋体" w:eastAsia="宋体" w:cs="宋体"/>
          <w:b/>
          <w:sz w:val="24"/>
          <w:szCs w:val="24"/>
          <w:highlight w:val="none"/>
        </w:rPr>
      </w:pPr>
    </w:p>
    <w:p>
      <w:pPr>
        <w:pStyle w:val="2"/>
        <w:pageBreakBefore w:val="0"/>
        <w:kinsoku/>
        <w:wordWrap/>
        <w:overflowPunct/>
        <w:topLinePunct w:val="0"/>
        <w:bidi w:val="0"/>
        <w:spacing w:line="360" w:lineRule="auto"/>
        <w:textAlignment w:val="auto"/>
        <w:rPr>
          <w:rFonts w:hint="eastAsia" w:ascii="宋体" w:hAnsi="宋体" w:eastAsia="宋体" w:cs="宋体"/>
          <w:b/>
          <w:sz w:val="24"/>
          <w:szCs w:val="24"/>
          <w:highlight w:val="none"/>
        </w:rPr>
      </w:pPr>
    </w:p>
    <w:p>
      <w:pPr>
        <w:pageBreakBefore w:val="0"/>
        <w:kinsoku/>
        <w:wordWrap/>
        <w:overflowPunct/>
        <w:topLinePunct w:val="0"/>
        <w:bidi w:val="0"/>
        <w:spacing w:line="360" w:lineRule="auto"/>
        <w:textAlignment w:val="auto"/>
        <w:rPr>
          <w:rFonts w:hint="eastAsia" w:ascii="宋体" w:hAnsi="宋体" w:eastAsia="宋体" w:cs="宋体"/>
          <w:b/>
          <w:sz w:val="24"/>
          <w:szCs w:val="24"/>
          <w:highlight w:val="none"/>
        </w:rPr>
      </w:pPr>
    </w:p>
    <w:p>
      <w:pPr>
        <w:pStyle w:val="2"/>
        <w:pageBreakBefore w:val="0"/>
        <w:kinsoku/>
        <w:wordWrap/>
        <w:overflowPunct/>
        <w:topLinePunct w:val="0"/>
        <w:bidi w:val="0"/>
        <w:spacing w:line="360" w:lineRule="auto"/>
        <w:textAlignment w:val="auto"/>
        <w:rPr>
          <w:rFonts w:hint="eastAsia" w:ascii="宋体" w:hAnsi="宋体" w:eastAsia="宋体" w:cs="宋体"/>
          <w:b/>
          <w:sz w:val="24"/>
          <w:szCs w:val="24"/>
          <w:highlight w:val="none"/>
        </w:rPr>
      </w:pPr>
    </w:p>
    <w:p>
      <w:pPr>
        <w:pageBreakBefore w:val="0"/>
        <w:kinsoku/>
        <w:wordWrap/>
        <w:overflowPunct/>
        <w:topLinePunct w:val="0"/>
        <w:bidi w:val="0"/>
        <w:spacing w:line="360" w:lineRule="auto"/>
        <w:textAlignment w:val="auto"/>
        <w:rPr>
          <w:rFonts w:hint="eastAsia" w:ascii="宋体" w:hAnsi="宋体" w:eastAsia="宋体" w:cs="宋体"/>
          <w:b/>
          <w:sz w:val="24"/>
          <w:szCs w:val="24"/>
          <w:highlight w:val="none"/>
        </w:rPr>
      </w:pPr>
    </w:p>
    <w:p>
      <w:pPr>
        <w:pStyle w:val="2"/>
        <w:pageBreakBefore w:val="0"/>
        <w:kinsoku/>
        <w:wordWrap/>
        <w:overflowPunct/>
        <w:topLinePunct w:val="0"/>
        <w:bidi w:val="0"/>
        <w:spacing w:line="360" w:lineRule="auto"/>
        <w:textAlignment w:val="auto"/>
        <w:rPr>
          <w:rFonts w:hint="eastAsia" w:ascii="宋体" w:hAnsi="宋体" w:eastAsia="宋体" w:cs="宋体"/>
          <w:b/>
          <w:sz w:val="24"/>
          <w:szCs w:val="24"/>
          <w:highlight w:val="none"/>
        </w:rPr>
      </w:pPr>
    </w:p>
    <w:p>
      <w:pPr>
        <w:pageBreakBefore w:val="0"/>
        <w:kinsoku/>
        <w:wordWrap/>
        <w:overflowPunct/>
        <w:topLinePunct w:val="0"/>
        <w:bidi w:val="0"/>
        <w:spacing w:line="360" w:lineRule="auto"/>
        <w:textAlignment w:val="auto"/>
        <w:rPr>
          <w:rFonts w:hint="eastAsia" w:ascii="宋体" w:hAnsi="宋体" w:eastAsia="宋体" w:cs="宋体"/>
          <w:b/>
          <w:sz w:val="24"/>
          <w:szCs w:val="24"/>
          <w:highlight w:val="none"/>
        </w:rPr>
      </w:pPr>
    </w:p>
    <w:p>
      <w:pPr>
        <w:pStyle w:val="2"/>
        <w:pageBreakBefore w:val="0"/>
        <w:kinsoku/>
        <w:wordWrap/>
        <w:overflowPunct/>
        <w:topLinePunct w:val="0"/>
        <w:bidi w:val="0"/>
        <w:spacing w:line="360" w:lineRule="auto"/>
        <w:textAlignment w:val="auto"/>
        <w:rPr>
          <w:rFonts w:hint="eastAsia" w:ascii="宋体" w:hAnsi="宋体" w:eastAsia="宋体" w:cs="宋体"/>
          <w:b/>
          <w:sz w:val="24"/>
          <w:szCs w:val="24"/>
          <w:highlight w:val="none"/>
        </w:rPr>
      </w:pPr>
    </w:p>
    <w:p>
      <w:pPr>
        <w:pageBreakBefore w:val="0"/>
        <w:kinsoku/>
        <w:wordWrap/>
        <w:overflowPunct/>
        <w:topLinePunct w:val="0"/>
        <w:bidi w:val="0"/>
        <w:spacing w:line="360" w:lineRule="auto"/>
        <w:textAlignment w:val="auto"/>
        <w:rPr>
          <w:rFonts w:hint="eastAsia" w:ascii="宋体" w:hAnsi="宋体" w:eastAsia="宋体" w:cs="宋体"/>
          <w:b/>
          <w:sz w:val="24"/>
          <w:szCs w:val="24"/>
          <w:highlight w:val="none"/>
        </w:rPr>
      </w:pPr>
    </w:p>
    <w:p>
      <w:pPr>
        <w:pStyle w:val="2"/>
        <w:pageBreakBefore w:val="0"/>
        <w:kinsoku/>
        <w:wordWrap/>
        <w:overflowPunct/>
        <w:topLinePunct w:val="0"/>
        <w:bidi w:val="0"/>
        <w:spacing w:line="360" w:lineRule="auto"/>
        <w:textAlignment w:val="auto"/>
        <w:rPr>
          <w:rFonts w:hint="eastAsia" w:ascii="宋体" w:hAnsi="宋体" w:eastAsia="宋体" w:cs="宋体"/>
          <w:b/>
          <w:sz w:val="24"/>
          <w:szCs w:val="24"/>
          <w:highlight w:val="none"/>
        </w:rPr>
      </w:pPr>
    </w:p>
    <w:p>
      <w:pPr>
        <w:pageBreakBefore w:val="0"/>
        <w:kinsoku/>
        <w:wordWrap/>
        <w:overflowPunct/>
        <w:topLinePunct w:val="0"/>
        <w:bidi w:val="0"/>
        <w:spacing w:line="360" w:lineRule="auto"/>
        <w:textAlignment w:val="auto"/>
        <w:rPr>
          <w:rFonts w:hint="eastAsia" w:ascii="宋体" w:hAnsi="宋体" w:eastAsia="宋体" w:cs="宋体"/>
          <w:b/>
          <w:sz w:val="24"/>
          <w:szCs w:val="24"/>
          <w:highlight w:val="none"/>
        </w:rPr>
      </w:pPr>
    </w:p>
    <w:p>
      <w:pPr>
        <w:pStyle w:val="2"/>
        <w:pageBreakBefore w:val="0"/>
        <w:kinsoku/>
        <w:wordWrap/>
        <w:overflowPunct/>
        <w:topLinePunct w:val="0"/>
        <w:bidi w:val="0"/>
        <w:spacing w:line="360" w:lineRule="auto"/>
        <w:textAlignment w:val="auto"/>
        <w:rPr>
          <w:rFonts w:hint="eastAsia"/>
        </w:rPr>
      </w:pPr>
    </w:p>
    <w:p>
      <w:pPr>
        <w:pStyle w:val="11"/>
        <w:pageBreakBefore w:val="0"/>
        <w:kinsoku/>
        <w:wordWrap/>
        <w:overflowPunct/>
        <w:topLinePunct w:val="0"/>
        <w:bidi w:val="0"/>
        <w:spacing w:line="360" w:lineRule="auto"/>
        <w:ind w:firstLine="960" w:firstLineChars="4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项目名称：</w:t>
      </w:r>
      <w:r>
        <w:rPr>
          <w:rFonts w:hint="eastAsia" w:ascii="宋体" w:hAnsi="宋体" w:eastAsia="宋体" w:cs="宋体"/>
          <w:sz w:val="24"/>
          <w:szCs w:val="24"/>
          <w:highlight w:val="none"/>
          <w:u w:val="single"/>
          <w:lang w:val="en-US" w:eastAsia="zh-CN"/>
        </w:rPr>
        <w:t>中山市黄圃人民医院智慧停车运营服务项目</w:t>
      </w:r>
      <w:r>
        <w:rPr>
          <w:rFonts w:hint="eastAsia" w:ascii="宋体" w:hAnsi="宋体" w:eastAsia="宋体" w:cs="宋体"/>
          <w:sz w:val="24"/>
          <w:szCs w:val="24"/>
          <w:highlight w:val="none"/>
          <w:u w:val="single"/>
        </w:rPr>
        <w:t xml:space="preserve"> </w:t>
      </w:r>
    </w:p>
    <w:p>
      <w:pPr>
        <w:pStyle w:val="11"/>
        <w:pageBreakBefore w:val="0"/>
        <w:kinsoku/>
        <w:wordWrap/>
        <w:overflowPunct/>
        <w:topLinePunct w:val="0"/>
        <w:bidi w:val="0"/>
        <w:spacing w:line="360" w:lineRule="auto"/>
        <w:ind w:firstLine="960" w:firstLineChars="4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委托单位：</w:t>
      </w:r>
      <w:r>
        <w:rPr>
          <w:rFonts w:hint="eastAsia" w:ascii="宋体" w:hAnsi="宋体" w:eastAsia="宋体" w:cs="宋体"/>
          <w:sz w:val="24"/>
          <w:szCs w:val="24"/>
          <w:highlight w:val="none"/>
          <w:u w:val="single"/>
        </w:rPr>
        <w:t xml:space="preserve">中山市黄圃人民医院       </w:t>
      </w:r>
      <w:r>
        <w:rPr>
          <w:rFonts w:hint="eastAsia" w:ascii="宋体" w:hAnsi="宋体" w:eastAsia="宋体" w:cs="宋体"/>
          <w:sz w:val="24"/>
          <w:szCs w:val="24"/>
          <w:highlight w:val="none"/>
          <w:u w:val="single"/>
          <w:lang w:val="en-US" w:eastAsia="zh-CN"/>
        </w:rPr>
        <w:t xml:space="preserve">                </w:t>
      </w:r>
    </w:p>
    <w:p>
      <w:pPr>
        <w:pStyle w:val="11"/>
        <w:pageBreakBefore w:val="0"/>
        <w:kinsoku/>
        <w:wordWrap/>
        <w:overflowPunct/>
        <w:topLinePunct w:val="0"/>
        <w:bidi w:val="0"/>
        <w:spacing w:line="360" w:lineRule="auto"/>
        <w:ind w:firstLine="960" w:firstLineChars="400"/>
        <w:textAlignment w:val="auto"/>
        <w:rPr>
          <w:rFonts w:hint="eastAsia" w:ascii="宋体" w:hAnsi="宋体" w:eastAsia="宋体" w:cs="宋体"/>
          <w:sz w:val="24"/>
          <w:szCs w:val="24"/>
          <w:highlight w:val="none"/>
          <w:u w:val="single"/>
          <w:lang w:val="en-US"/>
        </w:rPr>
      </w:pPr>
      <w:r>
        <w:rPr>
          <w:rFonts w:hint="eastAsia" w:ascii="宋体" w:hAnsi="宋体" w:eastAsia="宋体" w:cs="宋体"/>
          <w:sz w:val="24"/>
          <w:szCs w:val="24"/>
          <w:highlight w:val="none"/>
          <w:lang w:eastAsia="zh-CN"/>
        </w:rPr>
        <w:t>运营</w:t>
      </w:r>
      <w:r>
        <w:rPr>
          <w:rFonts w:hint="eastAsia" w:ascii="宋体" w:hAnsi="宋体" w:eastAsia="宋体" w:cs="宋体"/>
          <w:sz w:val="24"/>
          <w:szCs w:val="24"/>
          <w:highlight w:val="none"/>
        </w:rPr>
        <w:t>单位：</w:t>
      </w:r>
      <w:r>
        <w:rPr>
          <w:rFonts w:hint="eastAsia" w:ascii="宋体" w:hAnsi="宋体" w:eastAsia="宋体" w:cs="宋体"/>
          <w:sz w:val="24"/>
          <w:szCs w:val="24"/>
          <w:highlight w:val="none"/>
          <w:u w:val="single"/>
          <w:lang w:val="en-US" w:eastAsia="zh-CN"/>
        </w:rPr>
        <w:t xml:space="preserve">                                      </w:t>
      </w:r>
    </w:p>
    <w:p>
      <w:pPr>
        <w:pageBreakBefore w:val="0"/>
        <w:kinsoku/>
        <w:wordWrap/>
        <w:overflowPunct/>
        <w:topLinePunct w:val="0"/>
        <w:bidi w:val="0"/>
        <w:spacing w:line="360" w:lineRule="auto"/>
        <w:ind w:firstLine="482" w:firstLineChars="200"/>
        <w:textAlignment w:val="auto"/>
        <w:rPr>
          <w:rFonts w:hint="eastAsia" w:ascii="宋体" w:hAnsi="宋体" w:eastAsia="宋体" w:cs="宋体"/>
          <w:b/>
          <w:sz w:val="24"/>
          <w:szCs w:val="24"/>
          <w:highlight w:val="none"/>
        </w:rPr>
      </w:pPr>
    </w:p>
    <w:p>
      <w:pPr>
        <w:pageBreakBefore w:val="0"/>
        <w:kinsoku/>
        <w:wordWrap/>
        <w:overflowPunct/>
        <w:topLinePunct w:val="0"/>
        <w:bidi w:val="0"/>
        <w:spacing w:line="360" w:lineRule="auto"/>
        <w:textAlignment w:val="auto"/>
        <w:rPr>
          <w:rFonts w:hint="eastAsia" w:ascii="宋体" w:hAnsi="宋体" w:eastAsia="宋体" w:cs="宋体"/>
          <w:b/>
          <w:sz w:val="24"/>
          <w:szCs w:val="24"/>
        </w:rPr>
      </w:pPr>
    </w:p>
    <w:p>
      <w:pPr>
        <w:pStyle w:val="16"/>
        <w:pageBreakBefore w:val="0"/>
        <w:kinsoku/>
        <w:wordWrap/>
        <w:overflowPunct/>
        <w:topLinePunct w:val="0"/>
        <w:bidi w:val="0"/>
        <w:spacing w:before="0" w:after="0" w:line="360" w:lineRule="auto"/>
        <w:textAlignment w:val="auto"/>
        <w:rPr>
          <w:rFonts w:hint="eastAsia" w:ascii="宋体" w:hAnsi="宋体" w:eastAsia="宋体" w:cs="宋体"/>
          <w:b/>
          <w:sz w:val="24"/>
          <w:szCs w:val="24"/>
        </w:rPr>
      </w:pPr>
    </w:p>
    <w:p>
      <w:pPr>
        <w:pStyle w:val="7"/>
        <w:pageBreakBefore w:val="0"/>
        <w:kinsoku/>
        <w:wordWrap/>
        <w:overflowPunct/>
        <w:topLinePunct w:val="0"/>
        <w:bidi w:val="0"/>
        <w:spacing w:line="360" w:lineRule="auto"/>
        <w:textAlignment w:val="auto"/>
        <w:rPr>
          <w:rFonts w:hint="eastAsia" w:ascii="宋体" w:hAnsi="宋体" w:eastAsia="宋体" w:cs="宋体"/>
          <w:b/>
          <w:sz w:val="24"/>
          <w:szCs w:val="24"/>
        </w:rPr>
      </w:pPr>
    </w:p>
    <w:p>
      <w:pPr>
        <w:pStyle w:val="8"/>
        <w:pageBreakBefore w:val="0"/>
        <w:kinsoku/>
        <w:wordWrap/>
        <w:overflowPunct/>
        <w:topLinePunct w:val="0"/>
        <w:bidi w:val="0"/>
        <w:spacing w:line="360" w:lineRule="auto"/>
        <w:textAlignment w:val="auto"/>
        <w:rPr>
          <w:rFonts w:hint="eastAsia" w:ascii="宋体" w:hAnsi="宋体" w:eastAsia="宋体" w:cs="宋体"/>
          <w:b/>
          <w:sz w:val="24"/>
          <w:szCs w:val="24"/>
        </w:rPr>
      </w:pPr>
    </w:p>
    <w:p>
      <w:pPr>
        <w:pageBreakBefore w:val="0"/>
        <w:kinsoku/>
        <w:wordWrap/>
        <w:overflowPunct/>
        <w:topLinePunct w:val="0"/>
        <w:bidi w:val="0"/>
        <w:spacing w:line="360" w:lineRule="auto"/>
        <w:textAlignment w:val="auto"/>
        <w:rPr>
          <w:rFonts w:hint="eastAsia" w:ascii="宋体" w:hAnsi="宋体" w:eastAsia="宋体" w:cs="宋体"/>
          <w:b/>
          <w:sz w:val="24"/>
          <w:szCs w:val="24"/>
        </w:rPr>
      </w:pPr>
    </w:p>
    <w:p>
      <w:pPr>
        <w:pageBreakBefore w:val="0"/>
        <w:kinsoku/>
        <w:wordWrap/>
        <w:overflowPunct/>
        <w:topLinePunct w:val="0"/>
        <w:bidi w:val="0"/>
        <w:spacing w:line="360" w:lineRule="auto"/>
        <w:textAlignment w:val="auto"/>
        <w:rPr>
          <w:rFonts w:hint="eastAsia" w:ascii="宋体" w:hAnsi="宋体" w:eastAsia="宋体" w:cs="宋体"/>
          <w:b/>
          <w:sz w:val="24"/>
          <w:szCs w:val="24"/>
        </w:rPr>
      </w:pPr>
    </w:p>
    <w:p>
      <w:pPr>
        <w:pageBreakBefore w:val="0"/>
        <w:kinsoku/>
        <w:wordWrap/>
        <w:overflowPunct/>
        <w:topLinePunct w:val="0"/>
        <w:bidi w:val="0"/>
        <w:spacing w:line="360" w:lineRule="auto"/>
        <w:textAlignment w:val="auto"/>
        <w:rPr>
          <w:rFonts w:hint="eastAsia" w:ascii="宋体" w:hAnsi="宋体" w:eastAsia="宋体" w:cs="宋体"/>
          <w:sz w:val="24"/>
          <w:szCs w:val="24"/>
        </w:rPr>
      </w:pPr>
      <w:r>
        <w:rPr>
          <w:rFonts w:hint="eastAsia" w:ascii="宋体" w:hAnsi="宋体" w:eastAsia="宋体" w:cs="宋体"/>
          <w:b/>
          <w:sz w:val="24"/>
          <w:szCs w:val="24"/>
        </w:rPr>
        <w:t>甲方：</w:t>
      </w:r>
      <w:r>
        <w:rPr>
          <w:rFonts w:hint="eastAsia" w:ascii="宋体" w:hAnsi="宋体" w:eastAsia="宋体" w:cs="宋体"/>
          <w:b/>
          <w:sz w:val="24"/>
          <w:szCs w:val="24"/>
          <w:u w:val="single"/>
        </w:rPr>
        <w:t xml:space="preserve"> 中山市黄圃人民医院</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p>
    <w:p>
      <w:pPr>
        <w:pageBreakBefore w:val="0"/>
        <w:kinsoku/>
        <w:wordWrap/>
        <w:overflowPunct/>
        <w:topLinePunct w:val="0"/>
        <w:bidi w:val="0"/>
        <w:spacing w:line="360" w:lineRule="auto"/>
        <w:textAlignment w:val="auto"/>
        <w:rPr>
          <w:rFonts w:hint="eastAsia" w:ascii="宋体" w:hAnsi="宋体" w:eastAsia="宋体" w:cs="宋体"/>
          <w:b/>
          <w:sz w:val="24"/>
          <w:szCs w:val="24"/>
        </w:rPr>
      </w:pPr>
      <w:r>
        <w:rPr>
          <w:rFonts w:hint="eastAsia" w:ascii="宋体" w:hAnsi="宋体" w:eastAsia="宋体" w:cs="宋体"/>
          <w:b/>
          <w:sz w:val="24"/>
          <w:szCs w:val="24"/>
        </w:rPr>
        <w:t>乙方：</w:t>
      </w:r>
      <w:r>
        <w:rPr>
          <w:rFonts w:hint="eastAsia" w:ascii="宋体" w:hAnsi="宋体" w:eastAsia="宋体" w:cs="宋体"/>
          <w:b/>
          <w:sz w:val="24"/>
          <w:szCs w:val="24"/>
          <w:u w:val="single"/>
          <w:lang w:val="en-US" w:eastAsia="zh-CN"/>
        </w:rPr>
        <w:t xml:space="preserve">                            </w:t>
      </w:r>
    </w:p>
    <w:p>
      <w:pPr>
        <w:pageBreakBefore w:val="0"/>
        <w:kinsoku/>
        <w:wordWrap/>
        <w:overflowPunct/>
        <w:topLinePunct w:val="0"/>
        <w:bidi w:val="0"/>
        <w:spacing w:line="360" w:lineRule="auto"/>
        <w:ind w:firstLine="480" w:firstLineChars="200"/>
        <w:textAlignment w:val="auto"/>
        <w:rPr>
          <w:rFonts w:hint="eastAsia" w:ascii="宋体" w:hAnsi="宋体" w:eastAsia="宋体" w:cs="宋体"/>
          <w:sz w:val="24"/>
          <w:szCs w:val="24"/>
        </w:rPr>
      </w:pPr>
    </w:p>
    <w:p>
      <w:pPr>
        <w:pStyle w:val="19"/>
        <w:pageBreakBefore w:val="0"/>
        <w:kinsoku/>
        <w:wordWrap/>
        <w:overflowPunct/>
        <w:topLinePunct w:val="0"/>
        <w:bidi w:val="0"/>
        <w:spacing w:before="0" w:after="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依据《中华人民共和国民法典》及相关法律法规，甲乙双方本着平等自愿、公平诚信原则，就甲方委托乙方对</w:t>
      </w:r>
      <w:r>
        <w:rPr>
          <w:rFonts w:hint="eastAsia" w:ascii="宋体" w:hAnsi="宋体" w:eastAsia="宋体" w:cs="宋体"/>
          <w:sz w:val="24"/>
          <w:szCs w:val="24"/>
          <w:lang w:eastAsia="zh-CN"/>
        </w:rPr>
        <w:t>甲方业务范围内</w:t>
      </w:r>
      <w:r>
        <w:rPr>
          <w:rFonts w:hint="eastAsia" w:ascii="宋体" w:hAnsi="宋体" w:eastAsia="宋体" w:cs="宋体"/>
          <w:sz w:val="24"/>
          <w:szCs w:val="24"/>
        </w:rPr>
        <w:t>停车场开展智慧停车改造、系统部署、运营管理服务事宜，订立本合同。</w:t>
      </w:r>
    </w:p>
    <w:p>
      <w:pPr>
        <w:pStyle w:val="19"/>
        <w:pageBreakBefore w:val="0"/>
        <w:kinsoku/>
        <w:wordWrap/>
        <w:overflowPunct/>
        <w:topLinePunct w:val="0"/>
        <w:bidi w:val="0"/>
        <w:spacing w:before="0" w:after="0" w:line="360" w:lineRule="auto"/>
        <w:ind w:firstLine="480" w:firstLineChars="200"/>
        <w:textAlignment w:val="auto"/>
        <w:rPr>
          <w:rFonts w:hint="eastAsia" w:ascii="宋体" w:hAnsi="宋体" w:eastAsia="宋体" w:cs="宋体"/>
          <w:sz w:val="24"/>
          <w:szCs w:val="24"/>
        </w:rPr>
      </w:pPr>
    </w:p>
    <w:p>
      <w:pPr>
        <w:pStyle w:val="3"/>
        <w:pageBreakBefore w:val="0"/>
        <w:kinsoku/>
        <w:wordWrap/>
        <w:overflowPunct/>
        <w:topLinePunct w:val="0"/>
        <w:bidi w:val="0"/>
        <w:spacing w:before="0" w:after="0" w:line="360" w:lineRule="auto"/>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第一条 项目概况</w:t>
      </w:r>
    </w:p>
    <w:p>
      <w:pPr>
        <w:pStyle w:val="19"/>
        <w:pageBreakBefore w:val="0"/>
        <w:kinsoku/>
        <w:wordWrap/>
        <w:overflowPunct/>
        <w:topLinePunct w:val="0"/>
        <w:bidi w:val="0"/>
        <w:spacing w:before="0" w:after="0" w:line="360" w:lineRule="auto"/>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1.项目名称：中山市黄圃人民医院智慧停车运营服务项目</w:t>
      </w:r>
    </w:p>
    <w:p>
      <w:pPr>
        <w:pStyle w:val="19"/>
        <w:pageBreakBefore w:val="0"/>
        <w:kinsoku/>
        <w:wordWrap/>
        <w:overflowPunct/>
        <w:topLinePunct w:val="0"/>
        <w:bidi w:val="0"/>
        <w:spacing w:before="0" w:after="0" w:line="360" w:lineRule="auto"/>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2.项目地点：________________________</w:t>
      </w:r>
    </w:p>
    <w:p>
      <w:pPr>
        <w:pStyle w:val="19"/>
        <w:pageBreakBefore w:val="0"/>
        <w:kinsoku/>
        <w:wordWrap/>
        <w:overflowPunct/>
        <w:topLinePunct w:val="0"/>
        <w:bidi w:val="0"/>
        <w:spacing w:before="0" w:after="0" w:line="360" w:lineRule="auto"/>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3.目前车位规模：约350个车位，具体以实际为准。</w:t>
      </w:r>
    </w:p>
    <w:p>
      <w:pPr>
        <w:pStyle w:val="19"/>
        <w:pageBreakBefore w:val="0"/>
        <w:kinsoku/>
        <w:wordWrap/>
        <w:overflowPunct/>
        <w:topLinePunct w:val="0"/>
        <w:bidi w:val="0"/>
        <w:spacing w:before="0" w:after="0" w:line="360" w:lineRule="auto"/>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4.服务期限：自项目验收合格之日起5年。</w:t>
      </w:r>
    </w:p>
    <w:p>
      <w:pPr>
        <w:keepNext w:val="0"/>
        <w:keepLines w:val="0"/>
        <w:pageBreakBefore w:val="0"/>
        <w:numPr>
          <w:ilvl w:val="0"/>
          <w:numId w:val="0"/>
        </w:numPr>
        <w:kinsoku/>
        <w:wordWrap/>
        <w:overflowPunct/>
        <w:topLinePunct w:val="0"/>
        <w:bidi w:val="0"/>
        <w:spacing w:line="360" w:lineRule="auto"/>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5.项目整体改造工期：项目全部改造工作须在</w:t>
      </w:r>
      <w:r>
        <w:rPr>
          <w:rFonts w:hint="eastAsia" w:ascii="宋体" w:hAnsi="宋体" w:eastAsia="宋体" w:cs="宋体"/>
          <w:b w:val="0"/>
          <w:bCs w:val="0"/>
          <w:sz w:val="24"/>
          <w:szCs w:val="24"/>
          <w:u w:val="single"/>
          <w:lang w:val="en-US" w:eastAsia="zh-CN"/>
        </w:rPr>
        <w:t xml:space="preserve">    </w:t>
      </w:r>
      <w:r>
        <w:rPr>
          <w:rFonts w:hint="eastAsia" w:ascii="宋体" w:hAnsi="宋体" w:eastAsia="宋体" w:cs="宋体"/>
          <w:b w:val="0"/>
          <w:bCs w:val="0"/>
          <w:sz w:val="24"/>
          <w:szCs w:val="24"/>
          <w:lang w:val="en-US" w:eastAsia="zh-CN"/>
        </w:rPr>
        <w:t>个日历天内完工。施工过程采用错峰施工、分区域改造方式，全程不影响甲方正常停车秩序及就诊通行秩序。乙方全权负责设备施工安装、系统调试、人员操作培训等全部工作，甲方仅负责配合现场施工协调。</w:t>
      </w:r>
    </w:p>
    <w:p>
      <w:pPr>
        <w:pStyle w:val="21"/>
        <w:pageBreakBefore w:val="0"/>
        <w:numPr>
          <w:ilvl w:val="0"/>
          <w:numId w:val="0"/>
        </w:numPr>
        <w:kinsoku/>
        <w:wordWrap/>
        <w:overflowPunct/>
        <w:topLinePunct w:val="0"/>
        <w:bidi w:val="0"/>
        <w:spacing w:line="360" w:lineRule="auto"/>
        <w:ind w:left="420" w:leftChars="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6.收益分成与结算方式：</w:t>
      </w:r>
    </w:p>
    <w:p>
      <w:pPr>
        <w:keepNext w:val="0"/>
        <w:keepLines w:val="0"/>
        <w:pageBreakBefore w:val="0"/>
        <w:numPr>
          <w:ilvl w:val="0"/>
          <w:numId w:val="0"/>
        </w:numPr>
        <w:kinsoku/>
        <w:wordWrap/>
        <w:overflowPunct/>
        <w:topLinePunct w:val="0"/>
        <w:bidi w:val="0"/>
        <w:spacing w:line="360" w:lineRule="auto"/>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6.1分成基数：每月实收停车费，停车费收取严格执行医院备案价，不得擅自涨价。 </w:t>
      </w:r>
    </w:p>
    <w:p>
      <w:pPr>
        <w:pStyle w:val="21"/>
        <w:pageBreakBefore w:val="0"/>
        <w:numPr>
          <w:ilvl w:val="0"/>
          <w:numId w:val="0"/>
        </w:numPr>
        <w:kinsoku/>
        <w:wordWrap/>
        <w:overflowPunct/>
        <w:topLinePunct w:val="0"/>
        <w:bidi w:val="0"/>
        <w:spacing w:line="360" w:lineRule="auto"/>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6.2分成比例：每月扣除约定成本（设备投入与运营成本补偿，将投入的运营成本按5年期分摊至每月进行扣除）后停车费收益按甲方与运营方比例70%：30%分成。</w:t>
      </w:r>
    </w:p>
    <w:p>
      <w:pPr>
        <w:pStyle w:val="21"/>
        <w:pageBreakBefore w:val="0"/>
        <w:numPr>
          <w:ilvl w:val="0"/>
          <w:numId w:val="0"/>
        </w:numPr>
        <w:kinsoku/>
        <w:wordWrap/>
        <w:overflowPunct/>
        <w:topLinePunct w:val="0"/>
        <w:bidi w:val="0"/>
        <w:spacing w:line="360" w:lineRule="auto"/>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每月扣除成本</w:t>
      </w:r>
      <w:r>
        <w:rPr>
          <w:rFonts w:hint="eastAsia" w:ascii="宋体" w:hAnsi="宋体" w:eastAsia="宋体" w:cs="宋体"/>
          <w:color w:val="auto"/>
          <w:kern w:val="2"/>
          <w:sz w:val="21"/>
          <w:szCs w:val="21"/>
          <w:highlight w:val="none"/>
          <w:lang w:val="en-US" w:eastAsia="zh-CN" w:bidi="ar-SA"/>
        </w:rPr>
        <w:t>包</w:t>
      </w:r>
      <w:r>
        <w:rPr>
          <w:rFonts w:hint="eastAsia" w:ascii="宋体" w:hAnsi="宋体" w:eastAsia="宋体" w:cs="宋体"/>
          <w:b w:val="0"/>
          <w:bCs w:val="0"/>
          <w:sz w:val="24"/>
          <w:szCs w:val="24"/>
          <w:lang w:val="en-US" w:eastAsia="zh-CN"/>
        </w:rPr>
        <w:t>括但不限于停车场建设涉及的软硬件投入及维修维护费、云托管服务费、网络服务费、人工费（含人员工资、福利、社保等所有人员成本费用）、停车场日常运营维护费用、系统建设费用、平台提现手续费（如有）、保险费、税费（含停车费电子发票）等达到合同目的的一切相关费用(服务期间现场设备设施运营所产生的水电费除外），合同执行过程中每月扣除成本和收益分成不变。</w:t>
      </w:r>
    </w:p>
    <w:p>
      <w:pPr>
        <w:keepNext w:val="0"/>
        <w:keepLines w:val="0"/>
        <w:pageBreakBefore w:val="0"/>
        <w:numPr>
          <w:ilvl w:val="0"/>
          <w:numId w:val="0"/>
        </w:numPr>
        <w:kinsoku/>
        <w:wordWrap/>
        <w:overflowPunct/>
        <w:topLinePunct w:val="0"/>
        <w:bidi w:val="0"/>
        <w:spacing w:line="360" w:lineRule="auto"/>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6.3结算方式：每月结算。乙方将每月停车费收入扣除合同约定成本后，于次月15日前以银行转账方式将当月停车费收益的70%转给甲方。</w:t>
      </w:r>
    </w:p>
    <w:p>
      <w:pPr>
        <w:pStyle w:val="2"/>
        <w:pageBreakBefore w:val="0"/>
        <w:kinsoku/>
        <w:wordWrap/>
        <w:overflowPunct/>
        <w:topLinePunct w:val="0"/>
        <w:bidi w:val="0"/>
        <w:spacing w:line="360" w:lineRule="auto"/>
        <w:textAlignment w:val="auto"/>
        <w:rPr>
          <w:rFonts w:hint="eastAsia"/>
        </w:rPr>
      </w:pPr>
    </w:p>
    <w:p>
      <w:pPr>
        <w:pStyle w:val="3"/>
        <w:pageBreakBefore w:val="0"/>
        <w:kinsoku/>
        <w:wordWrap/>
        <w:overflowPunct/>
        <w:topLinePunct w:val="0"/>
        <w:bidi w:val="0"/>
        <w:spacing w:before="0" w:after="0" w:line="360" w:lineRule="auto"/>
        <w:ind w:firstLine="482" w:firstLineChars="200"/>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rPr>
        <w:t xml:space="preserve">第二条 </w:t>
      </w:r>
      <w:r>
        <w:rPr>
          <w:rFonts w:hint="eastAsia" w:ascii="宋体" w:hAnsi="宋体" w:eastAsia="宋体" w:cs="宋体"/>
          <w:b/>
          <w:bCs/>
          <w:sz w:val="24"/>
          <w:szCs w:val="24"/>
          <w:lang w:eastAsia="zh-CN"/>
        </w:rPr>
        <w:t>运营服务要求</w:t>
      </w:r>
    </w:p>
    <w:p>
      <w:pPr>
        <w:keepNext w:val="0"/>
        <w:keepLines w:val="0"/>
        <w:pageBreakBefore w:val="0"/>
        <w:numPr>
          <w:ilvl w:val="0"/>
          <w:numId w:val="0"/>
        </w:numPr>
        <w:kinsoku/>
        <w:wordWrap/>
        <w:overflowPunct/>
        <w:topLinePunct w:val="0"/>
        <w:bidi w:val="0"/>
        <w:spacing w:line="360" w:lineRule="auto"/>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1.运营范围清单</w:t>
      </w:r>
    </w:p>
    <w:tbl>
      <w:tblPr>
        <w:tblStyle w:val="15"/>
        <w:tblpPr w:leftFromText="180" w:rightFromText="180" w:vertAnchor="text" w:horzAnchor="page" w:tblpX="1750" w:tblpY="220"/>
        <w:tblOverlap w:val="never"/>
        <w:tblW w:w="86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6"/>
        <w:gridCol w:w="2613"/>
        <w:gridCol w:w="52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trPr>
        <w:tc>
          <w:tcPr>
            <w:tcW w:w="756" w:type="dxa"/>
            <w:vAlign w:val="center"/>
          </w:tcPr>
          <w:p>
            <w:pPr>
              <w:keepNext w:val="0"/>
              <w:keepLines w:val="0"/>
              <w:pageBreakBefore w:val="0"/>
              <w:numPr>
                <w:ilvl w:val="0"/>
                <w:numId w:val="0"/>
              </w:numPr>
              <w:kinsoku/>
              <w:wordWrap/>
              <w:overflowPunct/>
              <w:topLinePunct w:val="0"/>
              <w:bidi w:val="0"/>
              <w:spacing w:line="360" w:lineRule="auto"/>
              <w:jc w:val="center"/>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序号</w:t>
            </w:r>
          </w:p>
        </w:tc>
        <w:tc>
          <w:tcPr>
            <w:tcW w:w="2613" w:type="dxa"/>
            <w:vAlign w:val="center"/>
          </w:tcPr>
          <w:p>
            <w:pPr>
              <w:keepNext w:val="0"/>
              <w:keepLines w:val="0"/>
              <w:pageBreakBefore w:val="0"/>
              <w:numPr>
                <w:ilvl w:val="0"/>
                <w:numId w:val="0"/>
              </w:numPr>
              <w:kinsoku/>
              <w:wordWrap/>
              <w:overflowPunct/>
              <w:topLinePunct w:val="0"/>
              <w:bidi w:val="0"/>
              <w:spacing w:line="360" w:lineRule="auto"/>
              <w:ind w:firstLine="960" w:firstLineChars="4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项目内容</w:t>
            </w:r>
          </w:p>
        </w:tc>
        <w:tc>
          <w:tcPr>
            <w:tcW w:w="5256" w:type="dxa"/>
            <w:vAlign w:val="center"/>
          </w:tcPr>
          <w:p>
            <w:pPr>
              <w:keepNext w:val="0"/>
              <w:keepLines w:val="0"/>
              <w:pageBreakBefore w:val="0"/>
              <w:numPr>
                <w:ilvl w:val="0"/>
                <w:numId w:val="0"/>
              </w:numPr>
              <w:kinsoku/>
              <w:wordWrap/>
              <w:overflowPunct/>
              <w:topLinePunct w:val="0"/>
              <w:bidi w:val="0"/>
              <w:spacing w:line="360" w:lineRule="auto"/>
              <w:ind w:firstLine="480" w:firstLineChars="200"/>
              <w:jc w:val="center"/>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备注说明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70" w:hRule="atLeast"/>
        </w:trPr>
        <w:tc>
          <w:tcPr>
            <w:tcW w:w="756" w:type="dxa"/>
            <w:vAlign w:val="center"/>
          </w:tcPr>
          <w:p>
            <w:pPr>
              <w:keepNext w:val="0"/>
              <w:keepLines w:val="0"/>
              <w:pageBreakBefore w:val="0"/>
              <w:numPr>
                <w:ilvl w:val="0"/>
                <w:numId w:val="0"/>
              </w:numPr>
              <w:kinsoku/>
              <w:wordWrap/>
              <w:overflowPunct/>
              <w:topLinePunct w:val="0"/>
              <w:bidi w:val="0"/>
              <w:spacing w:line="360" w:lineRule="auto"/>
              <w:ind w:firstLine="240" w:firstLineChars="1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w:t>
            </w:r>
          </w:p>
        </w:tc>
        <w:tc>
          <w:tcPr>
            <w:tcW w:w="2613" w:type="dxa"/>
            <w:vAlign w:val="center"/>
          </w:tcPr>
          <w:p>
            <w:pPr>
              <w:keepNext w:val="0"/>
              <w:keepLines w:val="0"/>
              <w:pageBreakBefore w:val="0"/>
              <w:numPr>
                <w:ilvl w:val="0"/>
                <w:numId w:val="0"/>
              </w:numPr>
              <w:kinsoku/>
              <w:wordWrap/>
              <w:overflowPunct/>
              <w:topLinePunct w:val="0"/>
              <w:bidi w:val="0"/>
              <w:spacing w:line="360" w:lineRule="auto"/>
              <w:ind w:firstLine="720" w:firstLineChars="3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停车场建设</w:t>
            </w:r>
          </w:p>
        </w:tc>
        <w:tc>
          <w:tcPr>
            <w:tcW w:w="5256" w:type="dxa"/>
            <w:vAlign w:val="center"/>
          </w:tcPr>
          <w:p>
            <w:pPr>
              <w:pStyle w:val="6"/>
              <w:spacing w:line="360" w:lineRule="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乙方负责院区内、第二办公区、新停车场、地下停车场等区域涉及的停车场设备设施及系统升级改造，设备设施整体5年质保，运营期间如有设备设施故障由乙方负责更换或维修，具体建设内容根据现场实际情况调整（含运营期间新增停车场的建设）。合作期内乙方投入的设备设施所有权归乙方，甲方仅有使用权，合作期结束设备设施归还乙方，</w:t>
            </w:r>
            <w:r>
              <w:rPr>
                <w:rFonts w:hint="eastAsia" w:ascii="宋体" w:hAnsi="宋体" w:cs="宋体"/>
                <w:sz w:val="24"/>
                <w:lang w:val="en-US" w:eastAsia="zh-CN"/>
              </w:rPr>
              <w:t>由乙方限期拆除，</w:t>
            </w:r>
            <w:r>
              <w:rPr>
                <w:rFonts w:hint="eastAsia" w:ascii="宋体" w:hAnsi="宋体" w:eastAsia="宋体" w:cs="宋体"/>
                <w:b w:val="0"/>
                <w:bCs w:val="0"/>
                <w:sz w:val="24"/>
                <w:szCs w:val="24"/>
                <w:lang w:val="en-US" w:eastAsia="zh-CN"/>
              </w:rPr>
              <w:t>甲方不做处理。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756" w:type="dxa"/>
            <w:vAlign w:val="center"/>
          </w:tcPr>
          <w:p>
            <w:pPr>
              <w:keepNext w:val="0"/>
              <w:keepLines w:val="0"/>
              <w:pageBreakBefore w:val="0"/>
              <w:numPr>
                <w:ilvl w:val="0"/>
                <w:numId w:val="0"/>
              </w:numPr>
              <w:kinsoku/>
              <w:wordWrap/>
              <w:overflowPunct/>
              <w:topLinePunct w:val="0"/>
              <w:bidi w:val="0"/>
              <w:spacing w:line="360" w:lineRule="auto"/>
              <w:ind w:firstLine="240" w:firstLineChars="1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w:t>
            </w:r>
          </w:p>
        </w:tc>
        <w:tc>
          <w:tcPr>
            <w:tcW w:w="2613" w:type="dxa"/>
            <w:vAlign w:val="center"/>
          </w:tcPr>
          <w:p>
            <w:pPr>
              <w:keepNext w:val="0"/>
              <w:keepLines w:val="0"/>
              <w:pageBreakBefore w:val="0"/>
              <w:numPr>
                <w:ilvl w:val="0"/>
                <w:numId w:val="0"/>
              </w:numPr>
              <w:kinsoku/>
              <w:wordWrap/>
              <w:overflowPunct/>
              <w:topLinePunct w:val="0"/>
              <w:bidi w:val="0"/>
              <w:spacing w:line="360" w:lineRule="auto"/>
              <w:ind w:firstLine="720" w:firstLineChars="3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云托管服务</w:t>
            </w:r>
          </w:p>
        </w:tc>
        <w:tc>
          <w:tcPr>
            <w:tcW w:w="5256" w:type="dxa"/>
            <w:vAlign w:val="center"/>
          </w:tcPr>
          <w:p>
            <w:pPr>
              <w:keepNext w:val="0"/>
              <w:keepLines w:val="0"/>
              <w:pageBreakBefore w:val="0"/>
              <w:numPr>
                <w:ilvl w:val="0"/>
                <w:numId w:val="0"/>
              </w:numPr>
              <w:kinsoku/>
              <w:wordWrap/>
              <w:overflowPunct/>
              <w:topLinePunct w:val="0"/>
              <w:bidi w:val="0"/>
              <w:spacing w:line="360" w:lineRule="auto"/>
              <w:ind w:firstLine="0" w:firstLineChars="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乙方提供出口云托管服务及系统运维，投入停车场管理软件、收费系统及运营人员（线上运营），运营人员负责处理停车场运营相关事务协调处理。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5" w:hRule="atLeast"/>
        </w:trPr>
        <w:tc>
          <w:tcPr>
            <w:tcW w:w="756" w:type="dxa"/>
            <w:vAlign w:val="center"/>
          </w:tcPr>
          <w:p>
            <w:pPr>
              <w:keepNext w:val="0"/>
              <w:keepLines w:val="0"/>
              <w:pageBreakBefore w:val="0"/>
              <w:numPr>
                <w:ilvl w:val="0"/>
                <w:numId w:val="0"/>
              </w:numPr>
              <w:kinsoku/>
              <w:wordWrap/>
              <w:overflowPunct/>
              <w:topLinePunct w:val="0"/>
              <w:bidi w:val="0"/>
              <w:spacing w:line="360" w:lineRule="auto"/>
              <w:ind w:firstLine="240" w:firstLineChars="1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w:t>
            </w:r>
          </w:p>
        </w:tc>
        <w:tc>
          <w:tcPr>
            <w:tcW w:w="2613" w:type="dxa"/>
            <w:vAlign w:val="center"/>
          </w:tcPr>
          <w:p>
            <w:pPr>
              <w:keepNext w:val="0"/>
              <w:keepLines w:val="0"/>
              <w:pageBreakBefore w:val="0"/>
              <w:numPr>
                <w:ilvl w:val="0"/>
                <w:numId w:val="0"/>
              </w:numPr>
              <w:kinsoku/>
              <w:wordWrap/>
              <w:overflowPunct/>
              <w:topLinePunct w:val="0"/>
              <w:bidi w:val="0"/>
              <w:spacing w:line="360" w:lineRule="auto"/>
              <w:ind w:firstLine="720" w:firstLineChars="3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系统建设</w:t>
            </w:r>
          </w:p>
        </w:tc>
        <w:tc>
          <w:tcPr>
            <w:tcW w:w="5256" w:type="dxa"/>
            <w:vAlign w:val="center"/>
          </w:tcPr>
          <w:p>
            <w:pPr>
              <w:keepNext w:val="0"/>
              <w:keepLines w:val="0"/>
              <w:pageBreakBefore w:val="0"/>
              <w:numPr>
                <w:ilvl w:val="0"/>
                <w:numId w:val="0"/>
              </w:numPr>
              <w:kinsoku/>
              <w:wordWrap/>
              <w:overflowPunct/>
              <w:topLinePunct w:val="0"/>
              <w:bidi w:val="0"/>
              <w:spacing w:line="360" w:lineRule="auto"/>
              <w:ind w:firstLine="0" w:firstLineChars="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系统对接接口服务费（停车管理平台与甲方HIS系统、LIS系统对接）由乙方负责。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5" w:hRule="atLeast"/>
        </w:trPr>
        <w:tc>
          <w:tcPr>
            <w:tcW w:w="756" w:type="dxa"/>
            <w:vAlign w:val="center"/>
          </w:tcPr>
          <w:p>
            <w:pPr>
              <w:keepNext w:val="0"/>
              <w:keepLines w:val="0"/>
              <w:pageBreakBefore w:val="0"/>
              <w:numPr>
                <w:ilvl w:val="0"/>
                <w:numId w:val="0"/>
              </w:numPr>
              <w:kinsoku/>
              <w:wordWrap/>
              <w:overflowPunct/>
              <w:topLinePunct w:val="0"/>
              <w:bidi w:val="0"/>
              <w:spacing w:line="360" w:lineRule="auto"/>
              <w:ind w:firstLine="240" w:firstLineChars="1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w:t>
            </w:r>
          </w:p>
        </w:tc>
        <w:tc>
          <w:tcPr>
            <w:tcW w:w="2613" w:type="dxa"/>
            <w:vAlign w:val="center"/>
          </w:tcPr>
          <w:p>
            <w:pPr>
              <w:keepNext w:val="0"/>
              <w:keepLines w:val="0"/>
              <w:pageBreakBefore w:val="0"/>
              <w:numPr>
                <w:ilvl w:val="0"/>
                <w:numId w:val="0"/>
              </w:numPr>
              <w:kinsoku/>
              <w:wordWrap/>
              <w:overflowPunct/>
              <w:topLinePunct w:val="0"/>
              <w:bidi w:val="0"/>
              <w:spacing w:line="360" w:lineRule="auto"/>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停车费电子发票</w:t>
            </w:r>
          </w:p>
        </w:tc>
        <w:tc>
          <w:tcPr>
            <w:tcW w:w="5256" w:type="dxa"/>
            <w:vAlign w:val="center"/>
          </w:tcPr>
          <w:p>
            <w:pPr>
              <w:keepNext w:val="0"/>
              <w:keepLines w:val="0"/>
              <w:pageBreakBefore w:val="0"/>
              <w:numPr>
                <w:ilvl w:val="0"/>
                <w:numId w:val="0"/>
              </w:numPr>
              <w:kinsoku/>
              <w:wordWrap/>
              <w:overflowPunct/>
              <w:topLinePunct w:val="0"/>
              <w:bidi w:val="0"/>
              <w:spacing w:line="360" w:lineRule="auto"/>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乙方负责</w:t>
            </w:r>
          </w:p>
        </w:tc>
      </w:tr>
    </w:tbl>
    <w:p>
      <w:pPr>
        <w:keepNext w:val="0"/>
        <w:keepLines w:val="0"/>
        <w:pageBreakBefore w:val="0"/>
        <w:numPr>
          <w:ilvl w:val="0"/>
          <w:numId w:val="0"/>
        </w:numPr>
        <w:kinsoku/>
        <w:wordWrap/>
        <w:overflowPunct/>
        <w:topLinePunct w:val="0"/>
        <w:bidi w:val="0"/>
        <w:spacing w:line="360" w:lineRule="auto"/>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2.系统升级改造需求</w:t>
      </w:r>
    </w:p>
    <w:p>
      <w:pPr>
        <w:keepNext w:val="0"/>
        <w:keepLines w:val="0"/>
        <w:pageBreakBefore w:val="0"/>
        <w:numPr>
          <w:ilvl w:val="0"/>
          <w:numId w:val="0"/>
        </w:numPr>
        <w:kinsoku/>
        <w:wordWrap/>
        <w:overflowPunct/>
        <w:topLinePunct w:val="0"/>
        <w:bidi w:val="0"/>
        <w:spacing w:line="360" w:lineRule="auto"/>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2.1对现有停车场管理系统进行智能化升级，优化系统架构、识别算法、数据传输及后台管理功能，提升系统稳定性、安全性和运维效率，减少人工干预，降低管理漏洞和运行风险。</w:t>
      </w:r>
    </w:p>
    <w:p>
      <w:pPr>
        <w:keepNext w:val="0"/>
        <w:keepLines w:val="0"/>
        <w:pageBreakBefore w:val="0"/>
        <w:numPr>
          <w:ilvl w:val="0"/>
          <w:numId w:val="0"/>
        </w:numPr>
        <w:kinsoku/>
        <w:wordWrap/>
        <w:overflowPunct/>
        <w:topLinePunct w:val="0"/>
        <w:bidi w:val="0"/>
        <w:spacing w:line="360" w:lineRule="auto"/>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2.2系统升级后，原则上取消远程遥控抬杆、人工手动放行等非必要操作权限，车辆进出原则上由系统自动识别、自动判断、自动放行，防止出现人情放行、随意抬杆、违规操作等管理漏洞，应急通道除外。</w:t>
      </w:r>
    </w:p>
    <w:p>
      <w:pPr>
        <w:keepNext w:val="0"/>
        <w:keepLines w:val="0"/>
        <w:pageBreakBefore w:val="0"/>
        <w:numPr>
          <w:ilvl w:val="0"/>
          <w:numId w:val="0"/>
        </w:numPr>
        <w:kinsoku/>
        <w:wordWrap/>
        <w:overflowPunct/>
        <w:topLinePunct w:val="0"/>
        <w:bidi w:val="0"/>
        <w:spacing w:line="360" w:lineRule="auto"/>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2.3停车场出入口应配置高清车牌识别设备和视频监控设备，对所有进出车辆进行车牌自动识别、通行过程视频记录及车辆图片抓拍存档，形成完整的停车数据链条，确保车辆进出可追溯、可核查。做到车牌识别准确率＞99.5%，支持各种车牌</w:t>
      </w:r>
      <w:r>
        <w:rPr>
          <w:rFonts w:hint="eastAsia" w:ascii="宋体" w:hAnsi="宋体" w:cs="宋体"/>
          <w:b w:val="0"/>
          <w:bCs w:val="0"/>
          <w:sz w:val="24"/>
          <w:szCs w:val="24"/>
          <w:lang w:val="en-US" w:eastAsia="zh-CN"/>
        </w:rPr>
        <w:t>、无牌车辆</w:t>
      </w:r>
      <w:r>
        <w:rPr>
          <w:rFonts w:hint="eastAsia" w:ascii="宋体" w:hAnsi="宋体" w:eastAsia="宋体" w:cs="宋体"/>
          <w:b w:val="0"/>
          <w:bCs w:val="0"/>
          <w:sz w:val="24"/>
          <w:szCs w:val="24"/>
          <w:lang w:val="en-US" w:eastAsia="zh-CN"/>
        </w:rPr>
        <w:t>扫码入场，有效提升车辆进出效率。</w:t>
      </w:r>
    </w:p>
    <w:p>
      <w:pPr>
        <w:keepNext w:val="0"/>
        <w:keepLines w:val="0"/>
        <w:pageBreakBefore w:val="0"/>
        <w:numPr>
          <w:ilvl w:val="0"/>
          <w:numId w:val="0"/>
        </w:numPr>
        <w:kinsoku/>
        <w:wordWrap/>
        <w:overflowPunct/>
        <w:topLinePunct w:val="0"/>
        <w:bidi w:val="0"/>
        <w:spacing w:line="360" w:lineRule="auto"/>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2.4构建全院停车资源“一张网”管理体系，通过车位引导系统，可实时反应停车位空余情况，通过有效计费清理场内僵尸车，较改造前停车位周转率提升≥16%。</w:t>
      </w:r>
    </w:p>
    <w:p>
      <w:pPr>
        <w:keepNext w:val="0"/>
        <w:keepLines w:val="0"/>
        <w:pageBreakBefore w:val="0"/>
        <w:numPr>
          <w:ilvl w:val="0"/>
          <w:numId w:val="0"/>
        </w:numPr>
        <w:kinsoku/>
        <w:wordWrap/>
        <w:overflowPunct/>
        <w:topLinePunct w:val="0"/>
        <w:bidi w:val="0"/>
        <w:spacing w:line="360" w:lineRule="auto"/>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2.5系统应对车辆进出时间、车牌信息、停车时长、缴费状态、放行记录、异常事件等数据进行完整记录，建立停车数据台账。对未缴费、少缴费、异常离场等情况，应具备欠费追溯、补缴提醒及后续处理功能，保障停车费用管理闭环。</w:t>
      </w:r>
    </w:p>
    <w:p>
      <w:pPr>
        <w:keepNext w:val="0"/>
        <w:keepLines w:val="0"/>
        <w:pageBreakBefore w:val="0"/>
        <w:numPr>
          <w:ilvl w:val="0"/>
          <w:numId w:val="0"/>
        </w:numPr>
        <w:kinsoku/>
        <w:wordWrap/>
        <w:overflowPunct/>
        <w:topLinePunct w:val="0"/>
        <w:bidi w:val="0"/>
        <w:spacing w:line="360" w:lineRule="auto"/>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2.6在停车场出入口或关键位置设置智能客服终端，支持车主通过终端进行一键呼叫、语音对讲、远程求助、异常情况上报等操作，提升现场问题处置效率和用户体验。</w:t>
      </w:r>
    </w:p>
    <w:p>
      <w:pPr>
        <w:keepNext w:val="0"/>
        <w:keepLines w:val="0"/>
        <w:pageBreakBefore w:val="0"/>
        <w:numPr>
          <w:ilvl w:val="0"/>
          <w:numId w:val="0"/>
        </w:numPr>
        <w:kinsoku/>
        <w:wordWrap/>
        <w:overflowPunct/>
        <w:topLinePunct w:val="0"/>
        <w:bidi w:val="0"/>
        <w:spacing w:line="360" w:lineRule="auto"/>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2.7全周期运维服务，7x24小时远程服务，通过自动化识别、智能化判断、远程客服协助等方式，做到车场异常情况快速响应。</w:t>
      </w:r>
    </w:p>
    <w:p>
      <w:pPr>
        <w:keepNext w:val="0"/>
        <w:keepLines w:val="0"/>
        <w:pageBreakBefore w:val="0"/>
        <w:numPr>
          <w:ilvl w:val="0"/>
          <w:numId w:val="0"/>
        </w:numPr>
        <w:kinsoku/>
        <w:wordWrap/>
        <w:overflowPunct/>
        <w:topLinePunct w:val="0"/>
        <w:bidi w:val="0"/>
        <w:spacing w:line="360" w:lineRule="auto"/>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2.8支持微信、支付宝自助缴费、无感支付、电子发票自助开具。</w:t>
      </w:r>
    </w:p>
    <w:p>
      <w:pPr>
        <w:keepNext w:val="0"/>
        <w:keepLines w:val="0"/>
        <w:pageBreakBefore w:val="0"/>
        <w:numPr>
          <w:ilvl w:val="0"/>
          <w:numId w:val="0"/>
        </w:numPr>
        <w:kinsoku/>
        <w:wordWrap/>
        <w:overflowPunct/>
        <w:topLinePunct w:val="0"/>
        <w:bidi w:val="0"/>
        <w:spacing w:line="360" w:lineRule="auto"/>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2.9断电断网情况下，支持紧急开闸功能。</w:t>
      </w:r>
    </w:p>
    <w:p>
      <w:pPr>
        <w:keepNext w:val="0"/>
        <w:keepLines w:val="0"/>
        <w:pageBreakBefore w:val="0"/>
        <w:numPr>
          <w:ilvl w:val="0"/>
          <w:numId w:val="0"/>
        </w:numPr>
        <w:kinsoku/>
        <w:wordWrap/>
        <w:overflowPunct/>
        <w:topLinePunct w:val="0"/>
        <w:bidi w:val="0"/>
        <w:spacing w:line="360" w:lineRule="auto"/>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2.10系统具备白名单权限管理，支持医院制定规则对特殊车辆实行免费/优惠政策，服务商需无条件配合执行。免费、优惠车辆规则由甲方制定，乙方负责执行。</w:t>
      </w:r>
    </w:p>
    <w:p>
      <w:pPr>
        <w:keepNext w:val="0"/>
        <w:keepLines w:val="0"/>
        <w:pageBreakBefore w:val="0"/>
        <w:numPr>
          <w:ilvl w:val="0"/>
          <w:numId w:val="0"/>
        </w:numPr>
        <w:kinsoku/>
        <w:wordWrap/>
        <w:overflowPunct/>
        <w:topLinePunct w:val="0"/>
        <w:bidi w:val="0"/>
        <w:spacing w:line="360" w:lineRule="auto"/>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cs="宋体"/>
          <w:b w:val="0"/>
          <w:bCs w:val="0"/>
          <w:sz w:val="24"/>
          <w:szCs w:val="24"/>
          <w:lang w:val="en-US" w:eastAsia="zh-CN"/>
        </w:rPr>
        <w:t>2.11</w:t>
      </w:r>
      <w:r>
        <w:rPr>
          <w:rFonts w:hint="eastAsia" w:ascii="宋体" w:hAnsi="宋体" w:eastAsia="宋体" w:cs="宋体"/>
          <w:b w:val="0"/>
          <w:bCs w:val="0"/>
          <w:sz w:val="24"/>
          <w:szCs w:val="24"/>
          <w:lang w:val="en-US" w:eastAsia="zh-CN"/>
        </w:rPr>
        <w:t>乙方需配合甲方提供相关停车数据报表及接受甲方运营监管。甲方有权查询后台、财务数据、设备日志，并进行审计。</w:t>
      </w:r>
    </w:p>
    <w:p>
      <w:pPr>
        <w:keepNext w:val="0"/>
        <w:keepLines w:val="0"/>
        <w:pageBreakBefore w:val="0"/>
        <w:numPr>
          <w:ilvl w:val="0"/>
          <w:numId w:val="0"/>
        </w:numPr>
        <w:kinsoku/>
        <w:wordWrap/>
        <w:overflowPunct/>
        <w:topLinePunct w:val="0"/>
        <w:bidi w:val="0"/>
        <w:spacing w:line="360" w:lineRule="auto"/>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2.1</w:t>
      </w:r>
      <w:r>
        <w:rPr>
          <w:rFonts w:hint="eastAsia" w:ascii="宋体" w:hAnsi="宋体" w:cs="宋体"/>
          <w:b w:val="0"/>
          <w:bCs w:val="0"/>
          <w:sz w:val="24"/>
          <w:szCs w:val="24"/>
          <w:lang w:val="en-US" w:eastAsia="zh-CN"/>
        </w:rPr>
        <w:t>2</w:t>
      </w:r>
      <w:r>
        <w:rPr>
          <w:rFonts w:hint="eastAsia" w:ascii="宋体" w:hAnsi="宋体" w:eastAsia="宋体" w:cs="宋体"/>
          <w:b w:val="0"/>
          <w:bCs w:val="0"/>
          <w:sz w:val="24"/>
          <w:szCs w:val="24"/>
          <w:lang w:val="en-US" w:eastAsia="zh-CN"/>
        </w:rPr>
        <w:t>若后续甲方新增停车场、租赁停车场或拓展停车区域，对应的停车场管理系统、车牌识别设备、道闸、监控设备、客服终端等软硬件均需纳入本项目智慧停车升级改造范围，接入现有智慧停车平台，实现统一平台、统一管理、统一监控、统一运维，相关费用含在本项目报价中，乙方不得额外收取费用。</w:t>
      </w:r>
    </w:p>
    <w:p>
      <w:pPr>
        <w:keepNext w:val="0"/>
        <w:keepLines w:val="0"/>
        <w:pageBreakBefore w:val="0"/>
        <w:numPr>
          <w:ilvl w:val="0"/>
          <w:numId w:val="0"/>
        </w:numPr>
        <w:kinsoku/>
        <w:wordWrap/>
        <w:overflowPunct/>
        <w:topLinePunct w:val="0"/>
        <w:bidi w:val="0"/>
        <w:spacing w:line="360" w:lineRule="auto"/>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3.出入口与通道闭环管理需求</w:t>
      </w:r>
    </w:p>
    <w:p>
      <w:pPr>
        <w:keepNext w:val="0"/>
        <w:keepLines w:val="0"/>
        <w:pageBreakBefore w:val="0"/>
        <w:numPr>
          <w:ilvl w:val="0"/>
          <w:numId w:val="0"/>
        </w:numPr>
        <w:kinsoku/>
        <w:wordWrap/>
        <w:overflowPunct/>
        <w:topLinePunct w:val="0"/>
        <w:bidi w:val="0"/>
        <w:spacing w:line="360" w:lineRule="auto"/>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3.1主出入口规范设置一进一出通行模式，实现所有进出车辆全登记、全计费管理，消除管理盲区。</w:t>
      </w:r>
    </w:p>
    <w:p>
      <w:pPr>
        <w:keepNext w:val="0"/>
        <w:keepLines w:val="0"/>
        <w:pageBreakBefore w:val="0"/>
        <w:numPr>
          <w:ilvl w:val="0"/>
          <w:numId w:val="0"/>
        </w:numPr>
        <w:kinsoku/>
        <w:wordWrap/>
        <w:overflowPunct/>
        <w:topLinePunct w:val="0"/>
        <w:bidi w:val="0"/>
        <w:spacing w:line="360" w:lineRule="auto"/>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3.2应急通道通行权限原则上仅开放给救护车、公务专用号牌、军警消防车辆通行；通道闸机常态管控，社会车辆不予放行；为应对系统故障、突发紧急情况，设备应具备人工手动应急开启功能，以保持诊疗通道畅通。</w:t>
      </w:r>
    </w:p>
    <w:p>
      <w:pPr>
        <w:keepNext w:val="0"/>
        <w:keepLines w:val="0"/>
        <w:pageBreakBefore w:val="0"/>
        <w:numPr>
          <w:ilvl w:val="0"/>
          <w:numId w:val="0"/>
        </w:numPr>
        <w:kinsoku/>
        <w:wordWrap/>
        <w:overflowPunct/>
        <w:topLinePunct w:val="0"/>
        <w:bidi w:val="0"/>
        <w:spacing w:line="360" w:lineRule="auto"/>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3.3针对未闭环后门、分流口，加装车牌识别及计费管控设备，实现车辆跨场分流识别、精准计费扣费，彻底封堵管理漏洞。</w:t>
      </w:r>
    </w:p>
    <w:p>
      <w:pPr>
        <w:keepNext w:val="0"/>
        <w:keepLines w:val="0"/>
        <w:pageBreakBefore w:val="0"/>
        <w:numPr>
          <w:ilvl w:val="0"/>
          <w:numId w:val="0"/>
        </w:numPr>
        <w:kinsoku/>
        <w:wordWrap/>
        <w:overflowPunct/>
        <w:topLinePunct w:val="0"/>
        <w:bidi w:val="0"/>
        <w:spacing w:line="360" w:lineRule="auto"/>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3.4车位满位状态下，系统需自动引导车辆有序分流停放，避免出入口拥堵、医患投诉及交通瘫痪问题。</w:t>
      </w:r>
    </w:p>
    <w:p>
      <w:pPr>
        <w:keepNext w:val="0"/>
        <w:keepLines w:val="0"/>
        <w:pageBreakBefore w:val="0"/>
        <w:numPr>
          <w:ilvl w:val="0"/>
          <w:numId w:val="0"/>
        </w:numPr>
        <w:kinsoku/>
        <w:wordWrap/>
        <w:overflowPunct/>
        <w:topLinePunct w:val="0"/>
        <w:bidi w:val="0"/>
        <w:spacing w:line="360" w:lineRule="auto"/>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4.地下车库智能化管理需求</w:t>
      </w:r>
    </w:p>
    <w:p>
      <w:pPr>
        <w:keepNext w:val="0"/>
        <w:keepLines w:val="0"/>
        <w:pageBreakBefore w:val="0"/>
        <w:numPr>
          <w:ilvl w:val="0"/>
          <w:numId w:val="0"/>
        </w:numPr>
        <w:kinsoku/>
        <w:wordWrap/>
        <w:overflowPunct/>
        <w:topLinePunct w:val="0"/>
        <w:bidi w:val="0"/>
        <w:spacing w:line="360" w:lineRule="auto"/>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4.1地下车库入口加装双识别智能设备，实时统计进出车辆数据，精准管控地下车库车流。</w:t>
      </w:r>
    </w:p>
    <w:p>
      <w:pPr>
        <w:keepNext w:val="0"/>
        <w:keepLines w:val="0"/>
        <w:pageBreakBefore w:val="0"/>
        <w:numPr>
          <w:ilvl w:val="0"/>
          <w:numId w:val="0"/>
        </w:numPr>
        <w:kinsoku/>
        <w:wordWrap/>
        <w:overflowPunct/>
        <w:topLinePunct w:val="0"/>
        <w:bidi w:val="0"/>
        <w:spacing w:line="360" w:lineRule="auto"/>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4.2车库入口配套显示屏，实时同步显示地面车位+地下车位剩余总数，无需人工现场巡查车位情况。</w:t>
      </w:r>
    </w:p>
    <w:p>
      <w:pPr>
        <w:keepNext w:val="0"/>
        <w:keepLines w:val="0"/>
        <w:pageBreakBefore w:val="0"/>
        <w:numPr>
          <w:ilvl w:val="0"/>
          <w:numId w:val="0"/>
        </w:numPr>
        <w:kinsoku/>
        <w:wordWrap/>
        <w:overflowPunct/>
        <w:topLinePunct w:val="0"/>
        <w:bidi w:val="0"/>
        <w:spacing w:line="360" w:lineRule="auto"/>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4.3地面车位满位时，系统自动弹窗提示地下车位空余信息，智能引导车辆合理停放，减少医患停车拥堵及矛盾纠纷。</w:t>
      </w:r>
    </w:p>
    <w:p>
      <w:pPr>
        <w:keepNext w:val="0"/>
        <w:keepLines w:val="0"/>
        <w:pageBreakBefore w:val="0"/>
        <w:numPr>
          <w:ilvl w:val="0"/>
          <w:numId w:val="0"/>
        </w:numPr>
        <w:kinsoku/>
        <w:wordWrap/>
        <w:overflowPunct/>
        <w:topLinePunct w:val="0"/>
        <w:bidi w:val="0"/>
        <w:spacing w:line="360" w:lineRule="auto"/>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5.院内系统对接需求</w:t>
      </w:r>
    </w:p>
    <w:p>
      <w:pPr>
        <w:keepNext w:val="0"/>
        <w:keepLines w:val="0"/>
        <w:pageBreakBefore w:val="0"/>
        <w:numPr>
          <w:ilvl w:val="0"/>
          <w:numId w:val="0"/>
        </w:numPr>
        <w:kinsoku/>
        <w:wordWrap/>
        <w:overflowPunct/>
        <w:topLinePunct w:val="0"/>
        <w:bidi w:val="0"/>
        <w:spacing w:line="360" w:lineRule="auto"/>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5.1智慧停车系统需与医院HIS系统、体检系统通过API接口校验停车费减免资格，实现就诊患者停车费自动减免，无需前台人工登记、无需纸质凭证核验。</w:t>
      </w:r>
    </w:p>
    <w:p>
      <w:pPr>
        <w:keepNext w:val="0"/>
        <w:keepLines w:val="0"/>
        <w:pageBreakBefore w:val="0"/>
        <w:numPr>
          <w:ilvl w:val="0"/>
          <w:numId w:val="0"/>
        </w:numPr>
        <w:kinsoku/>
        <w:wordWrap/>
        <w:overflowPunct/>
        <w:topLinePunct w:val="0"/>
        <w:bidi w:val="0"/>
        <w:spacing w:line="360" w:lineRule="auto"/>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5.2智慧停车系统设计和建设中要符合国家有关信息安全方面的法律、法规及技术要求，强化信息安全管理，制定和完善相关的应急处理预案，保证系统稳定运行；系统应建立数据备份和恢复机制，确保数据丢失时可以及时恢复；系统需支持在高并发大数据量情况下的运行效率和稳定性。</w:t>
      </w:r>
    </w:p>
    <w:p>
      <w:pPr>
        <w:keepNext w:val="0"/>
        <w:keepLines w:val="0"/>
        <w:pageBreakBefore w:val="0"/>
        <w:numPr>
          <w:ilvl w:val="0"/>
          <w:numId w:val="0"/>
        </w:numPr>
        <w:kinsoku/>
        <w:wordWrap/>
        <w:overflowPunct/>
        <w:topLinePunct w:val="0"/>
        <w:bidi w:val="0"/>
        <w:spacing w:line="360" w:lineRule="auto"/>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6.人员与现场管理规范需求</w:t>
      </w:r>
    </w:p>
    <w:p>
      <w:pPr>
        <w:keepNext w:val="0"/>
        <w:keepLines w:val="0"/>
        <w:pageBreakBefore w:val="0"/>
        <w:numPr>
          <w:ilvl w:val="0"/>
          <w:numId w:val="0"/>
        </w:numPr>
        <w:kinsoku/>
        <w:wordWrap/>
        <w:overflowPunct/>
        <w:topLinePunct w:val="0"/>
        <w:bidi w:val="0"/>
        <w:spacing w:line="360" w:lineRule="auto"/>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6.1运营人员管理：乙方采用机动巡检模式，负责停车场设备维护、系统管理、数据统计、线上客服、异常事件处置等全部运营工作。并指定1名技术对接人员，方便甲方工作对接。</w:t>
      </w:r>
    </w:p>
    <w:p>
      <w:pPr>
        <w:keepNext w:val="0"/>
        <w:keepLines w:val="0"/>
        <w:pageBreakBefore w:val="0"/>
        <w:numPr>
          <w:ilvl w:val="0"/>
          <w:numId w:val="0"/>
        </w:numPr>
        <w:kinsoku/>
        <w:wordWrap/>
        <w:overflowPunct/>
        <w:topLinePunct w:val="0"/>
        <w:bidi w:val="0"/>
        <w:spacing w:line="360" w:lineRule="auto"/>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6.2甲方管理：负责停车场现场巡逻、交通引导、应急秩序维护。</w:t>
      </w:r>
    </w:p>
    <w:p>
      <w:pPr>
        <w:keepNext w:val="0"/>
        <w:keepLines w:val="0"/>
        <w:pageBreakBefore w:val="0"/>
        <w:numPr>
          <w:ilvl w:val="0"/>
          <w:numId w:val="0"/>
        </w:numPr>
        <w:kinsoku/>
        <w:wordWrap/>
        <w:overflowPunct/>
        <w:topLinePunct w:val="0"/>
        <w:bidi w:val="0"/>
        <w:spacing w:line="360" w:lineRule="auto"/>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6.3内部车辆管理：车辆（非机动车辆除外）全部纳入智慧停车系统统一管理。</w:t>
      </w:r>
    </w:p>
    <w:p>
      <w:pPr>
        <w:keepNext w:val="0"/>
        <w:keepLines w:val="0"/>
        <w:pageBreakBefore w:val="0"/>
        <w:numPr>
          <w:ilvl w:val="0"/>
          <w:numId w:val="0"/>
        </w:numPr>
        <w:kinsoku/>
        <w:wordWrap/>
        <w:overflowPunct/>
        <w:topLinePunct w:val="0"/>
        <w:bidi w:val="0"/>
        <w:spacing w:line="360" w:lineRule="auto"/>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6.4僵尸车辆治理：系统自动识别长期占用车位的僵尸车辆，通过公告提醒、按期计费管控，车辆驶离出场时统一结算费用，解决车位长期被占用难题。</w:t>
      </w:r>
    </w:p>
    <w:p>
      <w:pPr>
        <w:pageBreakBefore w:val="0"/>
        <w:kinsoku/>
        <w:wordWrap/>
        <w:overflowPunct/>
        <w:topLinePunct w:val="0"/>
        <w:bidi w:val="0"/>
        <w:spacing w:line="360" w:lineRule="auto"/>
        <w:textAlignment w:val="auto"/>
        <w:rPr>
          <w:rFonts w:hint="eastAsia" w:ascii="宋体" w:hAnsi="宋体" w:eastAsia="宋体" w:cs="宋体"/>
          <w:b w:val="0"/>
          <w:bCs w:val="0"/>
          <w:sz w:val="24"/>
          <w:szCs w:val="24"/>
        </w:rPr>
      </w:pPr>
    </w:p>
    <w:p>
      <w:pPr>
        <w:pStyle w:val="3"/>
        <w:pageBreakBefore w:val="0"/>
        <w:kinsoku/>
        <w:wordWrap/>
        <w:overflowPunct/>
        <w:topLinePunct w:val="0"/>
        <w:bidi w:val="0"/>
        <w:spacing w:before="0" w:after="0"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第</w:t>
      </w:r>
      <w:r>
        <w:rPr>
          <w:rFonts w:hint="eastAsia" w:ascii="宋体" w:hAnsi="宋体" w:eastAsia="宋体" w:cs="宋体"/>
          <w:b/>
          <w:bCs/>
          <w:sz w:val="24"/>
          <w:szCs w:val="24"/>
          <w:lang w:eastAsia="zh-CN"/>
        </w:rPr>
        <w:t>三</w:t>
      </w:r>
      <w:r>
        <w:rPr>
          <w:rFonts w:hint="eastAsia" w:ascii="宋体" w:hAnsi="宋体" w:eastAsia="宋体" w:cs="宋体"/>
          <w:b/>
          <w:bCs/>
          <w:sz w:val="24"/>
          <w:szCs w:val="24"/>
        </w:rPr>
        <w:t>条 双方权利义务</w:t>
      </w:r>
    </w:p>
    <w:p>
      <w:pPr>
        <w:pStyle w:val="4"/>
        <w:pageBreakBefore w:val="0"/>
        <w:kinsoku/>
        <w:wordWrap/>
        <w:overflowPunct/>
        <w:topLinePunct w:val="0"/>
        <w:bidi w:val="0"/>
        <w:spacing w:before="0" w:after="0"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1.</w:t>
      </w:r>
      <w:r>
        <w:rPr>
          <w:rFonts w:hint="eastAsia" w:ascii="宋体" w:hAnsi="宋体" w:eastAsia="宋体" w:cs="宋体"/>
          <w:b w:val="0"/>
          <w:bCs w:val="0"/>
          <w:sz w:val="24"/>
          <w:szCs w:val="24"/>
        </w:rPr>
        <w:t>甲方权利义务</w:t>
      </w:r>
    </w:p>
    <w:p>
      <w:pPr>
        <w:pStyle w:val="19"/>
        <w:pageBreakBefore w:val="0"/>
        <w:kinsoku/>
        <w:wordWrap/>
        <w:overflowPunct/>
        <w:topLinePunct w:val="0"/>
        <w:bidi w:val="0"/>
        <w:spacing w:before="0" w:after="0"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1.1</w:t>
      </w:r>
      <w:r>
        <w:rPr>
          <w:rFonts w:hint="eastAsia" w:ascii="宋体" w:hAnsi="宋体" w:eastAsia="宋体" w:cs="宋体"/>
          <w:b w:val="0"/>
          <w:bCs w:val="0"/>
          <w:sz w:val="24"/>
          <w:szCs w:val="24"/>
        </w:rPr>
        <w:t>有权对乙方运营质量、设备状态、服务进行监督检查，对违规行为要求限期整改；</w:t>
      </w:r>
    </w:p>
    <w:p>
      <w:pPr>
        <w:pStyle w:val="19"/>
        <w:pageBreakBefore w:val="0"/>
        <w:kinsoku/>
        <w:wordWrap/>
        <w:overflowPunct/>
        <w:topLinePunct w:val="0"/>
        <w:bidi w:val="0"/>
        <w:spacing w:before="0" w:after="0"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1.2</w:t>
      </w:r>
      <w:r>
        <w:rPr>
          <w:rFonts w:hint="eastAsia" w:ascii="宋体" w:hAnsi="宋体" w:eastAsia="宋体" w:cs="宋体"/>
          <w:b w:val="0"/>
          <w:bCs w:val="0"/>
          <w:sz w:val="24"/>
          <w:szCs w:val="24"/>
        </w:rPr>
        <w:t>保证停车场权属、使用合法，协调处理业主投诉、场地纠纷；</w:t>
      </w:r>
    </w:p>
    <w:p>
      <w:pPr>
        <w:pStyle w:val="19"/>
        <w:pageBreakBefore w:val="0"/>
        <w:kinsoku/>
        <w:wordWrap/>
        <w:overflowPunct/>
        <w:topLinePunct w:val="0"/>
        <w:bidi w:val="0"/>
        <w:spacing w:before="0" w:after="0"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1.3</w:t>
      </w:r>
      <w:r>
        <w:rPr>
          <w:rFonts w:hint="eastAsia" w:ascii="宋体" w:hAnsi="宋体" w:eastAsia="宋体" w:cs="宋体"/>
          <w:b w:val="0"/>
          <w:bCs w:val="0"/>
          <w:sz w:val="24"/>
          <w:szCs w:val="24"/>
        </w:rPr>
        <w:t>如需调整收费、改造场地，应提前书面通知乙方；</w:t>
      </w:r>
    </w:p>
    <w:p>
      <w:pPr>
        <w:pStyle w:val="19"/>
        <w:pageBreakBefore w:val="0"/>
        <w:kinsoku/>
        <w:wordWrap/>
        <w:overflowPunct/>
        <w:topLinePunct w:val="0"/>
        <w:bidi w:val="0"/>
        <w:spacing w:before="0" w:after="0"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1.4</w:t>
      </w:r>
      <w:r>
        <w:rPr>
          <w:rFonts w:hint="eastAsia" w:ascii="宋体" w:hAnsi="宋体" w:eastAsia="宋体" w:cs="宋体"/>
          <w:b w:val="0"/>
          <w:bCs w:val="0"/>
          <w:sz w:val="24"/>
          <w:szCs w:val="24"/>
        </w:rPr>
        <w:t>按合同约定及时对账、接收分成款项；</w:t>
      </w:r>
    </w:p>
    <w:p>
      <w:pPr>
        <w:pStyle w:val="19"/>
        <w:pageBreakBefore w:val="0"/>
        <w:kinsoku/>
        <w:wordWrap/>
        <w:overflowPunct/>
        <w:topLinePunct w:val="0"/>
        <w:bidi w:val="0"/>
        <w:spacing w:before="0" w:after="0"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1.5未经乙方同意不得无故拆除、改动乙方部署的智慧停车设备，但因医疗安全、政策调整需要除外。</w:t>
      </w:r>
    </w:p>
    <w:p>
      <w:pPr>
        <w:pStyle w:val="4"/>
        <w:pageBreakBefore w:val="0"/>
        <w:kinsoku/>
        <w:wordWrap/>
        <w:overflowPunct/>
        <w:topLinePunct w:val="0"/>
        <w:bidi w:val="0"/>
        <w:spacing w:before="0" w:after="0"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2.</w:t>
      </w:r>
      <w:r>
        <w:rPr>
          <w:rFonts w:hint="eastAsia" w:ascii="宋体" w:hAnsi="宋体" w:eastAsia="宋体" w:cs="宋体"/>
          <w:b w:val="0"/>
          <w:bCs w:val="0"/>
          <w:sz w:val="24"/>
          <w:szCs w:val="24"/>
        </w:rPr>
        <w:t>乙方权利义务</w:t>
      </w:r>
    </w:p>
    <w:p>
      <w:pPr>
        <w:pStyle w:val="19"/>
        <w:pageBreakBefore w:val="0"/>
        <w:kinsoku/>
        <w:wordWrap/>
        <w:overflowPunct/>
        <w:topLinePunct w:val="0"/>
        <w:bidi w:val="0"/>
        <w:spacing w:before="0" w:after="0" w:line="360" w:lineRule="auto"/>
        <w:ind w:firstLine="240" w:firstLineChars="1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2.1</w:t>
      </w:r>
      <w:r>
        <w:rPr>
          <w:rFonts w:hint="eastAsia" w:ascii="宋体" w:hAnsi="宋体" w:eastAsia="宋体" w:cs="宋体"/>
          <w:b w:val="0"/>
          <w:bCs w:val="0"/>
          <w:sz w:val="24"/>
          <w:szCs w:val="24"/>
        </w:rPr>
        <w:t>按合同标准完成系统建设、调试、验收，保证系统稳定运行；</w:t>
      </w:r>
    </w:p>
    <w:p>
      <w:pPr>
        <w:pStyle w:val="19"/>
        <w:pageBreakBefore w:val="0"/>
        <w:kinsoku/>
        <w:wordWrap/>
        <w:overflowPunct/>
        <w:topLinePunct w:val="0"/>
        <w:bidi w:val="0"/>
        <w:spacing w:before="0" w:after="0" w:line="360" w:lineRule="auto"/>
        <w:ind w:firstLine="240" w:firstLineChars="1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2.2</w:t>
      </w:r>
      <w:r>
        <w:rPr>
          <w:rFonts w:hint="eastAsia" w:ascii="宋体" w:hAnsi="宋体" w:eastAsia="宋体" w:cs="宋体"/>
          <w:b w:val="0"/>
          <w:bCs w:val="0"/>
          <w:sz w:val="24"/>
          <w:szCs w:val="24"/>
        </w:rPr>
        <w:t>负责设备日常维护保养，承担合作期内设备维修更换费用；</w:t>
      </w:r>
    </w:p>
    <w:p>
      <w:pPr>
        <w:pStyle w:val="19"/>
        <w:pageBreakBefore w:val="0"/>
        <w:kinsoku/>
        <w:wordWrap/>
        <w:overflowPunct/>
        <w:topLinePunct w:val="0"/>
        <w:bidi w:val="0"/>
        <w:spacing w:before="0" w:after="0" w:line="360" w:lineRule="auto"/>
        <w:ind w:firstLine="240" w:firstLineChars="1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2.3</w:t>
      </w:r>
      <w:r>
        <w:rPr>
          <w:rFonts w:hint="eastAsia" w:ascii="宋体" w:hAnsi="宋体" w:eastAsia="宋体" w:cs="宋体"/>
          <w:b w:val="0"/>
          <w:bCs w:val="0"/>
          <w:sz w:val="24"/>
          <w:szCs w:val="24"/>
        </w:rPr>
        <w:t>遵守当地停车管理法规，文明运营，不得乱收费；</w:t>
      </w:r>
    </w:p>
    <w:p>
      <w:pPr>
        <w:pStyle w:val="19"/>
        <w:pageBreakBefore w:val="0"/>
        <w:kinsoku/>
        <w:wordWrap/>
        <w:overflowPunct/>
        <w:topLinePunct w:val="0"/>
        <w:bidi w:val="0"/>
        <w:spacing w:before="0" w:after="0" w:line="360" w:lineRule="auto"/>
        <w:ind w:firstLine="240" w:firstLineChars="1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2.4</w:t>
      </w:r>
      <w:r>
        <w:rPr>
          <w:rFonts w:hint="eastAsia" w:ascii="宋体" w:hAnsi="宋体" w:eastAsia="宋体" w:cs="宋体"/>
          <w:b w:val="0"/>
          <w:bCs w:val="0"/>
          <w:sz w:val="24"/>
          <w:szCs w:val="24"/>
        </w:rPr>
        <w:t>妥善保管运营数据，保护车主信息，不得泄露用户隐私；</w:t>
      </w:r>
    </w:p>
    <w:p>
      <w:pPr>
        <w:pStyle w:val="19"/>
        <w:pageBreakBefore w:val="0"/>
        <w:kinsoku/>
        <w:wordWrap/>
        <w:overflowPunct/>
        <w:topLinePunct w:val="0"/>
        <w:bidi w:val="0"/>
        <w:spacing w:before="0" w:after="0" w:line="360" w:lineRule="auto"/>
        <w:ind w:firstLine="240" w:firstLineChars="1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2.5</w:t>
      </w:r>
      <w:r>
        <w:rPr>
          <w:rFonts w:hint="eastAsia" w:ascii="宋体" w:hAnsi="宋体" w:eastAsia="宋体" w:cs="宋体"/>
          <w:b w:val="0"/>
          <w:bCs w:val="0"/>
          <w:sz w:val="24"/>
          <w:szCs w:val="24"/>
        </w:rPr>
        <w:t>发生设备故障、群体性投诉、安全事件第一时间通知甲方；</w:t>
      </w:r>
    </w:p>
    <w:p>
      <w:pPr>
        <w:pStyle w:val="19"/>
        <w:pageBreakBefore w:val="0"/>
        <w:kinsoku/>
        <w:wordWrap/>
        <w:overflowPunct/>
        <w:topLinePunct w:val="0"/>
        <w:bidi w:val="0"/>
        <w:spacing w:before="0" w:after="0" w:line="360" w:lineRule="auto"/>
        <w:ind w:firstLine="240" w:firstLineChars="10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val="en-US" w:eastAsia="zh-CN"/>
        </w:rPr>
        <w:t>2.6</w:t>
      </w:r>
      <w:r>
        <w:rPr>
          <w:rFonts w:hint="eastAsia" w:ascii="宋体" w:hAnsi="宋体" w:eastAsia="宋体" w:cs="宋体"/>
          <w:b w:val="0"/>
          <w:bCs w:val="0"/>
          <w:sz w:val="24"/>
          <w:szCs w:val="24"/>
        </w:rPr>
        <w:t>不得转包、分包本项目全部运营业务</w:t>
      </w:r>
      <w:r>
        <w:rPr>
          <w:rFonts w:hint="eastAsia" w:ascii="宋体" w:hAnsi="宋体" w:eastAsia="宋体" w:cs="宋体"/>
          <w:b w:val="0"/>
          <w:bCs w:val="0"/>
          <w:sz w:val="24"/>
          <w:szCs w:val="24"/>
          <w:lang w:eastAsia="zh-CN"/>
        </w:rPr>
        <w:t>。</w:t>
      </w:r>
    </w:p>
    <w:p>
      <w:pPr>
        <w:pStyle w:val="3"/>
        <w:pageBreakBefore w:val="0"/>
        <w:kinsoku/>
        <w:wordWrap/>
        <w:overflowPunct/>
        <w:topLinePunct w:val="0"/>
        <w:bidi w:val="0"/>
        <w:spacing w:before="0" w:after="0" w:line="360" w:lineRule="auto"/>
        <w:textAlignment w:val="auto"/>
        <w:rPr>
          <w:rFonts w:hint="eastAsia" w:ascii="宋体" w:hAnsi="宋体" w:eastAsia="宋体" w:cs="宋体"/>
          <w:b/>
          <w:bCs/>
          <w:sz w:val="24"/>
          <w:szCs w:val="24"/>
        </w:rPr>
      </w:pPr>
    </w:p>
    <w:p>
      <w:pPr>
        <w:pStyle w:val="3"/>
        <w:pageBreakBefore w:val="0"/>
        <w:kinsoku/>
        <w:wordWrap/>
        <w:overflowPunct/>
        <w:topLinePunct w:val="0"/>
        <w:bidi w:val="0"/>
        <w:spacing w:before="0" w:after="0"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第</w:t>
      </w:r>
      <w:r>
        <w:rPr>
          <w:rFonts w:hint="eastAsia" w:ascii="宋体" w:hAnsi="宋体" w:eastAsia="宋体" w:cs="宋体"/>
          <w:b/>
          <w:bCs/>
          <w:sz w:val="24"/>
          <w:szCs w:val="24"/>
          <w:lang w:eastAsia="zh-CN"/>
        </w:rPr>
        <w:t>四</w:t>
      </w:r>
      <w:r>
        <w:rPr>
          <w:rFonts w:hint="eastAsia" w:ascii="宋体" w:hAnsi="宋体" w:eastAsia="宋体" w:cs="宋体"/>
          <w:b/>
          <w:bCs/>
          <w:sz w:val="24"/>
          <w:szCs w:val="24"/>
        </w:rPr>
        <w:t>条 项目验收</w:t>
      </w:r>
    </w:p>
    <w:p>
      <w:pPr>
        <w:keepNext w:val="0"/>
        <w:keepLines w:val="0"/>
        <w:pageBreakBefore w:val="0"/>
        <w:numPr>
          <w:ilvl w:val="0"/>
          <w:numId w:val="0"/>
        </w:numPr>
        <w:kinsoku/>
        <w:wordWrap/>
        <w:overflowPunct/>
        <w:topLinePunct w:val="0"/>
        <w:bidi w:val="0"/>
        <w:spacing w:line="360" w:lineRule="auto"/>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甲方按照合同内容对系统、设备等相关内容进行验收，项目整体改造完成后由乙方通知甲方组织</w:t>
      </w:r>
      <w:r>
        <w:rPr>
          <w:rFonts w:hint="eastAsia" w:ascii="宋体" w:hAnsi="宋体" w:cs="宋体"/>
          <w:b w:val="0"/>
          <w:bCs w:val="0"/>
          <w:sz w:val="24"/>
          <w:szCs w:val="24"/>
          <w:lang w:val="en-US" w:eastAsia="zh-CN"/>
        </w:rPr>
        <w:t>验收</w:t>
      </w:r>
      <w:r>
        <w:rPr>
          <w:rFonts w:hint="eastAsia" w:ascii="宋体" w:hAnsi="宋体" w:eastAsia="宋体" w:cs="宋体"/>
          <w:b w:val="0"/>
          <w:bCs w:val="0"/>
          <w:sz w:val="24"/>
          <w:szCs w:val="24"/>
          <w:lang w:val="en-US" w:eastAsia="zh-CN"/>
        </w:rPr>
        <w:t>，验收合格后乙方和甲方在验收单上签字确认，验收不通过则按照甲方要求限期整改至通过为止。</w:t>
      </w:r>
    </w:p>
    <w:p>
      <w:pPr>
        <w:pStyle w:val="19"/>
        <w:pageBreakBefore w:val="0"/>
        <w:kinsoku/>
        <w:wordWrap/>
        <w:overflowPunct/>
        <w:topLinePunct w:val="0"/>
        <w:bidi w:val="0"/>
        <w:spacing w:before="0" w:after="0" w:line="360" w:lineRule="auto"/>
        <w:textAlignment w:val="auto"/>
        <w:rPr>
          <w:rFonts w:hint="eastAsia" w:ascii="宋体" w:hAnsi="宋体" w:eastAsia="宋体" w:cs="宋体"/>
          <w:b w:val="0"/>
          <w:bCs w:val="0"/>
          <w:sz w:val="24"/>
          <w:szCs w:val="24"/>
        </w:rPr>
      </w:pPr>
    </w:p>
    <w:p>
      <w:pPr>
        <w:pStyle w:val="3"/>
        <w:pageBreakBefore w:val="0"/>
        <w:kinsoku/>
        <w:wordWrap/>
        <w:overflowPunct/>
        <w:topLinePunct w:val="0"/>
        <w:bidi w:val="0"/>
        <w:spacing w:before="0" w:after="0"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第</w:t>
      </w:r>
      <w:r>
        <w:rPr>
          <w:rFonts w:hint="eastAsia" w:ascii="宋体" w:hAnsi="宋体" w:eastAsia="宋体" w:cs="宋体"/>
          <w:b/>
          <w:bCs/>
          <w:sz w:val="24"/>
          <w:szCs w:val="24"/>
          <w:lang w:eastAsia="zh-CN"/>
        </w:rPr>
        <w:t>五</w:t>
      </w:r>
      <w:r>
        <w:rPr>
          <w:rFonts w:hint="eastAsia" w:ascii="宋体" w:hAnsi="宋体" w:eastAsia="宋体" w:cs="宋体"/>
          <w:b/>
          <w:bCs/>
          <w:sz w:val="24"/>
          <w:szCs w:val="24"/>
        </w:rPr>
        <w:t>条</w:t>
      </w:r>
      <w:r>
        <w:rPr>
          <w:rFonts w:hint="eastAsia" w:ascii="宋体" w:hAnsi="宋体" w:eastAsia="宋体" w:cs="宋体"/>
          <w:b w:val="0"/>
          <w:bCs w:val="0"/>
          <w:sz w:val="24"/>
          <w:szCs w:val="24"/>
        </w:rPr>
        <w:t xml:space="preserve"> </w:t>
      </w:r>
      <w:r>
        <w:rPr>
          <w:rFonts w:hint="eastAsia" w:ascii="宋体" w:hAnsi="宋体" w:eastAsia="宋体" w:cs="宋体"/>
          <w:b/>
          <w:bCs/>
          <w:sz w:val="24"/>
          <w:szCs w:val="24"/>
        </w:rPr>
        <w:t>保密条款</w:t>
      </w:r>
    </w:p>
    <w:p>
      <w:pPr>
        <w:keepNext w:val="0"/>
        <w:keepLines w:val="0"/>
        <w:pageBreakBefore w:val="0"/>
        <w:numPr>
          <w:ilvl w:val="0"/>
          <w:numId w:val="0"/>
        </w:numPr>
        <w:kinsoku/>
        <w:wordWrap/>
        <w:overflowPunct/>
        <w:topLinePunct w:val="0"/>
        <w:bidi w:val="0"/>
        <w:spacing w:line="360" w:lineRule="auto"/>
        <w:ind w:firstLine="480" w:firstLineChars="200"/>
        <w:jc w:val="both"/>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甲乙双方合作中涉及的所有业务、技术资料，均有责任对第三方保密。如其中一方擅自将涉及另一方的商业和技术秘密的资料透漏给第三方，则另一方将保留追究对方法律责任的权利。</w:t>
      </w:r>
    </w:p>
    <w:p>
      <w:pPr>
        <w:pStyle w:val="3"/>
        <w:pageBreakBefore w:val="0"/>
        <w:kinsoku/>
        <w:wordWrap/>
        <w:overflowPunct/>
        <w:topLinePunct w:val="0"/>
        <w:bidi w:val="0"/>
        <w:spacing w:before="0" w:after="0" w:line="360" w:lineRule="auto"/>
        <w:textAlignment w:val="auto"/>
        <w:rPr>
          <w:rFonts w:hint="eastAsia" w:ascii="宋体" w:hAnsi="宋体" w:eastAsia="宋体" w:cs="宋体"/>
          <w:b/>
          <w:bCs/>
          <w:sz w:val="24"/>
          <w:szCs w:val="24"/>
        </w:rPr>
      </w:pPr>
    </w:p>
    <w:p>
      <w:pPr>
        <w:pStyle w:val="3"/>
        <w:pageBreakBefore w:val="0"/>
        <w:kinsoku/>
        <w:wordWrap/>
        <w:overflowPunct/>
        <w:topLinePunct w:val="0"/>
        <w:bidi w:val="0"/>
        <w:spacing w:before="0" w:after="0" w:line="360" w:lineRule="auto"/>
        <w:ind w:firstLine="482" w:firstLineChars="200"/>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rPr>
        <w:t xml:space="preserve">第六条 </w:t>
      </w:r>
      <w:r>
        <w:rPr>
          <w:rFonts w:hint="eastAsia" w:ascii="宋体" w:hAnsi="宋体" w:eastAsia="宋体" w:cs="宋体"/>
          <w:b/>
          <w:bCs/>
          <w:sz w:val="24"/>
          <w:szCs w:val="24"/>
          <w:lang w:eastAsia="zh-CN"/>
        </w:rPr>
        <w:t>违约条款及退出机制</w:t>
      </w:r>
    </w:p>
    <w:p>
      <w:pPr>
        <w:keepNext w:val="0"/>
        <w:keepLines w:val="0"/>
        <w:pageBreakBefore w:val="0"/>
        <w:numPr>
          <w:ilvl w:val="0"/>
          <w:numId w:val="0"/>
        </w:numPr>
        <w:kinsoku/>
        <w:wordWrap/>
        <w:overflowPunct/>
        <w:topLinePunct w:val="0"/>
        <w:bidi w:val="0"/>
        <w:spacing w:line="360" w:lineRule="auto"/>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（一）乙方未按照合同约定内容进行设备设施及系统升级改造，经限期整改仍验收不通过的，</w:t>
      </w:r>
      <w:r>
        <w:rPr>
          <w:rFonts w:hint="eastAsia" w:ascii="宋体" w:hAnsi="宋体" w:cs="宋体"/>
          <w:b w:val="0"/>
          <w:bCs w:val="0"/>
          <w:sz w:val="24"/>
          <w:szCs w:val="24"/>
          <w:lang w:val="en-US" w:eastAsia="zh-CN"/>
        </w:rPr>
        <w:t>甲方</w:t>
      </w:r>
      <w:r>
        <w:rPr>
          <w:rFonts w:hint="eastAsia" w:ascii="宋体" w:hAnsi="宋体" w:eastAsia="宋体" w:cs="宋体"/>
          <w:b w:val="0"/>
          <w:bCs w:val="0"/>
          <w:sz w:val="24"/>
          <w:szCs w:val="24"/>
          <w:lang w:val="en-US" w:eastAsia="zh-CN"/>
        </w:rPr>
        <w:t>有权单方解除合同，并由乙方承担由此给</w:t>
      </w:r>
      <w:r>
        <w:rPr>
          <w:rFonts w:hint="eastAsia" w:ascii="宋体" w:hAnsi="宋体" w:cs="宋体"/>
          <w:b w:val="0"/>
          <w:bCs w:val="0"/>
          <w:sz w:val="24"/>
          <w:szCs w:val="24"/>
          <w:lang w:val="en-US" w:eastAsia="zh-CN"/>
        </w:rPr>
        <w:t>甲方</w:t>
      </w:r>
      <w:r>
        <w:rPr>
          <w:rFonts w:hint="eastAsia" w:ascii="宋体" w:hAnsi="宋体" w:eastAsia="宋体" w:cs="宋体"/>
          <w:b w:val="0"/>
          <w:bCs w:val="0"/>
          <w:sz w:val="24"/>
          <w:szCs w:val="24"/>
          <w:lang w:val="en-US" w:eastAsia="zh-CN"/>
        </w:rPr>
        <w:t>造成的全部损失（包括但不限于恢复至不低于原有设备设施及系统运行状态所产生的费用、停车营收损失及其他相关费用（如维权支出费用））。</w:t>
      </w:r>
    </w:p>
    <w:p>
      <w:pPr>
        <w:pStyle w:val="7"/>
        <w:spacing w:line="360" w:lineRule="auto"/>
        <w:ind w:firstLine="480" w:firstLineChars="200"/>
        <w:rPr>
          <w:rFonts w:hint="eastAsia"/>
          <w:lang w:val="en-US" w:eastAsia="zh-CN"/>
        </w:rPr>
      </w:pPr>
      <w:r>
        <w:rPr>
          <w:rFonts w:hint="eastAsia" w:ascii="宋体" w:hAnsi="宋体" w:cs="宋体"/>
          <w:b w:val="0"/>
          <w:bCs w:val="0"/>
          <w:sz w:val="24"/>
          <w:szCs w:val="24"/>
          <w:lang w:val="en-US" w:eastAsia="zh-CN"/>
        </w:rPr>
        <w:t>（二）</w:t>
      </w:r>
      <w:r>
        <w:rPr>
          <w:rFonts w:hint="eastAsia" w:ascii="宋体" w:hAnsi="宋体" w:eastAsia="宋体" w:cs="宋体"/>
          <w:b w:val="0"/>
          <w:bCs w:val="0"/>
          <w:sz w:val="24"/>
          <w:szCs w:val="24"/>
          <w:lang w:val="en-US" w:eastAsia="zh-CN"/>
        </w:rPr>
        <w:t>乙方未按期完成改造，每延期一天，应向甲方支付违约金人民币</w:t>
      </w:r>
      <w:r>
        <w:rPr>
          <w:rFonts w:hint="eastAsia" w:ascii="宋体" w:hAnsi="宋体" w:cs="宋体"/>
          <w:b w:val="0"/>
          <w:bCs w:val="0"/>
          <w:sz w:val="24"/>
          <w:szCs w:val="24"/>
          <w:lang w:val="en-US" w:eastAsia="zh-CN"/>
        </w:rPr>
        <w:t>1000</w:t>
      </w:r>
      <w:r>
        <w:rPr>
          <w:rFonts w:hint="eastAsia" w:ascii="宋体" w:hAnsi="宋体" w:eastAsia="宋体" w:cs="宋体"/>
          <w:b w:val="0"/>
          <w:bCs w:val="0"/>
          <w:sz w:val="24"/>
          <w:szCs w:val="24"/>
          <w:lang w:val="en-US" w:eastAsia="zh-CN"/>
        </w:rPr>
        <w:t>元；延期超过</w:t>
      </w:r>
      <w:r>
        <w:rPr>
          <w:rFonts w:hint="eastAsia" w:ascii="宋体" w:hAnsi="宋体" w:cs="宋体"/>
          <w:b w:val="0"/>
          <w:bCs w:val="0"/>
          <w:sz w:val="24"/>
          <w:szCs w:val="24"/>
          <w:lang w:val="en-US" w:eastAsia="zh-CN"/>
        </w:rPr>
        <w:t>15</w:t>
      </w:r>
      <w:r>
        <w:rPr>
          <w:rFonts w:hint="eastAsia" w:ascii="宋体" w:hAnsi="宋体" w:eastAsia="宋体" w:cs="宋体"/>
          <w:b w:val="0"/>
          <w:bCs w:val="0"/>
          <w:sz w:val="24"/>
          <w:szCs w:val="24"/>
          <w:lang w:val="en-US" w:eastAsia="zh-CN"/>
        </w:rPr>
        <w:t>日，甲方有权解除合同。</w:t>
      </w:r>
    </w:p>
    <w:p>
      <w:pPr>
        <w:keepNext w:val="0"/>
        <w:keepLines w:val="0"/>
        <w:pageBreakBefore w:val="0"/>
        <w:numPr>
          <w:ilvl w:val="0"/>
          <w:numId w:val="0"/>
        </w:numPr>
        <w:kinsoku/>
        <w:wordWrap/>
        <w:overflowPunct/>
        <w:topLinePunct w:val="0"/>
        <w:bidi w:val="0"/>
        <w:spacing w:line="360" w:lineRule="auto"/>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w:t>
      </w:r>
      <w:r>
        <w:rPr>
          <w:rFonts w:hint="eastAsia" w:ascii="宋体" w:hAnsi="宋体" w:cs="宋体"/>
          <w:b w:val="0"/>
          <w:bCs w:val="0"/>
          <w:sz w:val="24"/>
          <w:szCs w:val="24"/>
          <w:lang w:val="en-US" w:eastAsia="zh-CN"/>
        </w:rPr>
        <w:t>三</w:t>
      </w:r>
      <w:r>
        <w:rPr>
          <w:rFonts w:hint="eastAsia" w:ascii="宋体" w:hAnsi="宋体" w:eastAsia="宋体" w:cs="宋体"/>
          <w:b w:val="0"/>
          <w:bCs w:val="0"/>
          <w:sz w:val="24"/>
          <w:szCs w:val="24"/>
          <w:lang w:val="en-US" w:eastAsia="zh-CN"/>
        </w:rPr>
        <w:t>）系统故障逾期未完成修复（一般故障2小时未修复、重大故障4小时未恢复通行），每逾期1次，乙方须额外向</w:t>
      </w:r>
      <w:r>
        <w:rPr>
          <w:rFonts w:hint="eastAsia" w:ascii="宋体" w:hAnsi="宋体" w:cs="宋体"/>
          <w:b w:val="0"/>
          <w:bCs w:val="0"/>
          <w:sz w:val="24"/>
          <w:szCs w:val="24"/>
          <w:lang w:val="en-US" w:eastAsia="zh-CN"/>
        </w:rPr>
        <w:t>甲方</w:t>
      </w:r>
      <w:r>
        <w:rPr>
          <w:rFonts w:hint="eastAsia" w:ascii="宋体" w:hAnsi="宋体" w:eastAsia="宋体" w:cs="宋体"/>
          <w:b w:val="0"/>
          <w:bCs w:val="0"/>
          <w:sz w:val="24"/>
          <w:szCs w:val="24"/>
          <w:lang w:val="en-US" w:eastAsia="zh-CN"/>
        </w:rPr>
        <w:t>支付违约金1000元；故障造成院区道路长时间拥堵、妨碍急救车辆正常通行的，</w:t>
      </w:r>
      <w:r>
        <w:rPr>
          <w:rFonts w:hint="eastAsia" w:ascii="宋体" w:hAnsi="宋体" w:cs="宋体"/>
          <w:b w:val="0"/>
          <w:bCs w:val="0"/>
          <w:sz w:val="24"/>
          <w:szCs w:val="24"/>
          <w:lang w:val="en-US" w:eastAsia="zh-CN"/>
        </w:rPr>
        <w:t>甲方</w:t>
      </w:r>
      <w:r>
        <w:rPr>
          <w:rFonts w:hint="eastAsia" w:ascii="宋体" w:hAnsi="宋体" w:eastAsia="宋体" w:cs="宋体"/>
          <w:b w:val="0"/>
          <w:bCs w:val="0"/>
          <w:sz w:val="24"/>
          <w:szCs w:val="24"/>
          <w:lang w:val="en-US" w:eastAsia="zh-CN"/>
        </w:rPr>
        <w:t>有权单方解除合同，并追索全部经济损失。</w:t>
      </w:r>
    </w:p>
    <w:p>
      <w:pPr>
        <w:keepNext w:val="0"/>
        <w:keepLines w:val="0"/>
        <w:pageBreakBefore w:val="0"/>
        <w:numPr>
          <w:ilvl w:val="0"/>
          <w:numId w:val="0"/>
        </w:numPr>
        <w:kinsoku/>
        <w:wordWrap/>
        <w:overflowPunct/>
        <w:topLinePunct w:val="0"/>
        <w:bidi w:val="0"/>
        <w:spacing w:line="360" w:lineRule="auto"/>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w:t>
      </w:r>
      <w:r>
        <w:rPr>
          <w:rFonts w:hint="eastAsia" w:ascii="宋体" w:hAnsi="宋体" w:cs="宋体"/>
          <w:b w:val="0"/>
          <w:bCs w:val="0"/>
          <w:sz w:val="24"/>
          <w:szCs w:val="24"/>
          <w:lang w:val="en-US" w:eastAsia="zh-CN"/>
        </w:rPr>
        <w:t>四</w:t>
      </w:r>
      <w:r>
        <w:rPr>
          <w:rFonts w:hint="eastAsia" w:ascii="宋体" w:hAnsi="宋体" w:eastAsia="宋体" w:cs="宋体"/>
          <w:b w:val="0"/>
          <w:bCs w:val="0"/>
          <w:sz w:val="24"/>
          <w:szCs w:val="24"/>
          <w:lang w:val="en-US" w:eastAsia="zh-CN"/>
        </w:rPr>
        <w:t>）经核查发现存在私收现金、擅自调整停车收费标准、增设收费、违规放行车辆情形的，第一次予以书面警告并责令限期整改；第二次乙方须额外支付违约金3000元；累计发生三次及以上违规行为的，</w:t>
      </w:r>
      <w:r>
        <w:rPr>
          <w:rFonts w:hint="eastAsia" w:ascii="宋体" w:hAnsi="宋体" w:cs="宋体"/>
          <w:b w:val="0"/>
          <w:bCs w:val="0"/>
          <w:sz w:val="24"/>
          <w:szCs w:val="24"/>
          <w:lang w:val="en-US" w:eastAsia="zh-CN"/>
        </w:rPr>
        <w:t>甲方</w:t>
      </w:r>
      <w:r>
        <w:rPr>
          <w:rFonts w:hint="eastAsia" w:ascii="宋体" w:hAnsi="宋体" w:eastAsia="宋体" w:cs="宋体"/>
          <w:b w:val="0"/>
          <w:bCs w:val="0"/>
          <w:sz w:val="24"/>
          <w:szCs w:val="24"/>
          <w:lang w:val="en-US" w:eastAsia="zh-CN"/>
        </w:rPr>
        <w:t>有权单方终止合同。</w:t>
      </w:r>
    </w:p>
    <w:p>
      <w:pPr>
        <w:keepNext w:val="0"/>
        <w:keepLines w:val="0"/>
        <w:pageBreakBefore w:val="0"/>
        <w:numPr>
          <w:ilvl w:val="0"/>
          <w:numId w:val="0"/>
        </w:numPr>
        <w:kinsoku/>
        <w:wordWrap/>
        <w:overflowPunct/>
        <w:topLinePunct w:val="0"/>
        <w:bidi w:val="0"/>
        <w:spacing w:line="360" w:lineRule="auto"/>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w:t>
      </w:r>
      <w:r>
        <w:rPr>
          <w:rFonts w:hint="eastAsia" w:ascii="宋体" w:hAnsi="宋体" w:cs="宋体"/>
          <w:b w:val="0"/>
          <w:bCs w:val="0"/>
          <w:sz w:val="24"/>
          <w:szCs w:val="24"/>
          <w:lang w:val="en-US" w:eastAsia="zh-CN"/>
        </w:rPr>
        <w:t>五</w:t>
      </w:r>
      <w:r>
        <w:rPr>
          <w:rFonts w:hint="eastAsia" w:ascii="宋体" w:hAnsi="宋体" w:eastAsia="宋体" w:cs="宋体"/>
          <w:b w:val="0"/>
          <w:bCs w:val="0"/>
          <w:sz w:val="24"/>
          <w:szCs w:val="24"/>
          <w:lang w:val="en-US" w:eastAsia="zh-CN"/>
        </w:rPr>
        <w:t>）乙方擅自将停车场运营整体转包或变相分包，医院有权单方面立即解除合同，由此造成的</w:t>
      </w:r>
      <w:r>
        <w:rPr>
          <w:rFonts w:hint="eastAsia" w:ascii="宋体" w:hAnsi="宋体" w:cs="宋体"/>
          <w:b w:val="0"/>
          <w:bCs w:val="0"/>
          <w:sz w:val="24"/>
          <w:szCs w:val="24"/>
          <w:lang w:val="en-US" w:eastAsia="zh-CN"/>
        </w:rPr>
        <w:t>甲方</w:t>
      </w:r>
      <w:r>
        <w:rPr>
          <w:rFonts w:hint="eastAsia" w:ascii="宋体" w:hAnsi="宋体" w:eastAsia="宋体" w:cs="宋体"/>
          <w:b w:val="0"/>
          <w:bCs w:val="0"/>
          <w:sz w:val="24"/>
          <w:szCs w:val="24"/>
          <w:lang w:val="en-US" w:eastAsia="zh-CN"/>
        </w:rPr>
        <w:t>经济损失由乙方承担。</w:t>
      </w:r>
    </w:p>
    <w:p>
      <w:pPr>
        <w:keepNext w:val="0"/>
        <w:keepLines w:val="0"/>
        <w:pageBreakBefore w:val="0"/>
        <w:numPr>
          <w:ilvl w:val="0"/>
          <w:numId w:val="0"/>
        </w:numPr>
        <w:kinsoku/>
        <w:wordWrap/>
        <w:overflowPunct/>
        <w:topLinePunct w:val="0"/>
        <w:bidi w:val="0"/>
        <w:spacing w:line="360" w:lineRule="auto"/>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w:t>
      </w:r>
      <w:r>
        <w:rPr>
          <w:rFonts w:hint="eastAsia" w:ascii="宋体" w:hAnsi="宋体" w:cs="宋体"/>
          <w:b w:val="0"/>
          <w:bCs w:val="0"/>
          <w:sz w:val="24"/>
          <w:szCs w:val="24"/>
          <w:lang w:val="en-US" w:eastAsia="zh-CN"/>
        </w:rPr>
        <w:t>六</w:t>
      </w:r>
      <w:r>
        <w:rPr>
          <w:rFonts w:hint="eastAsia" w:ascii="宋体" w:hAnsi="宋体" w:eastAsia="宋体" w:cs="宋体"/>
          <w:b w:val="0"/>
          <w:bCs w:val="0"/>
          <w:sz w:val="24"/>
          <w:szCs w:val="24"/>
          <w:lang w:val="en-US" w:eastAsia="zh-CN"/>
        </w:rPr>
        <w:t>）其它违约责任按《中华人民共和国民法典(合同编)》处理。</w:t>
      </w:r>
    </w:p>
    <w:p>
      <w:pPr>
        <w:pStyle w:val="19"/>
        <w:pageBreakBefore w:val="0"/>
        <w:kinsoku/>
        <w:wordWrap/>
        <w:overflowPunct/>
        <w:topLinePunct w:val="0"/>
        <w:bidi w:val="0"/>
        <w:spacing w:before="0" w:after="0" w:line="360" w:lineRule="auto"/>
        <w:ind w:firstLine="480" w:firstLineChars="200"/>
        <w:textAlignment w:val="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sz w:val="24"/>
          <w:szCs w:val="24"/>
          <w:lang w:val="en-US" w:eastAsia="zh-CN"/>
        </w:rPr>
        <w:t>（</w:t>
      </w:r>
      <w:r>
        <w:rPr>
          <w:rFonts w:hint="eastAsia" w:ascii="宋体" w:hAnsi="宋体" w:cs="宋体"/>
          <w:b w:val="0"/>
          <w:bCs w:val="0"/>
          <w:sz w:val="24"/>
          <w:szCs w:val="24"/>
          <w:lang w:val="en-US" w:eastAsia="zh-CN"/>
        </w:rPr>
        <w:t>七</w:t>
      </w:r>
      <w:r>
        <w:rPr>
          <w:rFonts w:hint="eastAsia" w:ascii="宋体" w:hAnsi="宋体" w:eastAsia="宋体" w:cs="宋体"/>
          <w:b w:val="0"/>
          <w:bCs w:val="0"/>
          <w:sz w:val="24"/>
          <w:szCs w:val="24"/>
          <w:lang w:val="en-US" w:eastAsia="zh-CN"/>
        </w:rPr>
        <w:t>）上述违约金均由乙方另行足额支</w:t>
      </w:r>
      <w:r>
        <w:rPr>
          <w:rFonts w:hint="eastAsia" w:ascii="宋体" w:hAnsi="宋体" w:eastAsia="宋体" w:cs="宋体"/>
          <w:b w:val="0"/>
          <w:bCs w:val="0"/>
          <w:kern w:val="2"/>
          <w:sz w:val="24"/>
          <w:szCs w:val="24"/>
          <w:lang w:val="en-US" w:eastAsia="zh-CN" w:bidi="ar-SA"/>
        </w:rPr>
        <w:t>付至甲方指定账户，不得直接从每月停车费收入中抵扣，拒不支付违约金的，甲方有权单方解除合同。</w:t>
      </w:r>
    </w:p>
    <w:p>
      <w:pPr>
        <w:pStyle w:val="19"/>
        <w:pageBreakBefore w:val="0"/>
        <w:kinsoku/>
        <w:wordWrap/>
        <w:overflowPunct/>
        <w:topLinePunct w:val="0"/>
        <w:bidi w:val="0"/>
        <w:spacing w:before="0" w:after="0" w:line="360" w:lineRule="auto"/>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（八）甲方因医院管理需要、政策调整、医疗秩序需要或乙方服务不符合要求，有权提前解除合同，提前30日书面通知乙方。</w:t>
      </w:r>
    </w:p>
    <w:p>
      <w:pPr>
        <w:keepNext w:val="0"/>
        <w:keepLines w:val="0"/>
        <w:pageBreakBefore w:val="0"/>
        <w:numPr>
          <w:ilvl w:val="0"/>
          <w:numId w:val="0"/>
        </w:numPr>
        <w:kinsoku/>
        <w:wordWrap/>
        <w:overflowPunct/>
        <w:topLinePunct w:val="0"/>
        <w:bidi w:val="0"/>
        <w:spacing w:line="360" w:lineRule="auto"/>
        <w:ind w:firstLine="480" w:firstLineChars="200"/>
        <w:jc w:val="both"/>
        <w:textAlignment w:val="auto"/>
        <w:rPr>
          <w:rFonts w:hint="eastAsia" w:ascii="宋体" w:hAnsi="宋体" w:eastAsia="宋体" w:cs="宋体"/>
          <w:b w:val="0"/>
          <w:bCs w:val="0"/>
          <w:sz w:val="24"/>
          <w:szCs w:val="24"/>
          <w:lang w:val="en-US" w:eastAsia="zh-CN"/>
        </w:rPr>
      </w:pPr>
    </w:p>
    <w:p>
      <w:pPr>
        <w:pageBreakBefore w:val="0"/>
        <w:kinsoku/>
        <w:wordWrap/>
        <w:overflowPunct/>
        <w:topLinePunct w:val="0"/>
        <w:bidi w:val="0"/>
        <w:snapToGrid w:val="0"/>
        <w:spacing w:line="360" w:lineRule="auto"/>
        <w:ind w:firstLine="482" w:firstLineChars="200"/>
        <w:jc w:val="left"/>
        <w:textAlignment w:val="auto"/>
        <w:outlineLvl w:val="0"/>
        <w:rPr>
          <w:rFonts w:hint="eastAsia" w:ascii="宋体" w:hAnsi="宋体" w:eastAsia="宋体" w:cs="宋体"/>
          <w:b/>
          <w:bCs/>
          <w:sz w:val="24"/>
          <w:szCs w:val="24"/>
        </w:rPr>
      </w:pPr>
      <w:r>
        <w:rPr>
          <w:rFonts w:hint="eastAsia" w:ascii="宋体" w:hAnsi="宋体" w:eastAsia="宋体" w:cs="宋体"/>
          <w:b/>
          <w:bCs/>
          <w:sz w:val="24"/>
          <w:szCs w:val="24"/>
        </w:rPr>
        <w:t>第七条</w:t>
      </w:r>
      <w:r>
        <w:rPr>
          <w:rFonts w:hint="eastAsia" w:ascii="宋体" w:hAnsi="宋体" w:eastAsia="宋体" w:cs="宋体"/>
          <w:b/>
          <w:bCs/>
          <w:sz w:val="24"/>
          <w:szCs w:val="24"/>
          <w:lang w:val="en-US" w:eastAsia="zh-CN"/>
        </w:rPr>
        <w:t xml:space="preserve">  </w:t>
      </w:r>
      <w:r>
        <w:rPr>
          <w:rFonts w:hint="eastAsia" w:ascii="宋体" w:hAnsi="宋体" w:eastAsia="宋体" w:cs="宋体"/>
          <w:b/>
          <w:bCs/>
          <w:sz w:val="24"/>
          <w:szCs w:val="24"/>
        </w:rPr>
        <w:t>争议</w:t>
      </w:r>
    </w:p>
    <w:p>
      <w:pPr>
        <w:pageBreakBefore w:val="0"/>
        <w:kinsoku/>
        <w:wordWrap/>
        <w:overflowPunct/>
        <w:topLinePunct w:val="0"/>
        <w:bidi w:val="0"/>
        <w:snapToGrid w:val="0"/>
        <w:spacing w:line="360" w:lineRule="auto"/>
        <w:ind w:right="-92" w:rightChars="-44"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签订双方在履行合同中发生争执和分歧，双方应通过友好协商解决，可签署补充协议，补充协议作为主合同不可分割的一部分，与主合同具有同等的法律效力。若经协商不能达成协议时，则应向中山市第二人民法院提起诉讼。受理期间，双方应继续执行合同其余部分。</w:t>
      </w:r>
    </w:p>
    <w:p>
      <w:pPr>
        <w:pageBreakBefore w:val="0"/>
        <w:numPr>
          <w:ilvl w:val="0"/>
          <w:numId w:val="0"/>
        </w:numPr>
        <w:kinsoku/>
        <w:wordWrap/>
        <w:overflowPunct/>
        <w:topLinePunct w:val="0"/>
        <w:bidi w:val="0"/>
        <w:snapToGrid w:val="0"/>
        <w:spacing w:line="360" w:lineRule="auto"/>
        <w:textAlignment w:val="auto"/>
        <w:outlineLvl w:val="0"/>
        <w:rPr>
          <w:rFonts w:hint="eastAsia" w:ascii="宋体" w:hAnsi="宋体" w:eastAsia="宋体" w:cs="宋体"/>
          <w:b w:val="0"/>
          <w:bCs w:val="0"/>
          <w:sz w:val="24"/>
          <w:szCs w:val="24"/>
          <w:lang w:eastAsia="zh-CN"/>
        </w:rPr>
      </w:pPr>
    </w:p>
    <w:p>
      <w:pPr>
        <w:pageBreakBefore w:val="0"/>
        <w:numPr>
          <w:ilvl w:val="0"/>
          <w:numId w:val="0"/>
        </w:numPr>
        <w:kinsoku/>
        <w:wordWrap/>
        <w:overflowPunct/>
        <w:topLinePunct w:val="0"/>
        <w:bidi w:val="0"/>
        <w:snapToGrid w:val="0"/>
        <w:spacing w:line="360" w:lineRule="auto"/>
        <w:ind w:firstLine="482" w:firstLineChars="200"/>
        <w:textAlignment w:val="auto"/>
        <w:outlineLvl w:val="0"/>
        <w:rPr>
          <w:rFonts w:hint="eastAsia" w:ascii="宋体" w:hAnsi="宋体" w:eastAsia="宋体" w:cs="宋体"/>
          <w:b w:val="0"/>
          <w:bCs w:val="0"/>
          <w:sz w:val="24"/>
          <w:szCs w:val="24"/>
        </w:rPr>
      </w:pPr>
      <w:r>
        <w:rPr>
          <w:rFonts w:hint="eastAsia" w:ascii="宋体" w:hAnsi="宋体" w:eastAsia="宋体" w:cs="宋体"/>
          <w:b/>
          <w:bCs/>
          <w:sz w:val="24"/>
          <w:szCs w:val="24"/>
          <w:lang w:eastAsia="zh-CN"/>
        </w:rPr>
        <w:t>第八条</w:t>
      </w:r>
      <w:r>
        <w:rPr>
          <w:rFonts w:hint="eastAsia" w:ascii="宋体" w:hAnsi="宋体" w:eastAsia="宋体" w:cs="宋体"/>
          <w:b w:val="0"/>
          <w:bCs w:val="0"/>
          <w:sz w:val="24"/>
          <w:szCs w:val="24"/>
          <w:lang w:val="en-US" w:eastAsia="zh-CN"/>
        </w:rPr>
        <w:t xml:space="preserve">  </w:t>
      </w:r>
      <w:r>
        <w:rPr>
          <w:rFonts w:hint="eastAsia" w:ascii="宋体" w:hAnsi="宋体" w:eastAsia="宋体" w:cs="宋体"/>
          <w:b w:val="0"/>
          <w:bCs w:val="0"/>
          <w:sz w:val="24"/>
          <w:szCs w:val="24"/>
        </w:rPr>
        <w:t>本合同经双方签字</w:t>
      </w:r>
      <w:r>
        <w:rPr>
          <w:rFonts w:hint="eastAsia" w:ascii="宋体" w:hAnsi="宋体" w:eastAsia="宋体" w:cs="宋体"/>
          <w:b w:val="0"/>
          <w:bCs w:val="0"/>
          <w:sz w:val="24"/>
          <w:szCs w:val="24"/>
          <w:lang w:eastAsia="zh-CN"/>
        </w:rPr>
        <w:t>并</w:t>
      </w:r>
      <w:r>
        <w:rPr>
          <w:rFonts w:hint="eastAsia" w:ascii="宋体" w:hAnsi="宋体" w:eastAsia="宋体" w:cs="宋体"/>
          <w:b w:val="0"/>
          <w:bCs w:val="0"/>
          <w:sz w:val="24"/>
          <w:szCs w:val="24"/>
        </w:rPr>
        <w:t>盖章后生效。本合同壹式</w:t>
      </w:r>
      <w:r>
        <w:rPr>
          <w:rFonts w:hint="eastAsia" w:ascii="宋体" w:hAnsi="宋体" w:eastAsia="宋体" w:cs="宋体"/>
          <w:b w:val="0"/>
          <w:bCs w:val="0"/>
          <w:sz w:val="24"/>
          <w:szCs w:val="24"/>
          <w:u w:val="single"/>
        </w:rPr>
        <w:t xml:space="preserve"> 叁 </w:t>
      </w:r>
      <w:r>
        <w:rPr>
          <w:rFonts w:hint="eastAsia" w:ascii="宋体" w:hAnsi="宋体" w:eastAsia="宋体" w:cs="宋体"/>
          <w:b w:val="0"/>
          <w:bCs w:val="0"/>
          <w:sz w:val="24"/>
          <w:szCs w:val="24"/>
        </w:rPr>
        <w:t>份，甲方执</w:t>
      </w:r>
      <w:r>
        <w:rPr>
          <w:rFonts w:hint="eastAsia" w:ascii="宋体" w:hAnsi="宋体" w:eastAsia="宋体" w:cs="宋体"/>
          <w:b w:val="0"/>
          <w:bCs w:val="0"/>
          <w:sz w:val="24"/>
          <w:szCs w:val="24"/>
          <w:u w:val="single"/>
          <w:lang w:val="en-US" w:eastAsia="zh-CN"/>
        </w:rPr>
        <w:t xml:space="preserve"> </w:t>
      </w:r>
      <w:r>
        <w:rPr>
          <w:rFonts w:hint="eastAsia" w:ascii="宋体" w:hAnsi="宋体" w:eastAsia="宋体" w:cs="宋体"/>
          <w:b w:val="0"/>
          <w:bCs w:val="0"/>
          <w:sz w:val="24"/>
          <w:szCs w:val="24"/>
          <w:u w:val="single"/>
          <w:lang w:eastAsia="zh-CN"/>
        </w:rPr>
        <w:t>贰</w:t>
      </w:r>
      <w:r>
        <w:rPr>
          <w:rFonts w:hint="eastAsia" w:ascii="宋体" w:hAnsi="宋体" w:eastAsia="宋体" w:cs="宋体"/>
          <w:b w:val="0"/>
          <w:bCs w:val="0"/>
          <w:sz w:val="24"/>
          <w:szCs w:val="24"/>
          <w:u w:val="single"/>
          <w:lang w:val="en-US" w:eastAsia="zh-CN"/>
        </w:rPr>
        <w:t xml:space="preserve"> </w:t>
      </w:r>
      <w:r>
        <w:rPr>
          <w:rFonts w:hint="eastAsia" w:ascii="宋体" w:hAnsi="宋体" w:eastAsia="宋体" w:cs="宋体"/>
          <w:b w:val="0"/>
          <w:bCs w:val="0"/>
          <w:sz w:val="24"/>
          <w:szCs w:val="24"/>
        </w:rPr>
        <w:t>份、乙方执</w:t>
      </w:r>
      <w:r>
        <w:rPr>
          <w:rFonts w:hint="eastAsia" w:ascii="宋体" w:hAnsi="宋体" w:eastAsia="宋体" w:cs="宋体"/>
          <w:b w:val="0"/>
          <w:bCs w:val="0"/>
          <w:sz w:val="24"/>
          <w:szCs w:val="24"/>
          <w:u w:val="single"/>
          <w:lang w:val="en-US" w:eastAsia="zh-CN"/>
        </w:rPr>
        <w:t xml:space="preserve"> </w:t>
      </w:r>
      <w:r>
        <w:rPr>
          <w:rFonts w:hint="eastAsia" w:ascii="宋体" w:hAnsi="宋体" w:eastAsia="宋体" w:cs="宋体"/>
          <w:b w:val="0"/>
          <w:bCs w:val="0"/>
          <w:sz w:val="24"/>
          <w:szCs w:val="24"/>
          <w:u w:val="single"/>
        </w:rPr>
        <w:t>壹</w:t>
      </w:r>
      <w:r>
        <w:rPr>
          <w:rFonts w:hint="eastAsia" w:ascii="宋体" w:hAnsi="宋体" w:eastAsia="宋体" w:cs="宋体"/>
          <w:b w:val="0"/>
          <w:bCs w:val="0"/>
          <w:sz w:val="24"/>
          <w:szCs w:val="24"/>
          <w:u w:val="single"/>
          <w:lang w:val="en-US" w:eastAsia="zh-CN"/>
        </w:rPr>
        <w:t xml:space="preserve"> </w:t>
      </w:r>
      <w:r>
        <w:rPr>
          <w:rFonts w:hint="eastAsia" w:ascii="宋体" w:hAnsi="宋体" w:eastAsia="宋体" w:cs="宋体"/>
          <w:b w:val="0"/>
          <w:bCs w:val="0"/>
          <w:sz w:val="24"/>
          <w:szCs w:val="24"/>
        </w:rPr>
        <w:t>份，具有同等效力。</w:t>
      </w:r>
    </w:p>
    <w:p>
      <w:pPr>
        <w:pageBreakBefore w:val="0"/>
        <w:kinsoku/>
        <w:wordWrap/>
        <w:overflowPunct/>
        <w:topLinePunct w:val="0"/>
        <w:bidi w:val="0"/>
        <w:adjustRightInd w:val="0"/>
        <w:snapToGrid w:val="0"/>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（以下无正文）</w:t>
      </w:r>
    </w:p>
    <w:p>
      <w:pPr>
        <w:pStyle w:val="16"/>
        <w:pageBreakBefore w:val="0"/>
        <w:numPr>
          <w:ilvl w:val="0"/>
          <w:numId w:val="0"/>
        </w:numPr>
        <w:kinsoku/>
        <w:wordWrap/>
        <w:overflowPunct/>
        <w:topLinePunct w:val="0"/>
        <w:bidi w:val="0"/>
        <w:spacing w:before="0" w:after="0" w:line="360" w:lineRule="auto"/>
        <w:ind w:left="120" w:leftChars="0"/>
        <w:textAlignment w:val="auto"/>
        <w:rPr>
          <w:rFonts w:hint="eastAsia" w:ascii="宋体" w:hAnsi="宋体" w:eastAsia="宋体" w:cs="宋体"/>
          <w:b w:val="0"/>
          <w:bCs w:val="0"/>
          <w:sz w:val="24"/>
          <w:szCs w:val="24"/>
        </w:rPr>
      </w:pPr>
    </w:p>
    <w:p>
      <w:pPr>
        <w:pageBreakBefore w:val="0"/>
        <w:kinsoku/>
        <w:wordWrap/>
        <w:overflowPunct/>
        <w:topLinePunct w:val="0"/>
        <w:bidi w:val="0"/>
        <w:spacing w:line="360" w:lineRule="auto"/>
        <w:ind w:right="-196"/>
        <w:textAlignment w:val="auto"/>
        <w:rPr>
          <w:rFonts w:hint="eastAsia" w:ascii="宋体" w:hAnsi="宋体" w:eastAsia="宋体" w:cs="宋体"/>
          <w:b w:val="0"/>
          <w:bCs w:val="0"/>
          <w:sz w:val="24"/>
          <w:szCs w:val="24"/>
        </w:rPr>
      </w:pPr>
    </w:p>
    <w:p>
      <w:pPr>
        <w:pageBreakBefore w:val="0"/>
        <w:kinsoku/>
        <w:wordWrap/>
        <w:overflowPunct/>
        <w:topLinePunct w:val="0"/>
        <w:bidi w:val="0"/>
        <w:spacing w:line="360" w:lineRule="auto"/>
        <w:ind w:left="5999" w:leftChars="114" w:hanging="5760" w:hangingChars="2400"/>
        <w:textAlignment w:val="auto"/>
        <w:outlineLvl w:val="0"/>
        <w:rPr>
          <w:rFonts w:hint="eastAsia" w:ascii="宋体" w:hAnsi="宋体" w:eastAsia="宋体" w:cs="宋体"/>
          <w:b w:val="0"/>
          <w:bCs w:val="0"/>
          <w:sz w:val="24"/>
          <w:szCs w:val="24"/>
        </w:rPr>
      </w:pPr>
      <w:r>
        <w:rPr>
          <w:rFonts w:hint="eastAsia" w:ascii="宋体" w:hAnsi="宋体" w:eastAsia="宋体" w:cs="宋体"/>
          <w:b w:val="0"/>
          <w:bCs w:val="0"/>
          <w:sz w:val="24"/>
          <w:szCs w:val="24"/>
        </w:rPr>
        <w:t xml:space="preserve">甲方（盖章）：中山市黄圃人民医院   </w:t>
      </w:r>
      <w:r>
        <w:rPr>
          <w:rFonts w:hint="eastAsia" w:ascii="宋体" w:hAnsi="宋体" w:eastAsia="宋体" w:cs="宋体"/>
          <w:b w:val="0"/>
          <w:bCs w:val="0"/>
          <w:sz w:val="24"/>
          <w:szCs w:val="24"/>
          <w:lang w:val="en-US" w:eastAsia="zh-CN"/>
        </w:rPr>
        <w:t xml:space="preserve">     </w:t>
      </w:r>
      <w:r>
        <w:rPr>
          <w:rFonts w:hint="eastAsia" w:ascii="宋体" w:hAnsi="宋体" w:eastAsia="宋体" w:cs="宋体"/>
          <w:b w:val="0"/>
          <w:bCs w:val="0"/>
          <w:sz w:val="24"/>
          <w:szCs w:val="24"/>
        </w:rPr>
        <w:t>乙方（盖章）：</w:t>
      </w:r>
      <w:r>
        <w:rPr>
          <w:rFonts w:hint="eastAsia" w:ascii="宋体" w:hAnsi="宋体" w:eastAsia="宋体" w:cs="宋体"/>
          <w:b w:val="0"/>
          <w:bCs w:val="0"/>
          <w:sz w:val="24"/>
          <w:szCs w:val="24"/>
          <w:lang w:eastAsia="zh-CN"/>
        </w:rPr>
        <w:t xml:space="preserve"> </w:t>
      </w:r>
    </w:p>
    <w:p>
      <w:pPr>
        <w:pageBreakBefore w:val="0"/>
        <w:kinsoku/>
        <w:wordWrap/>
        <w:overflowPunct/>
        <w:topLinePunct w:val="0"/>
        <w:bidi w:val="0"/>
        <w:spacing w:line="360" w:lineRule="auto"/>
        <w:jc w:val="left"/>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 xml:space="preserve">  </w:t>
      </w:r>
      <w:r>
        <w:rPr>
          <w:rFonts w:hint="eastAsia" w:ascii="宋体" w:hAnsi="宋体" w:eastAsia="宋体" w:cs="宋体"/>
          <w:b w:val="0"/>
          <w:bCs w:val="0"/>
          <w:sz w:val="24"/>
          <w:szCs w:val="24"/>
        </w:rPr>
        <w:t xml:space="preserve">                          </w:t>
      </w:r>
    </w:p>
    <w:p>
      <w:pPr>
        <w:pageBreakBefore w:val="0"/>
        <w:kinsoku/>
        <w:wordWrap/>
        <w:overflowPunct/>
        <w:topLinePunct w:val="0"/>
        <w:bidi w:val="0"/>
        <w:spacing w:line="360" w:lineRule="auto"/>
        <w:ind w:firstLine="240" w:firstLineChars="100"/>
        <w:jc w:val="left"/>
        <w:textAlignment w:val="auto"/>
        <w:rPr>
          <w:rFonts w:hint="eastAsia" w:ascii="宋体" w:hAnsi="宋体" w:eastAsia="宋体" w:cs="宋体"/>
          <w:b w:val="0"/>
          <w:bCs w:val="0"/>
          <w:sz w:val="24"/>
          <w:szCs w:val="24"/>
          <w:lang w:val="en-US"/>
        </w:rPr>
      </w:pPr>
      <w:r>
        <w:rPr>
          <w:rFonts w:hint="eastAsia" w:ascii="宋体" w:hAnsi="宋体" w:eastAsia="宋体" w:cs="宋体"/>
          <w:b w:val="0"/>
          <w:bCs w:val="0"/>
          <w:sz w:val="24"/>
          <w:szCs w:val="24"/>
          <w:lang w:eastAsia="zh-CN"/>
        </w:rPr>
        <w:t>法人代表或</w:t>
      </w:r>
      <w:r>
        <w:rPr>
          <w:rFonts w:hint="eastAsia" w:ascii="宋体" w:hAnsi="宋体" w:eastAsia="宋体" w:cs="宋体"/>
          <w:b w:val="0"/>
          <w:bCs w:val="0"/>
          <w:sz w:val="24"/>
          <w:szCs w:val="24"/>
        </w:rPr>
        <w:t xml:space="preserve">授权代表（签字）：          </w:t>
      </w:r>
      <w:r>
        <w:rPr>
          <w:rFonts w:hint="eastAsia" w:ascii="宋体" w:hAnsi="宋体" w:eastAsia="宋体" w:cs="宋体"/>
          <w:b w:val="0"/>
          <w:bCs w:val="0"/>
          <w:sz w:val="24"/>
          <w:szCs w:val="24"/>
          <w:lang w:val="en-US" w:eastAsia="zh-CN"/>
        </w:rPr>
        <w:t xml:space="preserve"> </w:t>
      </w:r>
      <w:r>
        <w:rPr>
          <w:rFonts w:hint="eastAsia" w:ascii="宋体" w:hAnsi="宋体" w:eastAsia="宋体" w:cs="宋体"/>
          <w:b w:val="0"/>
          <w:bCs w:val="0"/>
          <w:sz w:val="24"/>
          <w:szCs w:val="24"/>
          <w:lang w:eastAsia="zh-CN"/>
        </w:rPr>
        <w:t>法人代表或</w:t>
      </w:r>
      <w:r>
        <w:rPr>
          <w:rFonts w:hint="eastAsia" w:ascii="宋体" w:hAnsi="宋体" w:eastAsia="宋体" w:cs="宋体"/>
          <w:b w:val="0"/>
          <w:bCs w:val="0"/>
          <w:sz w:val="24"/>
          <w:szCs w:val="24"/>
        </w:rPr>
        <w:t xml:space="preserve">授权代表（签字）：          </w:t>
      </w:r>
    </w:p>
    <w:p>
      <w:pPr>
        <w:pageBreakBefore w:val="0"/>
        <w:numPr>
          <w:ilvl w:val="255"/>
          <w:numId w:val="0"/>
        </w:numPr>
        <w:kinsoku/>
        <w:wordWrap/>
        <w:overflowPunct/>
        <w:topLinePunct w:val="0"/>
        <w:bidi w:val="0"/>
        <w:spacing w:line="360" w:lineRule="auto"/>
        <w:ind w:firstLine="240" w:firstLineChars="100"/>
        <w:jc w:val="left"/>
        <w:textAlignment w:val="auto"/>
        <w:rPr>
          <w:rFonts w:hint="eastAsia" w:ascii="宋体" w:hAnsi="宋体" w:eastAsia="宋体" w:cs="宋体"/>
          <w:b w:val="0"/>
          <w:bCs w:val="0"/>
          <w:sz w:val="24"/>
          <w:szCs w:val="24"/>
          <w:lang w:val="en-US"/>
        </w:rPr>
      </w:pPr>
      <w:r>
        <w:rPr>
          <w:rFonts w:hint="eastAsia" w:ascii="宋体" w:hAnsi="宋体" w:eastAsia="宋体" w:cs="宋体"/>
          <w:b w:val="0"/>
          <w:bCs w:val="0"/>
          <w:sz w:val="24"/>
          <w:szCs w:val="24"/>
        </w:rPr>
        <w:t>开户银行：</w:t>
      </w:r>
      <w:r>
        <w:rPr>
          <w:rFonts w:hint="eastAsia" w:ascii="宋体" w:hAnsi="宋体" w:eastAsia="宋体" w:cs="宋体"/>
          <w:b w:val="0"/>
          <w:bCs w:val="0"/>
          <w:sz w:val="24"/>
          <w:szCs w:val="24"/>
          <w:lang w:val="en-US" w:eastAsia="zh-CN"/>
        </w:rPr>
        <w:t xml:space="preserve">                            </w:t>
      </w:r>
      <w:r>
        <w:rPr>
          <w:rFonts w:hint="eastAsia" w:ascii="宋体" w:hAnsi="宋体" w:eastAsia="宋体" w:cs="宋体"/>
          <w:b w:val="0"/>
          <w:bCs w:val="0"/>
          <w:sz w:val="24"/>
          <w:szCs w:val="24"/>
        </w:rPr>
        <w:t>开户银行：</w:t>
      </w:r>
      <w:r>
        <w:rPr>
          <w:rFonts w:hint="eastAsia" w:ascii="宋体" w:hAnsi="宋体" w:eastAsia="宋体" w:cs="宋体"/>
          <w:b w:val="0"/>
          <w:bCs w:val="0"/>
          <w:sz w:val="24"/>
          <w:szCs w:val="24"/>
          <w:lang w:val="en-US" w:eastAsia="zh-CN"/>
        </w:rPr>
        <w:t xml:space="preserve">   </w:t>
      </w:r>
    </w:p>
    <w:p>
      <w:pPr>
        <w:pageBreakBefore w:val="0"/>
        <w:kinsoku/>
        <w:wordWrap/>
        <w:overflowPunct/>
        <w:topLinePunct w:val="0"/>
        <w:bidi w:val="0"/>
        <w:spacing w:line="360" w:lineRule="auto"/>
        <w:ind w:firstLine="240" w:firstLineChars="100"/>
        <w:textAlignment w:val="auto"/>
        <w:outlineLvl w:val="0"/>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rPr>
        <w:t xml:space="preserve">开户帐号：   </w:t>
      </w:r>
      <w:r>
        <w:rPr>
          <w:rFonts w:hint="eastAsia" w:ascii="宋体" w:hAnsi="宋体" w:eastAsia="宋体" w:cs="宋体"/>
          <w:b w:val="0"/>
          <w:bCs w:val="0"/>
          <w:sz w:val="24"/>
          <w:szCs w:val="24"/>
          <w:lang w:val="en-US" w:eastAsia="zh-CN"/>
        </w:rPr>
        <w:t xml:space="preserve">                         </w:t>
      </w:r>
      <w:r>
        <w:rPr>
          <w:rFonts w:hint="eastAsia" w:ascii="宋体" w:hAnsi="宋体" w:eastAsia="宋体" w:cs="宋体"/>
          <w:b w:val="0"/>
          <w:bCs w:val="0"/>
          <w:sz w:val="24"/>
          <w:szCs w:val="24"/>
        </w:rPr>
        <w:t>开户帐号：</w:t>
      </w:r>
    </w:p>
    <w:p>
      <w:pPr>
        <w:pageBreakBefore w:val="0"/>
        <w:kinsoku/>
        <w:wordWrap/>
        <w:overflowPunct/>
        <w:topLinePunct w:val="0"/>
        <w:bidi w:val="0"/>
        <w:spacing w:line="360" w:lineRule="auto"/>
        <w:ind w:left="5519" w:leftChars="114" w:hanging="5280" w:hangingChars="2200"/>
        <w:jc w:val="left"/>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lang w:eastAsia="zh-CN"/>
        </w:rPr>
        <w:t>地址：中山市黄圃镇龙安街</w:t>
      </w:r>
      <w:r>
        <w:rPr>
          <w:rFonts w:hint="eastAsia" w:ascii="宋体" w:hAnsi="宋体" w:eastAsia="宋体" w:cs="宋体"/>
          <w:b w:val="0"/>
          <w:bCs w:val="0"/>
          <w:sz w:val="24"/>
          <w:szCs w:val="24"/>
          <w:lang w:val="en-US" w:eastAsia="zh-CN"/>
        </w:rPr>
        <w:t>32号          地址：</w:t>
      </w:r>
    </w:p>
    <w:p>
      <w:pPr>
        <w:pStyle w:val="16"/>
        <w:pageBreakBefore w:val="0"/>
        <w:kinsoku/>
        <w:wordWrap/>
        <w:overflowPunct/>
        <w:topLinePunct w:val="0"/>
        <w:bidi w:val="0"/>
        <w:spacing w:before="0" w:after="0" w:line="360" w:lineRule="auto"/>
        <w:ind w:firstLine="260" w:firstLineChars="1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联系电话：0760-23210186            联系电话：</w:t>
      </w:r>
      <w:r>
        <w:rPr>
          <w:rFonts w:hint="eastAsia" w:ascii="宋体" w:hAnsi="宋体" w:eastAsia="宋体" w:cs="宋体"/>
          <w:b w:val="0"/>
          <w:bCs w:val="0"/>
          <w:sz w:val="24"/>
          <w:szCs w:val="24"/>
          <w:lang w:val="en-US" w:eastAsia="zh-CN"/>
        </w:rPr>
        <w:t xml:space="preserve">  </w:t>
      </w:r>
    </w:p>
    <w:p>
      <w:pPr>
        <w:pageBreakBefore w:val="0"/>
        <w:kinsoku/>
        <w:wordWrap/>
        <w:overflowPunct/>
        <w:topLinePunct w:val="0"/>
        <w:bidi w:val="0"/>
        <w:spacing w:line="360" w:lineRule="auto"/>
        <w:ind w:firstLine="240" w:firstLineChars="100"/>
        <w:jc w:val="left"/>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签订</w:t>
      </w:r>
      <w:r>
        <w:rPr>
          <w:rFonts w:hint="eastAsia" w:ascii="宋体" w:hAnsi="宋体" w:eastAsia="宋体" w:cs="宋体"/>
          <w:b w:val="0"/>
          <w:bCs w:val="0"/>
          <w:sz w:val="24"/>
          <w:szCs w:val="24"/>
        </w:rPr>
        <w:t xml:space="preserve">日期：  </w:t>
      </w:r>
      <w:r>
        <w:rPr>
          <w:rFonts w:hint="eastAsia" w:ascii="宋体" w:hAnsi="宋体" w:eastAsia="宋体" w:cs="宋体"/>
          <w:b w:val="0"/>
          <w:bCs w:val="0"/>
          <w:sz w:val="24"/>
          <w:szCs w:val="24"/>
          <w:lang w:val="en-US" w:eastAsia="zh-CN"/>
        </w:rPr>
        <w:t xml:space="preserve"> </w:t>
      </w:r>
      <w:r>
        <w:rPr>
          <w:rFonts w:hint="eastAsia" w:ascii="宋体" w:hAnsi="宋体" w:eastAsia="宋体" w:cs="宋体"/>
          <w:b w:val="0"/>
          <w:bCs w:val="0"/>
          <w:sz w:val="24"/>
          <w:szCs w:val="24"/>
        </w:rPr>
        <w:t xml:space="preserve">  年 </w:t>
      </w:r>
      <w:r>
        <w:rPr>
          <w:rFonts w:hint="eastAsia" w:ascii="宋体" w:hAnsi="宋体" w:eastAsia="宋体" w:cs="宋体"/>
          <w:b w:val="0"/>
          <w:bCs w:val="0"/>
          <w:sz w:val="24"/>
          <w:szCs w:val="24"/>
          <w:lang w:val="en-US" w:eastAsia="zh-CN"/>
        </w:rPr>
        <w:t xml:space="preserve"> </w:t>
      </w:r>
      <w:r>
        <w:rPr>
          <w:rFonts w:hint="eastAsia" w:ascii="宋体" w:hAnsi="宋体" w:eastAsia="宋体" w:cs="宋体"/>
          <w:b w:val="0"/>
          <w:bCs w:val="0"/>
          <w:sz w:val="24"/>
          <w:szCs w:val="24"/>
        </w:rPr>
        <w:t xml:space="preserve"> 月 </w:t>
      </w:r>
      <w:r>
        <w:rPr>
          <w:rFonts w:hint="eastAsia" w:ascii="宋体" w:hAnsi="宋体" w:eastAsia="宋体" w:cs="宋体"/>
          <w:b w:val="0"/>
          <w:bCs w:val="0"/>
          <w:sz w:val="24"/>
          <w:szCs w:val="24"/>
          <w:lang w:val="en-US" w:eastAsia="zh-CN"/>
        </w:rPr>
        <w:t xml:space="preserve"> </w:t>
      </w:r>
      <w:r>
        <w:rPr>
          <w:rFonts w:hint="eastAsia" w:ascii="宋体" w:hAnsi="宋体" w:eastAsia="宋体" w:cs="宋体"/>
          <w:b w:val="0"/>
          <w:bCs w:val="0"/>
          <w:sz w:val="24"/>
          <w:szCs w:val="24"/>
        </w:rPr>
        <w:t xml:space="preserve"> 日            </w:t>
      </w:r>
      <w:r>
        <w:rPr>
          <w:rFonts w:hint="eastAsia" w:ascii="宋体" w:hAnsi="宋体" w:eastAsia="宋体" w:cs="宋体"/>
          <w:b w:val="0"/>
          <w:bCs w:val="0"/>
          <w:sz w:val="24"/>
          <w:szCs w:val="24"/>
          <w:lang w:eastAsia="zh-CN"/>
        </w:rPr>
        <w:t>签订</w:t>
      </w:r>
      <w:r>
        <w:rPr>
          <w:rFonts w:hint="eastAsia" w:ascii="宋体" w:hAnsi="宋体" w:eastAsia="宋体" w:cs="宋体"/>
          <w:b w:val="0"/>
          <w:bCs w:val="0"/>
          <w:sz w:val="24"/>
          <w:szCs w:val="24"/>
        </w:rPr>
        <w:t xml:space="preserve">日期： </w:t>
      </w:r>
      <w:r>
        <w:rPr>
          <w:rFonts w:hint="eastAsia" w:ascii="宋体" w:hAnsi="宋体" w:eastAsia="宋体" w:cs="宋体"/>
          <w:b w:val="0"/>
          <w:bCs w:val="0"/>
          <w:sz w:val="24"/>
          <w:szCs w:val="24"/>
          <w:lang w:val="en-US" w:eastAsia="zh-CN"/>
        </w:rPr>
        <w:t xml:space="preserve"> </w:t>
      </w:r>
      <w:r>
        <w:rPr>
          <w:rFonts w:hint="eastAsia" w:ascii="宋体" w:hAnsi="宋体" w:eastAsia="宋体" w:cs="宋体"/>
          <w:b w:val="0"/>
          <w:bCs w:val="0"/>
          <w:sz w:val="24"/>
          <w:szCs w:val="24"/>
        </w:rPr>
        <w:t xml:space="preserve">   年  </w:t>
      </w:r>
      <w:r>
        <w:rPr>
          <w:rFonts w:hint="eastAsia" w:ascii="宋体" w:hAnsi="宋体" w:eastAsia="宋体" w:cs="宋体"/>
          <w:b w:val="0"/>
          <w:bCs w:val="0"/>
          <w:sz w:val="24"/>
          <w:szCs w:val="24"/>
          <w:lang w:val="en-US" w:eastAsia="zh-CN"/>
        </w:rPr>
        <w:t xml:space="preserve"> </w:t>
      </w:r>
      <w:r>
        <w:rPr>
          <w:rFonts w:hint="eastAsia" w:ascii="宋体" w:hAnsi="宋体" w:eastAsia="宋体" w:cs="宋体"/>
          <w:b w:val="0"/>
          <w:bCs w:val="0"/>
          <w:sz w:val="24"/>
          <w:szCs w:val="24"/>
        </w:rPr>
        <w:t xml:space="preserve"> 月 </w:t>
      </w:r>
      <w:r>
        <w:rPr>
          <w:rFonts w:hint="eastAsia" w:ascii="宋体" w:hAnsi="宋体" w:eastAsia="宋体" w:cs="宋体"/>
          <w:b w:val="0"/>
          <w:bCs w:val="0"/>
          <w:sz w:val="24"/>
          <w:szCs w:val="24"/>
          <w:lang w:val="en-US" w:eastAsia="zh-CN"/>
        </w:rPr>
        <w:t xml:space="preserve"> </w:t>
      </w:r>
      <w:r>
        <w:rPr>
          <w:rFonts w:hint="eastAsia" w:ascii="宋体" w:hAnsi="宋体" w:eastAsia="宋体" w:cs="宋体"/>
          <w:b w:val="0"/>
          <w:bCs w:val="0"/>
          <w:sz w:val="24"/>
          <w:szCs w:val="24"/>
        </w:rPr>
        <w:t xml:space="preserve"> 日</w:t>
      </w:r>
    </w:p>
    <w:p>
      <w:pPr>
        <w:pageBreakBefore w:val="0"/>
        <w:kinsoku/>
        <w:wordWrap/>
        <w:overflowPunct/>
        <w:topLinePunct w:val="0"/>
        <w:bidi w:val="0"/>
        <w:spacing w:line="360" w:lineRule="auto"/>
        <w:textAlignment w:val="auto"/>
        <w:rPr>
          <w:rFonts w:hint="eastAsia" w:ascii="宋体" w:hAnsi="宋体" w:eastAsia="宋体" w:cs="宋体"/>
          <w:b w:val="0"/>
          <w:bCs w:val="0"/>
          <w:sz w:val="24"/>
          <w:szCs w:val="24"/>
          <w:lang w:eastAsia="zh-CN"/>
        </w:rPr>
      </w:pPr>
    </w:p>
    <w:p>
      <w:pPr>
        <w:pageBreakBefore w:val="0"/>
        <w:kinsoku/>
        <w:wordWrap/>
        <w:overflowPunct/>
        <w:topLinePunct w:val="0"/>
        <w:bidi w:val="0"/>
        <w:spacing w:line="360" w:lineRule="auto"/>
        <w:textAlignment w:val="auto"/>
        <w:rPr>
          <w:rFonts w:hint="eastAsia" w:ascii="宋体" w:hAnsi="宋体" w:eastAsia="宋体" w:cs="宋体"/>
          <w:b w:val="0"/>
          <w:bCs w:val="0"/>
          <w:sz w:val="24"/>
          <w:szCs w:val="24"/>
        </w:rPr>
      </w:pPr>
    </w:p>
    <w:sectPr>
      <w:footerReference r:id="rId3"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华文楷体">
    <w:altName w:val="楷体_GB2312"/>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80F3C52" w:usb2="00000016" w:usb3="00000000" w:csb0="0004001F"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857885" cy="147955"/>
              <wp:effectExtent l="0" t="0" r="0" b="0"/>
              <wp:wrapNone/>
              <wp:docPr id="2" name="文本框 1025"/>
              <wp:cNvGraphicFramePr/>
              <a:graphic xmlns:a="http://schemas.openxmlformats.org/drawingml/2006/main">
                <a:graphicData uri="http://schemas.microsoft.com/office/word/2010/wordprocessingShape">
                  <wps:wsp>
                    <wps:cNvSpPr txBox="1"/>
                    <wps:spPr>
                      <a:xfrm>
                        <a:off x="0" y="0"/>
                        <a:ext cx="857885" cy="147955"/>
                      </a:xfrm>
                      <a:prstGeom prst="rect">
                        <a:avLst/>
                      </a:prstGeom>
                      <a:noFill/>
                      <a:ln w="9525">
                        <a:noFill/>
                      </a:ln>
                    </wps:spPr>
                    <wps:txbx>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7</w:t>
                          </w:r>
                          <w:r>
                            <w:rPr>
                              <w:rFonts w:hint="eastAsia"/>
                              <w:sz w:val="18"/>
                              <w:lang w:eastAsia="zh-CN"/>
                            </w:rPr>
                            <w:fldChar w:fldCharType="end"/>
                          </w:r>
                          <w:r>
                            <w:rPr>
                              <w:rFonts w:hint="eastAsia"/>
                              <w:sz w:val="18"/>
                              <w:lang w:eastAsia="zh-CN"/>
                            </w:rPr>
                            <w:t xml:space="preserve"> 页</w:t>
                          </w:r>
                        </w:p>
                      </w:txbxContent>
                    </wps:txbx>
                    <wps:bodyPr wrap="none" lIns="0" tIns="0" rIns="0" bIns="0" upright="1">
                      <a:spAutoFit/>
                    </wps:bodyPr>
                  </wps:wsp>
                </a:graphicData>
              </a:graphic>
            </wp:anchor>
          </w:drawing>
        </mc:Choice>
        <mc:Fallback>
          <w:pict>
            <v:shape id="文本框 1025" o:spid="_x0000_s1026" o:spt="202" type="#_x0000_t202" style="position:absolute;left:0pt;margin-top:0pt;height:11.65pt;width:67.55pt;mso-position-horizontal:center;mso-position-horizontal-relative:margin;mso-wrap-style:none;z-index:251659264;mso-width-relative:page;mso-height-relative:page;" filled="f" stroked="f" coordsize="21600,21600" o:gfxdata="UEsDBAoAAAAAAIdO4kAAAAAAAAAAAAAAAAAEAAAAZHJzL1BLAwQUAAAACACHTuJA40N5RNIAAAAE&#10;AQAADwAAAGRycy9kb3ducmV2LnhtbE2PwU7DMBBE70j8g7VI3KiTRkAVsumhEhduFITUmxtv4wh7&#10;Hdlumvw9Lhe4rDSa0czbZjs7KyYKcfCMUK4KEMSd1wP3CJ8frw8bEDEp1sp6JoSFImzb25tG1dpf&#10;+J2mfepFLuFYKwST0lhLGTtDTsWVH4mzd/LBqZRl6KUO6pLLnZXroniSTg2cF4waaWeo+96fHcLz&#10;/OVpjLSjw2nqghmWjX1bEO/vyuIFRKI5/YXhip/Roc1MR39mHYVFyI+k33v1qscSxBFhXVUg20b+&#10;h29/AFBLAwQUAAAACACHTuJAjYFN174BAABVAwAADgAAAGRycy9lMm9Eb2MueG1srVNLbtswEN0X&#10;6B0I7mtJRpU4gukgRZCiQNAUSHMAmiItAvyBpC35AskNusom+5zL5+iQtpxPd0U21HBm+Oa9mdH8&#10;fNAKbbgP0hqCq0mJETfMttKsCL77ffVlhlGI1LRUWcMJ3vKAzxefP8171/Cp7axquUcAYkLTO4K7&#10;GF1TFIF1XNMwsY4bCArrNY1w9aui9bQHdK2KaVmeFL31rfOW8RDAe7kP4kXGF4KzeCNE4BEpgoFb&#10;zKfP5zKdxWJOm5WnrpPsQIP+BwtNpYGiR6hLGilae/kPlJbM22BFnDCrCyuEZDxrADVV+U7NbUcd&#10;z1qgOcEd2xQ+Dpb93PzySLYETzEyVMOIdn8edo/Pu6d7VJXTOnWod6GBxFsHqXH4ZgeY9OgP4EzC&#10;B+F1+oIkBHHo9fbYXz5ExMA5q09nsxojBqHq6+lZndGLl8fOh/idW42SQbCH8eWu0s11iEAEUseU&#10;VMvYK6lUHqEyqCf4rAbCbyLwQhl4mCTsqSYrDsvhoGtp2y3I6mEFCDawoxipHwY6nLZlNPxoLEdj&#10;7bxcdcCxyvWCu1hHYJNJpgp72ENhmF3mftiztByv7znr5W9Y/AV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jQ3lE0gAAAAQBAAAPAAAAAAAAAAEAIAAAACIAAABkcnMvZG93bnJldi54bWxQSwECFAAU&#10;AAAACACHTuJAjYFN174BAABVAwAADgAAAAAAAAABACAAAAAhAQAAZHJzL2Uyb0RvYy54bWxQSwUG&#10;AAAAAAYABgBZAQAAUQUAAAAA&#10;">
              <v:fill on="f" focussize="0,0"/>
              <v:stroke on="f"/>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7</w:t>
                    </w:r>
                    <w:r>
                      <w:rPr>
                        <w:rFonts w:hint="eastAsia"/>
                        <w:sz w:val="18"/>
                        <w:lang w:eastAsia="zh-CN"/>
                      </w:rPr>
                      <w:fldChar w:fldCharType="end"/>
                    </w:r>
                    <w:r>
                      <w:rPr>
                        <w:rFonts w:hint="eastAsia"/>
                        <w:sz w:val="18"/>
                        <w:lang w:eastAsia="zh-CN"/>
                      </w:rP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IyNjdhNjJlMTkxYzg0MDk2ODAwMmFmM2ViNTM2MmMifQ=="/>
  </w:docVars>
  <w:rsids>
    <w:rsidRoot w:val="00EB3B41"/>
    <w:rsid w:val="000432CF"/>
    <w:rsid w:val="000470C9"/>
    <w:rsid w:val="00054FAF"/>
    <w:rsid w:val="000964A0"/>
    <w:rsid w:val="000D4C43"/>
    <w:rsid w:val="00103C0A"/>
    <w:rsid w:val="0010411A"/>
    <w:rsid w:val="001214C0"/>
    <w:rsid w:val="001537E6"/>
    <w:rsid w:val="0016209E"/>
    <w:rsid w:val="001631C0"/>
    <w:rsid w:val="001827F9"/>
    <w:rsid w:val="00185E49"/>
    <w:rsid w:val="001A1CBD"/>
    <w:rsid w:val="001A40DD"/>
    <w:rsid w:val="001A6134"/>
    <w:rsid w:val="001B21EB"/>
    <w:rsid w:val="001B5A00"/>
    <w:rsid w:val="001F75F8"/>
    <w:rsid w:val="00206B0D"/>
    <w:rsid w:val="002235A1"/>
    <w:rsid w:val="00226B19"/>
    <w:rsid w:val="0025129A"/>
    <w:rsid w:val="00266BFF"/>
    <w:rsid w:val="00287AB4"/>
    <w:rsid w:val="002A1217"/>
    <w:rsid w:val="002C56B6"/>
    <w:rsid w:val="002D5B71"/>
    <w:rsid w:val="002E593D"/>
    <w:rsid w:val="002F3595"/>
    <w:rsid w:val="0030719C"/>
    <w:rsid w:val="00324799"/>
    <w:rsid w:val="00327E5D"/>
    <w:rsid w:val="00352223"/>
    <w:rsid w:val="0035544F"/>
    <w:rsid w:val="003602A3"/>
    <w:rsid w:val="0036561E"/>
    <w:rsid w:val="00370A93"/>
    <w:rsid w:val="003758EF"/>
    <w:rsid w:val="00392B13"/>
    <w:rsid w:val="003B43E5"/>
    <w:rsid w:val="003D1A03"/>
    <w:rsid w:val="003F7B23"/>
    <w:rsid w:val="00410CEC"/>
    <w:rsid w:val="0041296A"/>
    <w:rsid w:val="004428CA"/>
    <w:rsid w:val="004522CE"/>
    <w:rsid w:val="004539FE"/>
    <w:rsid w:val="00463477"/>
    <w:rsid w:val="00465ABE"/>
    <w:rsid w:val="00465D1C"/>
    <w:rsid w:val="00496289"/>
    <w:rsid w:val="004C01C3"/>
    <w:rsid w:val="004C35D7"/>
    <w:rsid w:val="004C600B"/>
    <w:rsid w:val="005251EB"/>
    <w:rsid w:val="005435F6"/>
    <w:rsid w:val="00554A8E"/>
    <w:rsid w:val="0057473F"/>
    <w:rsid w:val="00587C52"/>
    <w:rsid w:val="005B0BB1"/>
    <w:rsid w:val="005D4660"/>
    <w:rsid w:val="005F786D"/>
    <w:rsid w:val="00601A18"/>
    <w:rsid w:val="00606887"/>
    <w:rsid w:val="00607487"/>
    <w:rsid w:val="0061745A"/>
    <w:rsid w:val="00632DF5"/>
    <w:rsid w:val="006347F5"/>
    <w:rsid w:val="00635B91"/>
    <w:rsid w:val="00655237"/>
    <w:rsid w:val="00662A6B"/>
    <w:rsid w:val="00695C84"/>
    <w:rsid w:val="006A27D1"/>
    <w:rsid w:val="006E4361"/>
    <w:rsid w:val="006F1E88"/>
    <w:rsid w:val="006F2520"/>
    <w:rsid w:val="00706606"/>
    <w:rsid w:val="00713758"/>
    <w:rsid w:val="00713A0B"/>
    <w:rsid w:val="007264E5"/>
    <w:rsid w:val="00730947"/>
    <w:rsid w:val="007527C8"/>
    <w:rsid w:val="007744AF"/>
    <w:rsid w:val="0078364E"/>
    <w:rsid w:val="007942B8"/>
    <w:rsid w:val="007B0DE2"/>
    <w:rsid w:val="007D1244"/>
    <w:rsid w:val="007D4F5B"/>
    <w:rsid w:val="007E5932"/>
    <w:rsid w:val="007E774D"/>
    <w:rsid w:val="00803BFD"/>
    <w:rsid w:val="00825893"/>
    <w:rsid w:val="008306B2"/>
    <w:rsid w:val="00841C61"/>
    <w:rsid w:val="008702F4"/>
    <w:rsid w:val="0087282B"/>
    <w:rsid w:val="00877A01"/>
    <w:rsid w:val="008A0EFC"/>
    <w:rsid w:val="008D205D"/>
    <w:rsid w:val="008D7386"/>
    <w:rsid w:val="008E07D2"/>
    <w:rsid w:val="009210F6"/>
    <w:rsid w:val="009219F6"/>
    <w:rsid w:val="0094469F"/>
    <w:rsid w:val="00961DA0"/>
    <w:rsid w:val="0096518F"/>
    <w:rsid w:val="00971A4F"/>
    <w:rsid w:val="009729F1"/>
    <w:rsid w:val="009830B6"/>
    <w:rsid w:val="009B6826"/>
    <w:rsid w:val="009C0343"/>
    <w:rsid w:val="009D7C47"/>
    <w:rsid w:val="009E2142"/>
    <w:rsid w:val="00A0049C"/>
    <w:rsid w:val="00A0308E"/>
    <w:rsid w:val="00A03D5D"/>
    <w:rsid w:val="00A11C0B"/>
    <w:rsid w:val="00A147EC"/>
    <w:rsid w:val="00A2330B"/>
    <w:rsid w:val="00A30B4E"/>
    <w:rsid w:val="00A60975"/>
    <w:rsid w:val="00AB069B"/>
    <w:rsid w:val="00AB5813"/>
    <w:rsid w:val="00AC5045"/>
    <w:rsid w:val="00AE66A3"/>
    <w:rsid w:val="00B03458"/>
    <w:rsid w:val="00BB1CE6"/>
    <w:rsid w:val="00BB3D45"/>
    <w:rsid w:val="00BD4FAD"/>
    <w:rsid w:val="00C0259A"/>
    <w:rsid w:val="00C05395"/>
    <w:rsid w:val="00C05F2D"/>
    <w:rsid w:val="00C1386A"/>
    <w:rsid w:val="00C1644C"/>
    <w:rsid w:val="00C3579D"/>
    <w:rsid w:val="00C90CF3"/>
    <w:rsid w:val="00C91483"/>
    <w:rsid w:val="00CB160A"/>
    <w:rsid w:val="00CB22B9"/>
    <w:rsid w:val="00CD6ECF"/>
    <w:rsid w:val="00CF6D70"/>
    <w:rsid w:val="00D11257"/>
    <w:rsid w:val="00D17BFA"/>
    <w:rsid w:val="00D33764"/>
    <w:rsid w:val="00D86C0B"/>
    <w:rsid w:val="00DC37BA"/>
    <w:rsid w:val="00DD312D"/>
    <w:rsid w:val="00DF77FC"/>
    <w:rsid w:val="00E01264"/>
    <w:rsid w:val="00E104A6"/>
    <w:rsid w:val="00E1180B"/>
    <w:rsid w:val="00E5655C"/>
    <w:rsid w:val="00E71896"/>
    <w:rsid w:val="00EA08A9"/>
    <w:rsid w:val="00EA622C"/>
    <w:rsid w:val="00EB3B41"/>
    <w:rsid w:val="00EC4F10"/>
    <w:rsid w:val="00EE7FE9"/>
    <w:rsid w:val="00EF6969"/>
    <w:rsid w:val="00F557D1"/>
    <w:rsid w:val="00F57C09"/>
    <w:rsid w:val="00F60641"/>
    <w:rsid w:val="00F74357"/>
    <w:rsid w:val="00F81938"/>
    <w:rsid w:val="00F86269"/>
    <w:rsid w:val="00F95965"/>
    <w:rsid w:val="00FC2EC3"/>
    <w:rsid w:val="00FF21EE"/>
    <w:rsid w:val="01E96C2E"/>
    <w:rsid w:val="031370CD"/>
    <w:rsid w:val="033E1813"/>
    <w:rsid w:val="03644023"/>
    <w:rsid w:val="04E72400"/>
    <w:rsid w:val="05D75F62"/>
    <w:rsid w:val="075D55F1"/>
    <w:rsid w:val="07D02862"/>
    <w:rsid w:val="07D04D30"/>
    <w:rsid w:val="08100094"/>
    <w:rsid w:val="089F41B4"/>
    <w:rsid w:val="09860CBE"/>
    <w:rsid w:val="0A2249F3"/>
    <w:rsid w:val="0B2F1736"/>
    <w:rsid w:val="0B36791B"/>
    <w:rsid w:val="0C3624F7"/>
    <w:rsid w:val="0C5B1966"/>
    <w:rsid w:val="0D4108C2"/>
    <w:rsid w:val="0DD327AD"/>
    <w:rsid w:val="0DF17E5E"/>
    <w:rsid w:val="0EC26CF2"/>
    <w:rsid w:val="0FF9333A"/>
    <w:rsid w:val="11263A61"/>
    <w:rsid w:val="12CB4D20"/>
    <w:rsid w:val="13967468"/>
    <w:rsid w:val="145C15E6"/>
    <w:rsid w:val="14CC466B"/>
    <w:rsid w:val="14DA1742"/>
    <w:rsid w:val="15256530"/>
    <w:rsid w:val="15A512F7"/>
    <w:rsid w:val="15AA5955"/>
    <w:rsid w:val="166A5654"/>
    <w:rsid w:val="16EA3D05"/>
    <w:rsid w:val="17993A31"/>
    <w:rsid w:val="184050BC"/>
    <w:rsid w:val="18491136"/>
    <w:rsid w:val="196826D9"/>
    <w:rsid w:val="19C263A1"/>
    <w:rsid w:val="19E11099"/>
    <w:rsid w:val="19ED18E9"/>
    <w:rsid w:val="1A4B0D20"/>
    <w:rsid w:val="1D8A11E2"/>
    <w:rsid w:val="1D8B2750"/>
    <w:rsid w:val="1DFD67E6"/>
    <w:rsid w:val="1F590FF8"/>
    <w:rsid w:val="207A2D0D"/>
    <w:rsid w:val="20BA585A"/>
    <w:rsid w:val="21822FBF"/>
    <w:rsid w:val="22275F31"/>
    <w:rsid w:val="22C619AB"/>
    <w:rsid w:val="245832AC"/>
    <w:rsid w:val="24F436A9"/>
    <w:rsid w:val="268B0116"/>
    <w:rsid w:val="26960283"/>
    <w:rsid w:val="270F5023"/>
    <w:rsid w:val="27C94317"/>
    <w:rsid w:val="28A56EF4"/>
    <w:rsid w:val="28C72034"/>
    <w:rsid w:val="28FC354A"/>
    <w:rsid w:val="2ACD29F1"/>
    <w:rsid w:val="2B4F631D"/>
    <w:rsid w:val="2B98528F"/>
    <w:rsid w:val="2D433D0E"/>
    <w:rsid w:val="2F035E91"/>
    <w:rsid w:val="2FA76E14"/>
    <w:rsid w:val="2FCA5A72"/>
    <w:rsid w:val="2FEF5B48"/>
    <w:rsid w:val="302F6BB9"/>
    <w:rsid w:val="33BA171D"/>
    <w:rsid w:val="340278DD"/>
    <w:rsid w:val="351C32BF"/>
    <w:rsid w:val="36E11299"/>
    <w:rsid w:val="388A594F"/>
    <w:rsid w:val="38AA3C86"/>
    <w:rsid w:val="3B2E1940"/>
    <w:rsid w:val="3BDA45C4"/>
    <w:rsid w:val="3BE54436"/>
    <w:rsid w:val="3CEE0102"/>
    <w:rsid w:val="3DDF2683"/>
    <w:rsid w:val="40903B04"/>
    <w:rsid w:val="412A1DE1"/>
    <w:rsid w:val="4137115D"/>
    <w:rsid w:val="41917239"/>
    <w:rsid w:val="41F92EC6"/>
    <w:rsid w:val="426C71C8"/>
    <w:rsid w:val="42846C07"/>
    <w:rsid w:val="42BA3F8F"/>
    <w:rsid w:val="430A1D0C"/>
    <w:rsid w:val="431247FD"/>
    <w:rsid w:val="439F647D"/>
    <w:rsid w:val="45D62FC6"/>
    <w:rsid w:val="46BA2D64"/>
    <w:rsid w:val="47A52FDE"/>
    <w:rsid w:val="47CF4041"/>
    <w:rsid w:val="47EE3F36"/>
    <w:rsid w:val="49383A30"/>
    <w:rsid w:val="49FD367B"/>
    <w:rsid w:val="4BC9681F"/>
    <w:rsid w:val="4CCF4D96"/>
    <w:rsid w:val="4DAA1520"/>
    <w:rsid w:val="4E83784C"/>
    <w:rsid w:val="4EDD5A33"/>
    <w:rsid w:val="4F9A5CA8"/>
    <w:rsid w:val="50625D58"/>
    <w:rsid w:val="51C969DD"/>
    <w:rsid w:val="52DF2202"/>
    <w:rsid w:val="53294370"/>
    <w:rsid w:val="53FB4F58"/>
    <w:rsid w:val="54443852"/>
    <w:rsid w:val="547D2924"/>
    <w:rsid w:val="54F214A9"/>
    <w:rsid w:val="558568A3"/>
    <w:rsid w:val="5605469B"/>
    <w:rsid w:val="564F1D26"/>
    <w:rsid w:val="57682D8D"/>
    <w:rsid w:val="582C777D"/>
    <w:rsid w:val="58FC02DC"/>
    <w:rsid w:val="5A0148B9"/>
    <w:rsid w:val="5BD67CFA"/>
    <w:rsid w:val="5DA46C2D"/>
    <w:rsid w:val="5F08724F"/>
    <w:rsid w:val="5F0E697C"/>
    <w:rsid w:val="610648CB"/>
    <w:rsid w:val="610F7002"/>
    <w:rsid w:val="61960C7E"/>
    <w:rsid w:val="63D15554"/>
    <w:rsid w:val="64DB2276"/>
    <w:rsid w:val="65B86003"/>
    <w:rsid w:val="66640FAA"/>
    <w:rsid w:val="669C6C07"/>
    <w:rsid w:val="6732402B"/>
    <w:rsid w:val="67C9452D"/>
    <w:rsid w:val="6827279D"/>
    <w:rsid w:val="699750C8"/>
    <w:rsid w:val="6A163621"/>
    <w:rsid w:val="6A2C7232"/>
    <w:rsid w:val="6A984F72"/>
    <w:rsid w:val="6AA54016"/>
    <w:rsid w:val="6AB56AA1"/>
    <w:rsid w:val="6AEC6F86"/>
    <w:rsid w:val="6C0107C8"/>
    <w:rsid w:val="6C584F49"/>
    <w:rsid w:val="6CA86EEE"/>
    <w:rsid w:val="6CB04381"/>
    <w:rsid w:val="6CBD3564"/>
    <w:rsid w:val="6CC3688A"/>
    <w:rsid w:val="6D527E79"/>
    <w:rsid w:val="6D83593A"/>
    <w:rsid w:val="6DC21C3D"/>
    <w:rsid w:val="6F220375"/>
    <w:rsid w:val="6FE8390E"/>
    <w:rsid w:val="704D384F"/>
    <w:rsid w:val="72193400"/>
    <w:rsid w:val="72CB42CC"/>
    <w:rsid w:val="72FD1562"/>
    <w:rsid w:val="74CE7746"/>
    <w:rsid w:val="74FA5BEE"/>
    <w:rsid w:val="7752181A"/>
    <w:rsid w:val="78B04688"/>
    <w:rsid w:val="7945163E"/>
    <w:rsid w:val="7A6C27ED"/>
    <w:rsid w:val="7A8473F6"/>
    <w:rsid w:val="7AA90380"/>
    <w:rsid w:val="7B1C576E"/>
    <w:rsid w:val="7CD335AB"/>
    <w:rsid w:val="7E1C69E8"/>
    <w:rsid w:val="7E8064A7"/>
    <w:rsid w:val="7FEE14CB"/>
    <w:rsid w:val="7FF174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next w:val="1"/>
    <w:qFormat/>
    <w:uiPriority w:val="0"/>
    <w:pPr>
      <w:spacing w:before="320" w:after="120" w:line="288" w:lineRule="auto"/>
      <w:ind w:left="0"/>
      <w:jc w:val="left"/>
      <w:outlineLvl w:val="1"/>
    </w:pPr>
    <w:rPr>
      <w:rFonts w:ascii="Arial" w:hAnsi="Arial" w:eastAsia="等线" w:cs="Arial"/>
      <w:b/>
      <w:bCs/>
      <w:sz w:val="32"/>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12">
    <w:name w:val="Default Paragraph Font"/>
    <w:semiHidden/>
    <w:unhideWhenUsed/>
    <w:qFormat/>
    <w:uiPriority w:val="1"/>
  </w:style>
  <w:style w:type="table" w:default="1" w:styleId="14">
    <w:name w:val="Normal Table"/>
    <w:semiHidden/>
    <w:unhideWhenUsed/>
    <w:qFormat/>
    <w:uiPriority w:val="99"/>
    <w:tblPr>
      <w:tblLayout w:type="fixed"/>
      <w:tblCellMar>
        <w:top w:w="0" w:type="dxa"/>
        <w:left w:w="108" w:type="dxa"/>
        <w:bottom w:w="0" w:type="dxa"/>
        <w:right w:w="108" w:type="dxa"/>
      </w:tblCellMar>
    </w:tblPr>
  </w:style>
  <w:style w:type="paragraph" w:styleId="2">
    <w:name w:val="table of authorities"/>
    <w:basedOn w:val="1"/>
    <w:next w:val="1"/>
    <w:qFormat/>
    <w:uiPriority w:val="0"/>
    <w:pPr>
      <w:ind w:left="420" w:leftChars="200"/>
    </w:pPr>
  </w:style>
  <w:style w:type="paragraph" w:styleId="5">
    <w:name w:val="Document Map"/>
    <w:basedOn w:val="1"/>
    <w:semiHidden/>
    <w:qFormat/>
    <w:uiPriority w:val="0"/>
    <w:pPr>
      <w:shd w:val="clear" w:color="auto" w:fill="000080"/>
    </w:pPr>
  </w:style>
  <w:style w:type="paragraph" w:styleId="6">
    <w:name w:val="annotation text"/>
    <w:basedOn w:val="1"/>
    <w:uiPriority w:val="0"/>
    <w:pPr>
      <w:jc w:val="left"/>
    </w:pPr>
  </w:style>
  <w:style w:type="paragraph" w:styleId="7">
    <w:name w:val="Body Text"/>
    <w:basedOn w:val="1"/>
    <w:next w:val="1"/>
    <w:qFormat/>
    <w:uiPriority w:val="0"/>
    <w:pPr>
      <w:adjustRightInd w:val="0"/>
      <w:spacing w:line="312" w:lineRule="atLeast"/>
    </w:pPr>
    <w:rPr>
      <w:kern w:val="0"/>
      <w:sz w:val="24"/>
      <w:szCs w:val="20"/>
    </w:rPr>
  </w:style>
  <w:style w:type="paragraph" w:styleId="8">
    <w:name w:val="toc 5"/>
    <w:basedOn w:val="1"/>
    <w:next w:val="1"/>
    <w:qFormat/>
    <w:uiPriority w:val="0"/>
    <w:pPr>
      <w:ind w:left="1680" w:leftChars="800"/>
    </w:p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unhideWhenUsed/>
    <w:qFormat/>
    <w:uiPriority w:val="99"/>
    <w:pPr>
      <w:widowControl/>
      <w:jc w:val="left"/>
    </w:pPr>
    <w:rPr>
      <w:rFonts w:ascii="宋体" w:hAnsi="宋体" w:cs="宋体"/>
      <w:kern w:val="0"/>
      <w:sz w:val="24"/>
    </w:rPr>
  </w:style>
  <w:style w:type="character" w:styleId="13">
    <w:name w:val="Hyperlink"/>
    <w:unhideWhenUsed/>
    <w:qFormat/>
    <w:uiPriority w:val="99"/>
    <w:rPr>
      <w:color w:val="0000FF"/>
      <w:u w:val="single"/>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6">
    <w:name w:val="表格文字"/>
    <w:basedOn w:val="1"/>
    <w:next w:val="7"/>
    <w:qFormat/>
    <w:uiPriority w:val="0"/>
    <w:pPr>
      <w:spacing w:before="25" w:after="25"/>
      <w:jc w:val="left"/>
    </w:pPr>
    <w:rPr>
      <w:rFonts w:ascii="宋体"/>
      <w:bCs/>
      <w:spacing w:val="10"/>
      <w:kern w:val="0"/>
      <w:sz w:val="24"/>
      <w:szCs w:val="20"/>
    </w:rPr>
  </w:style>
  <w:style w:type="paragraph" w:customStyle="1" w:styleId="17">
    <w:name w:val="列出段落1"/>
    <w:basedOn w:val="1"/>
    <w:qFormat/>
    <w:uiPriority w:val="0"/>
    <w:pPr>
      <w:ind w:firstLine="420" w:firstLineChars="200"/>
    </w:pPr>
    <w:rPr>
      <w:rFonts w:ascii="Calibri" w:hAnsi="Calibri"/>
      <w:szCs w:val="21"/>
    </w:rPr>
  </w:style>
  <w:style w:type="paragraph" w:styleId="18">
    <w:name w:val="List Paragraph"/>
    <w:basedOn w:val="1"/>
    <w:qFormat/>
    <w:uiPriority w:val="99"/>
    <w:pPr>
      <w:ind w:firstLine="420" w:firstLineChars="200"/>
    </w:pPr>
  </w:style>
  <w:style w:type="paragraph" w:customStyle="1" w:styleId="19">
    <w:name w:val="_Style 13"/>
    <w:qFormat/>
    <w:uiPriority w:val="0"/>
    <w:pPr>
      <w:spacing w:before="120" w:after="120" w:line="288" w:lineRule="auto"/>
      <w:ind w:left="0"/>
      <w:jc w:val="left"/>
    </w:pPr>
    <w:rPr>
      <w:rFonts w:ascii="Arial" w:hAnsi="Arial" w:eastAsia="等线" w:cs="Arial"/>
      <w:sz w:val="22"/>
      <w:szCs w:val="22"/>
    </w:rPr>
  </w:style>
  <w:style w:type="paragraph" w:customStyle="1" w:styleId="20">
    <w:name w:val="_Style 14"/>
    <w:qFormat/>
    <w:uiPriority w:val="0"/>
    <w:pPr>
      <w:spacing w:before="120" w:after="120" w:line="288" w:lineRule="auto"/>
      <w:ind w:left="0"/>
      <w:jc w:val="left"/>
    </w:pPr>
    <w:rPr>
      <w:rFonts w:ascii="Arial" w:hAnsi="Arial" w:eastAsia="等线" w:cs="Arial"/>
      <w:color w:val="8F959E"/>
      <w:sz w:val="22"/>
      <w:szCs w:val="22"/>
    </w:rPr>
  </w:style>
  <w:style w:type="paragraph" w:customStyle="1" w:styleId="21">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22">
    <w:name w:val="null3"/>
    <w:qFormat/>
    <w:uiPriority w:val="0"/>
    <w:rPr>
      <w:rFonts w:hint="eastAsia" w:ascii="Calibri" w:hAnsi="Calibri" w:eastAsia="宋体" w:cs="Times New Roman"/>
      <w:lang w:val="en-US" w:eastAsia="zh-Han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9E4B0FE-B991-418E-BBB5-8E5520BC139B}">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8</Pages>
  <Words>3962</Words>
  <Characters>4125</Characters>
  <Lines>35</Lines>
  <Paragraphs>9</Paragraphs>
  <TotalTime>0</TotalTime>
  <ScaleCrop>false</ScaleCrop>
  <LinksUpToDate>false</LinksUpToDate>
  <CharactersWithSpaces>4424</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2021-12-08T03:39:00Z</dcterms:created>
  <dc:creator>微软用户</dc:creator>
  <cp:lastModifiedBy>赖宇娟</cp:lastModifiedBy>
  <cp:lastPrinted>2018-09-25T00:14:00Z</cp:lastPrinted>
  <dcterms:modified xsi:type="dcterms:W3CDTF">2026-08-26T01:38:15Z</dcterms:modified>
  <dc:title>建筑消防设施维护保养协议书</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y fmtid="{D5CDD505-2E9C-101B-9397-08002B2CF9AE}" pid="3" name="ICV">
    <vt:lpwstr>4A0CCBDA326247B3B23AD08A873C2366_13</vt:lpwstr>
  </property>
  <property fmtid="{D5CDD505-2E9C-101B-9397-08002B2CF9AE}" pid="4" name="KSOTemplateDocerSaveRecord">
    <vt:lpwstr>eyJoZGlkIjoiMWFmMzA0ODA1MmI2OTA3YzFlNTE4OGMwMjhiOWQwYWEiLCJ1c2VySWQiOiI0Mzg4OTUwMjcifQ==</vt:lpwstr>
  </property>
</Properties>
</file>