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27AB4">
      <w:pPr>
        <w:pStyle w:val="2"/>
        <w:pageBreakBefore w:val="0"/>
        <w:kinsoku/>
        <w:wordWrap/>
        <w:overflowPunct/>
        <w:topLinePunct w:val="0"/>
        <w:autoSpaceDE/>
        <w:autoSpaceDN/>
        <w:bidi w:val="0"/>
        <w:adjustRightInd/>
        <w:snapToGrid/>
        <w:spacing w:line="480" w:lineRule="exact"/>
        <w:jc w:val="left"/>
        <w:rPr>
          <w:rFonts w:hint="eastAsia" w:ascii="微软雅黑" w:hAnsi="微软雅黑" w:eastAsia="微软雅黑" w:cs="微软雅黑"/>
          <w:b w:val="0"/>
          <w:bCs/>
          <w:sz w:val="24"/>
          <w:szCs w:val="24"/>
          <w:lang w:eastAsia="zh-CN"/>
        </w:rPr>
      </w:pPr>
      <w:r>
        <w:rPr>
          <w:rFonts w:hint="eastAsia" w:ascii="微软雅黑" w:hAnsi="微软雅黑" w:eastAsia="微软雅黑" w:cs="微软雅黑"/>
          <w:b w:val="0"/>
          <w:bCs/>
          <w:sz w:val="24"/>
          <w:szCs w:val="24"/>
          <w:lang w:eastAsia="zh-CN"/>
        </w:rPr>
        <w:t>附件</w:t>
      </w:r>
      <w:r>
        <w:rPr>
          <w:rFonts w:hint="eastAsia" w:ascii="微软雅黑" w:hAnsi="微软雅黑" w:eastAsia="微软雅黑" w:cs="微软雅黑"/>
          <w:b w:val="0"/>
          <w:bCs/>
          <w:sz w:val="24"/>
          <w:szCs w:val="24"/>
          <w:lang w:val="en-US" w:eastAsia="zh-CN"/>
        </w:rPr>
        <w:t>1：</w:t>
      </w:r>
    </w:p>
    <w:p w14:paraId="47CCE41F">
      <w:pPr>
        <w:pStyle w:val="2"/>
        <w:pageBreakBefore w:val="0"/>
        <w:kinsoku/>
        <w:wordWrap/>
        <w:overflowPunct/>
        <w:topLinePunct w:val="0"/>
        <w:autoSpaceDE/>
        <w:autoSpaceDN/>
        <w:bidi w:val="0"/>
        <w:adjustRightInd/>
        <w:snapToGrid/>
        <w:spacing w:line="480" w:lineRule="exact"/>
        <w:jc w:val="center"/>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pPr>
      <w:r>
        <w:rPr>
          <w:rFonts w:hint="eastAsia" w:ascii="微软雅黑" w:hAnsi="微软雅黑" w:eastAsia="微软雅黑" w:cs="微软雅黑"/>
          <w:sz w:val="36"/>
          <w:szCs w:val="36"/>
          <w:lang w:eastAsia="zh-CN"/>
        </w:rPr>
        <w:t>用户</w:t>
      </w:r>
      <w:r>
        <w:rPr>
          <w:rFonts w:hint="eastAsia" w:ascii="微软雅黑" w:hAnsi="微软雅黑" w:eastAsia="微软雅黑" w:cs="微软雅黑"/>
          <w:sz w:val="36"/>
          <w:szCs w:val="36"/>
        </w:rPr>
        <w:t>需求</w:t>
      </w:r>
      <w:r>
        <w:rPr>
          <w:rFonts w:hint="eastAsia" w:ascii="微软雅黑" w:hAnsi="微软雅黑" w:eastAsia="微软雅黑" w:cs="微软雅黑"/>
          <w:sz w:val="36"/>
          <w:szCs w:val="36"/>
          <w:lang w:eastAsia="zh-CN"/>
        </w:rPr>
        <w:t>书</w:t>
      </w:r>
    </w:p>
    <w:p w14:paraId="1ECA984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firstLine="482" w:firstLineChars="200"/>
        <w:jc w:val="both"/>
        <w:textAlignment w:val="baseline"/>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t>总则</w:t>
      </w:r>
    </w:p>
    <w:p w14:paraId="341198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1、成交供应商必须按国家、行业的标准及采购文件的要求对本项目提供相应的货物及服务。</w:t>
      </w:r>
    </w:p>
    <w:p w14:paraId="6EDF85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149465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1FD0DD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4、本项目不允许提交备选方案，不允许联合体响应、转包或分包。</w:t>
      </w:r>
    </w:p>
    <w:p w14:paraId="1DABB6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2DF74B1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firstLine="723" w:firstLineChars="300"/>
        <w:jc w:val="both"/>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t>一、</w:t>
      </w:r>
      <w:r>
        <w:rPr>
          <w:rFonts w:hint="eastAsia" w:ascii="宋体" w:hAnsi="宋体" w:eastAsia="宋体" w:cs="宋体"/>
          <w:b/>
          <w:bCs/>
          <w:i w:val="0"/>
          <w:iCs w:val="0"/>
          <w:caps w:val="0"/>
          <w:color w:val="auto"/>
          <w:spacing w:val="0"/>
          <w:sz w:val="24"/>
          <w:szCs w:val="24"/>
          <w:highlight w:val="none"/>
          <w:shd w:val="clear" w:color="auto" w:fill="FFFFFF"/>
          <w:vertAlign w:val="baseline"/>
        </w:rPr>
        <w:t>项目</w:t>
      </w:r>
      <w:r>
        <w:rPr>
          <w:rFonts w:hint="eastAsia" w:ascii="宋体" w:hAnsi="宋体" w:eastAsia="宋体" w:cs="宋体"/>
          <w:b/>
          <w:bCs/>
          <w:i w:val="0"/>
          <w:iCs w:val="0"/>
          <w:caps w:val="0"/>
          <w:color w:val="auto"/>
          <w:spacing w:val="0"/>
          <w:sz w:val="24"/>
          <w:szCs w:val="24"/>
          <w:highlight w:val="none"/>
          <w:shd w:val="clear" w:color="auto" w:fill="FFFFFF"/>
          <w:vertAlign w:val="baseline"/>
          <w:lang w:eastAsia="zh-CN"/>
        </w:rPr>
        <w:t>概</w:t>
      </w:r>
      <w:r>
        <w:rPr>
          <w:rFonts w:hint="eastAsia" w:ascii="宋体" w:hAnsi="宋体" w:eastAsia="宋体" w:cs="宋体"/>
          <w:b/>
          <w:bCs/>
          <w:i w:val="0"/>
          <w:iCs w:val="0"/>
          <w:caps w:val="0"/>
          <w:color w:val="auto"/>
          <w:spacing w:val="0"/>
          <w:sz w:val="24"/>
          <w:szCs w:val="24"/>
          <w:highlight w:val="none"/>
          <w:shd w:val="clear" w:color="auto" w:fill="FFFFFF"/>
          <w:vertAlign w:val="baseline"/>
        </w:rPr>
        <w:t>况</w:t>
      </w:r>
    </w:p>
    <w:p w14:paraId="23D9EF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（一）项目名称：中山市黄圃人民医院待报废资产搬运服务项目</w:t>
      </w:r>
    </w:p>
    <w:p w14:paraId="75191A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（二）项目编号：PYCG-ZW-202607-02</w:t>
      </w:r>
    </w:p>
    <w:p w14:paraId="3163FF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三）采购内容：因采购人工作规划需要，拟委托一家具有相应资质的供应商，提供采购人存放于龙安街45号待报废资产的搬运服务，具体工作为协助采购人清点资产过程的实物搬移和分类摆放，确保资产在原报废仓内分类摆放有序，方便采购人清点。资产主要为医疗设备、总务后勤类设备，存放面积约374平方米，数量约1400项，具体以现场实际存放数量为准。</w:t>
      </w:r>
    </w:p>
    <w:p w14:paraId="2F6252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（四）采购预算：9000元。</w:t>
      </w:r>
    </w:p>
    <w:p w14:paraId="4F42D9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（五）本项目不接受联合体响应,不允许转包或分包。</w:t>
      </w:r>
    </w:p>
    <w:p w14:paraId="6CFB36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605336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7AA162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1EE7EC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p>
    <w:p w14:paraId="6A062FE5">
      <w:pPr>
        <w:pageBreakBefore w:val="0"/>
        <w:widowControl/>
        <w:kinsoku/>
        <w:wordWrap/>
        <w:overflowPunct/>
        <w:topLinePunct w:val="0"/>
        <w:autoSpaceDE/>
        <w:autoSpaceDN/>
        <w:bidi w:val="0"/>
        <w:adjustRightInd/>
        <w:snapToGrid/>
        <w:spacing w:line="480" w:lineRule="exact"/>
        <w:ind w:firstLine="0" w:firstLineChars="0"/>
        <w:jc w:val="left"/>
        <w:rPr>
          <w:rFonts w:hint="default" w:ascii="宋体" w:hAnsi="宋体" w:cs="宋体" w:eastAsiaTheme="minorEastAsia"/>
          <w:b/>
          <w:bCs/>
          <w:kern w:val="0"/>
          <w:sz w:val="24"/>
          <w:szCs w:val="24"/>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cs="宋体"/>
          <w:b/>
          <w:bCs/>
          <w:kern w:val="0"/>
          <w:sz w:val="24"/>
          <w:szCs w:val="24"/>
          <w:lang w:val="en-US" w:eastAsia="zh-CN"/>
        </w:rPr>
        <w:t>二</w:t>
      </w:r>
      <w:r>
        <w:rPr>
          <w:rFonts w:hint="eastAsia" w:ascii="宋体" w:hAnsi="宋体" w:cs="宋体"/>
          <w:b/>
          <w:bCs/>
          <w:kern w:val="0"/>
          <w:sz w:val="24"/>
          <w:szCs w:val="24"/>
        </w:rPr>
        <w:t>、</w:t>
      </w:r>
      <w:r>
        <w:rPr>
          <w:rFonts w:hint="eastAsia" w:ascii="宋体" w:hAnsi="宋体" w:cs="宋体"/>
          <w:b/>
          <w:bCs/>
          <w:kern w:val="0"/>
          <w:sz w:val="24"/>
          <w:szCs w:val="24"/>
          <w:lang w:val="en-US" w:eastAsia="zh-CN"/>
        </w:rPr>
        <w:t>采购要求</w:t>
      </w:r>
    </w:p>
    <w:p w14:paraId="1D188D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1、工期：自合同签订约定生效之日起7日内完成（含节假日）。</w:t>
      </w:r>
    </w:p>
    <w:p w14:paraId="3F8776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2、搬运过程严禁野蛮操作，避免丢失，需按采购人要求摆放整齐，方便清点核对。</w:t>
      </w:r>
    </w:p>
    <w:p w14:paraId="166D390D">
      <w:pPr>
        <w:spacing w:line="510" w:lineRule="exact"/>
        <w:ind w:firstLine="480" w:firstLineChars="200"/>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3、</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有权对</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服务全过程进行监督检查。如发现问题，</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可直接要求纠正或通知</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处理，</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应立即予以纠正处理。</w:t>
      </w:r>
    </w:p>
    <w:p w14:paraId="2D6FC32D">
      <w:pPr>
        <w:spacing w:line="5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确保现场作业安全规范，并采取合理措施避免对他人造成损害。如</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搬运人员发生工伤事故，或</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工作造成他人损害，</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应依法承担责任</w:t>
      </w:r>
      <w:r>
        <w:rPr>
          <w:rFonts w:hint="eastAsia" w:asciiTheme="minorEastAsia" w:hAnsi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不承担任何责任。</w:t>
      </w:r>
    </w:p>
    <w:p w14:paraId="4BD68F11">
      <w:pPr>
        <w:spacing w:line="5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5、供应商</w:t>
      </w:r>
      <w:r>
        <w:rPr>
          <w:rFonts w:hint="eastAsia" w:asciiTheme="minorEastAsia" w:hAnsiTheme="minorEastAsia" w:eastAsiaTheme="minorEastAsia" w:cstheme="minorEastAsia"/>
          <w:color w:val="auto"/>
          <w:sz w:val="24"/>
          <w:szCs w:val="24"/>
        </w:rPr>
        <w:t>自行承担搬运人员的工资、劳保福利、各项保险。</w:t>
      </w:r>
    </w:p>
    <w:p w14:paraId="552E6A81">
      <w:pPr>
        <w:spacing w:line="510" w:lineRule="exact"/>
        <w:ind w:firstLine="480" w:firstLineChars="200"/>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6、本项目搬运服务的待报废资产数量为参考数量，可能存在不准确之处，供应商需自行现场勘察，对现场进行充分了解，对项目风险及项目成本进行充分考虑，全面核实数量、现状、服务要求等。</w:t>
      </w:r>
    </w:p>
    <w:p w14:paraId="28273E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三、报价要求</w:t>
      </w:r>
    </w:p>
    <w:p w14:paraId="5ADE5C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（一）本项目采用总价包干方式报价，供应商按项目整体进行总价报价（格式见附件3），报价超过项目预算金额的为无效响应。</w:t>
      </w: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w:t>
      </w:r>
      <w:r>
        <w:rPr>
          <w:rFonts w:hint="eastAsia" w:ascii="宋体" w:hAnsi="宋体" w:eastAsia="宋体" w:cs="宋体"/>
          <w:b/>
          <w:bCs/>
          <w:i w:val="0"/>
          <w:iCs w:val="0"/>
          <w:caps w:val="0"/>
          <w:color w:val="auto"/>
          <w:spacing w:val="0"/>
          <w:kern w:val="0"/>
          <w:sz w:val="24"/>
          <w:szCs w:val="24"/>
          <w:highlight w:val="none"/>
          <w:shd w:val="clear" w:color="auto" w:fill="FFFFFF"/>
          <w:lang w:bidi="ar"/>
        </w:rPr>
        <w:t>本项目为一次性报价，不进行二次报价</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w:t>
      </w:r>
    </w:p>
    <w:p w14:paraId="09C85F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bookmarkStart w:id="0" w:name="_GoBack"/>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w:t>
      </w:r>
      <w:bookmarkEnd w:id="0"/>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报价包含但不限于人工、工具、搬移、分类摆放、返工整改、验收配合、管理费、保险、税费等所有相关费用。</w:t>
      </w:r>
    </w:p>
    <w:p w14:paraId="570D93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（三）供应商报价应充分考虑项目风险，合同服务期内，采购人不再向供应商支付任何额外费用，合同总价不作调整。</w:t>
      </w:r>
    </w:p>
    <w:p w14:paraId="645C11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四、付款方式</w:t>
      </w:r>
    </w:p>
    <w:p w14:paraId="0838D3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（一）待项目验收合格后，采购人在收到成交供应商开具的合同金额全额发票及验收单，且核对无误后60日内支付全部合同款项，付款方式为银行转账。</w:t>
      </w:r>
    </w:p>
    <w:p w14:paraId="3BB60B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（二）因采购人使用的是财政资金，款项支付需按政府财政审批流程办理，若审批流程延迟则相应货款到账延迟，该情况不视为采购人违约，供应商需予以理解并接受。</w:t>
      </w:r>
    </w:p>
    <w:p w14:paraId="4800D4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五、验收要求</w:t>
      </w:r>
    </w:p>
    <w:p w14:paraId="63589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（一）供应商按照采购人要求完成待报废资产的搬移及分类摆放。确保资产无丢失，排列整齐，无安全事故。</w:t>
      </w:r>
    </w:p>
    <w:p w14:paraId="547495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验收程序：供应商完成搬运服务后3日内向采购人提交书面验收申请，由采购人组织申请科室验收，验收合格后供应商及采购人双方在验收单上签字确认；验收不合格的，供应商须在采购人规定时限内无偿整改、重新整理，直至验收合格。整改期间产生的所有费用由供应商自行承担。</w:t>
      </w:r>
    </w:p>
    <w:p w14:paraId="3EE368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六、违约责任</w:t>
      </w:r>
    </w:p>
    <w:p w14:paraId="246D39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（一）</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逾期完工，每日按合同总价0.5%计收违约金，累计不超总价20%；逾期超10日，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采购人</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可解除合同并追偿损失。</w:t>
      </w:r>
    </w:p>
    <w:p w14:paraId="08ABE5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（二）造成资产</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丢失，</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供应商需</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承担</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法律责任及经济赔偿。</w:t>
      </w:r>
    </w:p>
    <w:p w14:paraId="3C04E7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（三）</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拒不整改、整改仍不合格的，</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采购人</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有权扣除服务款项。</w:t>
      </w:r>
    </w:p>
    <w:p w14:paraId="09D504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（四）</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所有违约金、赔偿款，</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采购人</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可从</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合同</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款中直接抵扣。</w:t>
      </w:r>
    </w:p>
    <w:p w14:paraId="29CF91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14:paraId="49D1CF54">
      <w:pPr>
        <w:pageBreakBefore w:val="0"/>
        <w:kinsoku/>
        <w:wordWrap/>
        <w:overflowPunct/>
        <w:topLinePunct w:val="0"/>
        <w:autoSpaceDE/>
        <w:autoSpaceDN/>
        <w:bidi w:val="0"/>
        <w:adjustRightInd/>
        <w:snapToGrid/>
        <w:spacing w:line="480" w:lineRule="exact"/>
        <w:ind w:firstLine="640" w:firstLineChars="200"/>
        <w:rPr>
          <w:rFonts w:ascii="仿宋_GB2312" w:hAnsi="仿宋_GB2312" w:eastAsia="仿宋_GB2312" w:cs="仿宋_GB2312"/>
          <w:sz w:val="32"/>
          <w:szCs w:val="32"/>
        </w:rPr>
      </w:pPr>
    </w:p>
    <w:p w14:paraId="25F17465">
      <w:pPr>
        <w:pStyle w:val="2"/>
        <w:pageBreakBefore w:val="0"/>
        <w:kinsoku/>
        <w:wordWrap/>
        <w:overflowPunct/>
        <w:topLinePunct w:val="0"/>
        <w:autoSpaceDE/>
        <w:autoSpaceDN/>
        <w:bidi w:val="0"/>
        <w:adjustRightInd/>
        <w:snapToGrid/>
        <w:spacing w:line="480" w:lineRule="exact"/>
        <w:rPr>
          <w:rFonts w:ascii="微软雅黑" w:hAnsi="微软雅黑" w:eastAsia="微软雅黑" w:cs="微软雅黑"/>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4D"/>
    <w:rsid w:val="0018099E"/>
    <w:rsid w:val="002A38CD"/>
    <w:rsid w:val="003A5CA9"/>
    <w:rsid w:val="00500DB4"/>
    <w:rsid w:val="00622E9D"/>
    <w:rsid w:val="00695B4D"/>
    <w:rsid w:val="00795DBB"/>
    <w:rsid w:val="00C8640D"/>
    <w:rsid w:val="00E6092B"/>
    <w:rsid w:val="00E85962"/>
    <w:rsid w:val="00F515F2"/>
    <w:rsid w:val="036D1000"/>
    <w:rsid w:val="03C60A60"/>
    <w:rsid w:val="073836D3"/>
    <w:rsid w:val="08DA2C94"/>
    <w:rsid w:val="0B7F7B23"/>
    <w:rsid w:val="0B8A683F"/>
    <w:rsid w:val="0BDE2A9B"/>
    <w:rsid w:val="0D044784"/>
    <w:rsid w:val="0D28783F"/>
    <w:rsid w:val="0D696CDD"/>
    <w:rsid w:val="0E4855CB"/>
    <w:rsid w:val="10437371"/>
    <w:rsid w:val="10B71B0D"/>
    <w:rsid w:val="11034D52"/>
    <w:rsid w:val="117A5014"/>
    <w:rsid w:val="11936764"/>
    <w:rsid w:val="121130A6"/>
    <w:rsid w:val="122D02D9"/>
    <w:rsid w:val="139D24F7"/>
    <w:rsid w:val="16D05C44"/>
    <w:rsid w:val="16D76A65"/>
    <w:rsid w:val="171176AF"/>
    <w:rsid w:val="180715CC"/>
    <w:rsid w:val="18A137CE"/>
    <w:rsid w:val="1A2A15A2"/>
    <w:rsid w:val="1AD31C39"/>
    <w:rsid w:val="1C2E5F99"/>
    <w:rsid w:val="1D660B43"/>
    <w:rsid w:val="1D796AC8"/>
    <w:rsid w:val="1DA72879"/>
    <w:rsid w:val="1E2E5632"/>
    <w:rsid w:val="213D52BE"/>
    <w:rsid w:val="225C3B3D"/>
    <w:rsid w:val="23D305B4"/>
    <w:rsid w:val="24104075"/>
    <w:rsid w:val="24D171E9"/>
    <w:rsid w:val="275B0AEE"/>
    <w:rsid w:val="28237D5C"/>
    <w:rsid w:val="28AF4836"/>
    <w:rsid w:val="2C8C6BA8"/>
    <w:rsid w:val="30161F54"/>
    <w:rsid w:val="3081571E"/>
    <w:rsid w:val="31D07BEA"/>
    <w:rsid w:val="336418AD"/>
    <w:rsid w:val="342A4220"/>
    <w:rsid w:val="359F479A"/>
    <w:rsid w:val="38286CC9"/>
    <w:rsid w:val="38C84008"/>
    <w:rsid w:val="3F611E5D"/>
    <w:rsid w:val="40DE086C"/>
    <w:rsid w:val="41526B64"/>
    <w:rsid w:val="42154762"/>
    <w:rsid w:val="421F6F6B"/>
    <w:rsid w:val="42334BE8"/>
    <w:rsid w:val="4427077C"/>
    <w:rsid w:val="45354D83"/>
    <w:rsid w:val="45462E84"/>
    <w:rsid w:val="465869CB"/>
    <w:rsid w:val="46AE02A8"/>
    <w:rsid w:val="477B715E"/>
    <w:rsid w:val="477E6905"/>
    <w:rsid w:val="48FE3116"/>
    <w:rsid w:val="49060960"/>
    <w:rsid w:val="497A30FC"/>
    <w:rsid w:val="500B71A4"/>
    <w:rsid w:val="52383B54"/>
    <w:rsid w:val="52CD6993"/>
    <w:rsid w:val="52E613BF"/>
    <w:rsid w:val="535A6478"/>
    <w:rsid w:val="552B0301"/>
    <w:rsid w:val="559D328A"/>
    <w:rsid w:val="57BC2B32"/>
    <w:rsid w:val="57CD065C"/>
    <w:rsid w:val="5980475F"/>
    <w:rsid w:val="5C797243"/>
    <w:rsid w:val="5DBF512A"/>
    <w:rsid w:val="5EDB41E5"/>
    <w:rsid w:val="609342D4"/>
    <w:rsid w:val="6129748A"/>
    <w:rsid w:val="63A45974"/>
    <w:rsid w:val="64E33DF4"/>
    <w:rsid w:val="65A672FB"/>
    <w:rsid w:val="6822016D"/>
    <w:rsid w:val="68B179BF"/>
    <w:rsid w:val="68DA5FC5"/>
    <w:rsid w:val="69AA2CA6"/>
    <w:rsid w:val="6A572D96"/>
    <w:rsid w:val="6C5511D2"/>
    <w:rsid w:val="6E4547DC"/>
    <w:rsid w:val="700952D8"/>
    <w:rsid w:val="70D94A29"/>
    <w:rsid w:val="711A294B"/>
    <w:rsid w:val="71D64AC4"/>
    <w:rsid w:val="72F305E9"/>
    <w:rsid w:val="75BB72A6"/>
    <w:rsid w:val="76366479"/>
    <w:rsid w:val="767F2D6E"/>
    <w:rsid w:val="768E5B1B"/>
    <w:rsid w:val="76D31F1A"/>
    <w:rsid w:val="79752E15"/>
    <w:rsid w:val="79D408BA"/>
    <w:rsid w:val="7A5073DE"/>
    <w:rsid w:val="7D80447E"/>
    <w:rsid w:val="7D823D52"/>
    <w:rsid w:val="7E526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widowControl w:val="0"/>
      <w:jc w:val="both"/>
    </w:pPr>
    <w:rPr>
      <w:kern w:val="2"/>
      <w:sz w:val="2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1973</Words>
  <Characters>2037</Characters>
  <Lines>9</Lines>
  <Paragraphs>2</Paragraphs>
  <TotalTime>29</TotalTime>
  <ScaleCrop>false</ScaleCrop>
  <LinksUpToDate>false</LinksUpToDate>
  <CharactersWithSpaces>2082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2026-07-03T12:40:07Z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eyJoZGlkIjoiZjFmZWIzNDg2MmIzZjExOTIzMmViNTBmYTMwYTk0ZWYiLCJ1c2VySWQiOiI1MDEzNzQyOTUifQ==</vt:lpwstr>
  </property>
  <property fmtid="{D5CDD505-2E9C-101B-9397-08002B2CF9AE}" pid="4" name="ICV">
    <vt:lpwstr>57A41C17E2CA4BC59171C443CA67B3CD_13</vt:lpwstr>
  </property>
</Properties>
</file>