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7C29">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5500E714">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中山市黄圃人民医院待报废资产搬运服务项目</w:t>
      </w:r>
      <w:r>
        <w:rPr>
          <w:rFonts w:hint="eastAsia" w:eastAsiaTheme="minorEastAsia"/>
          <w:b/>
          <w:bCs/>
          <w:spacing w:val="-23"/>
          <w:sz w:val="72"/>
          <w:szCs w:val="72"/>
        </w:rPr>
        <w:t>响应文件</w:t>
      </w:r>
    </w:p>
    <w:p w14:paraId="37EF4BB4">
      <w:pPr>
        <w:pStyle w:val="2"/>
        <w:jc w:val="center"/>
        <w:rPr>
          <w:b/>
          <w:bCs/>
          <w:sz w:val="72"/>
          <w:szCs w:val="72"/>
        </w:rPr>
      </w:pPr>
      <w:r>
        <w:rPr>
          <w:rFonts w:hint="eastAsia"/>
          <w:b/>
          <w:bCs/>
          <w:sz w:val="72"/>
          <w:szCs w:val="72"/>
        </w:rPr>
        <w:t>（正本/副本）</w:t>
      </w:r>
    </w:p>
    <w:p w14:paraId="02A532A8">
      <w:pPr>
        <w:pStyle w:val="10"/>
        <w:jc w:val="center"/>
        <w:rPr>
          <w:rFonts w:hAnsi="宋体" w:cs="宋体"/>
          <w:b/>
          <w:sz w:val="44"/>
          <w:szCs w:val="44"/>
        </w:rPr>
      </w:pPr>
    </w:p>
    <w:p w14:paraId="3B5FE015">
      <w:pPr>
        <w:pStyle w:val="10"/>
        <w:jc w:val="center"/>
        <w:rPr>
          <w:rFonts w:hAnsi="宋体" w:cs="宋体"/>
          <w:b/>
          <w:sz w:val="44"/>
          <w:szCs w:val="44"/>
        </w:rPr>
      </w:pPr>
    </w:p>
    <w:p w14:paraId="4DADF351">
      <w:pPr>
        <w:pStyle w:val="10"/>
        <w:jc w:val="center"/>
        <w:rPr>
          <w:rFonts w:hAnsi="宋体" w:cs="宋体"/>
          <w:b/>
          <w:sz w:val="44"/>
          <w:szCs w:val="44"/>
        </w:rPr>
      </w:pPr>
    </w:p>
    <w:p w14:paraId="00FFDCB1">
      <w:pPr>
        <w:pStyle w:val="10"/>
        <w:jc w:val="center"/>
        <w:rPr>
          <w:rFonts w:hAnsi="宋体" w:cs="宋体"/>
          <w:b/>
          <w:sz w:val="44"/>
          <w:szCs w:val="44"/>
        </w:rPr>
      </w:pPr>
    </w:p>
    <w:p w14:paraId="20B076F6">
      <w:pPr>
        <w:pStyle w:val="2"/>
        <w:jc w:val="left"/>
        <w:rPr>
          <w:rFonts w:ascii="宋体" w:hAnsi="宋体" w:cs="宋体"/>
          <w:b/>
          <w:bCs/>
          <w:sz w:val="32"/>
          <w:szCs w:val="32"/>
        </w:rPr>
      </w:pPr>
    </w:p>
    <w:p w14:paraId="559AC5AE">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1365274040"/>
        </w:rPr>
        <w:t>项目名</w:t>
      </w:r>
      <w:r>
        <w:rPr>
          <w:rFonts w:ascii="宋体" w:hAnsi="宋体"/>
          <w:b/>
          <w:bCs/>
          <w:spacing w:val="0"/>
          <w:kern w:val="0"/>
          <w:sz w:val="32"/>
          <w:szCs w:val="32"/>
          <w:fitText w:val="1605" w:id="136527404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中山市黄圃人民医院待报废资产搬运服务项目</w:t>
      </w:r>
    </w:p>
    <w:p w14:paraId="798924B0">
      <w:pPr>
        <w:pStyle w:val="17"/>
        <w:ind w:left="0" w:leftChars="0" w:firstLine="321" w:firstLineChars="100"/>
        <w:rPr>
          <w:rFonts w:hint="default" w:ascii="宋体" w:hAnsi="宋体" w:eastAsiaTheme="minorEastAsia" w:cstheme="minorBidi"/>
          <w:b/>
          <w:bCs/>
          <w:spacing w:val="1285"/>
          <w:kern w:val="0"/>
          <w:sz w:val="32"/>
          <w:szCs w:val="32"/>
          <w:fitText w:val="1605" w:id="1"/>
          <w:lang w:val="en-US" w:eastAsia="zh-CN" w:bidi="ar-SA"/>
        </w:rPr>
      </w:pPr>
      <w:r>
        <w:rPr>
          <w:rFonts w:hint="eastAsia" w:ascii="宋体" w:hAnsi="宋体" w:eastAsiaTheme="minorEastAsia" w:cstheme="minorBidi"/>
          <w:b/>
          <w:bCs/>
          <w:spacing w:val="0"/>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PYCG-ZW-202607-02</w:t>
      </w:r>
    </w:p>
    <w:p w14:paraId="22E13941">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14:paraId="553CAD26">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14:paraId="79A5A9F8">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5D39D483">
      <w:pPr>
        <w:widowControl/>
        <w:spacing w:line="500" w:lineRule="exact"/>
        <w:jc w:val="center"/>
        <w:rPr>
          <w:b/>
          <w:sz w:val="24"/>
          <w:szCs w:val="24"/>
        </w:rPr>
      </w:pPr>
    </w:p>
    <w:p w14:paraId="1B0C594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B604DFE">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68E30376">
      <w:pPr>
        <w:pStyle w:val="2"/>
        <w:numPr>
          <w:ilvl w:val="0"/>
          <w:numId w:val="0"/>
        </w:numPr>
        <w:rPr>
          <w:rFonts w:hint="eastAsia"/>
          <w:lang w:val="en-US" w:eastAsia="zh-CN"/>
        </w:rPr>
      </w:pPr>
    </w:p>
    <w:p w14:paraId="3DAB81C5">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3C9DFD74">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558A0D1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693ECEB7">
      <w:pPr>
        <w:pStyle w:val="24"/>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中山市黄圃人民医院待报废资产搬运服务项目(项目编号：PYCG-ZW-202607-02)</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14:paraId="6F1B5E8E">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690C57A8">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3A677EC6">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E6FFF3C">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3B2F2941">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6ED95675">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7D3B0A7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64EC20C1">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7C3F01C9">
      <w:pPr>
        <w:spacing w:after="120"/>
        <w:rPr>
          <w:rFonts w:ascii="Calibri" w:hAnsi="Calibri" w:eastAsia="宋体" w:cs="Times New Roman"/>
        </w:rPr>
      </w:pPr>
    </w:p>
    <w:p w14:paraId="1F225DAB">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A8D4F55">
      <w:pPr>
        <w:autoSpaceDE w:val="0"/>
        <w:autoSpaceDN w:val="0"/>
        <w:adjustRightInd w:val="0"/>
        <w:spacing w:line="360" w:lineRule="auto"/>
        <w:rPr>
          <w:rFonts w:hint="eastAsia" w:ascii="宋体" w:hAnsi="宋体" w:eastAsia="宋体" w:cs="Times New Roman"/>
          <w:szCs w:val="21"/>
        </w:rPr>
      </w:pPr>
    </w:p>
    <w:p w14:paraId="6C21C697">
      <w:pPr>
        <w:ind w:firstLine="420" w:firstLineChars="200"/>
        <w:rPr>
          <w:rFonts w:ascii="Calibri" w:hAnsi="Calibri" w:eastAsia="宋体" w:cs="Times New Roman"/>
        </w:rPr>
      </w:pPr>
    </w:p>
    <w:p w14:paraId="6B4E4F1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33E95EE">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17BA4203">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2D48C1C5">
      <w:pPr>
        <w:rPr>
          <w:rFonts w:hint="eastAsia"/>
          <w:sz w:val="24"/>
          <w:szCs w:val="24"/>
        </w:rPr>
      </w:pPr>
      <w:r>
        <w:rPr>
          <w:rFonts w:hint="eastAsia"/>
          <w:sz w:val="24"/>
          <w:szCs w:val="24"/>
        </w:rPr>
        <w:br w:type="page"/>
      </w:r>
    </w:p>
    <w:p w14:paraId="777D20D9">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4B61D63D">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41554586">
      <w:pPr>
        <w:keepNext w:val="0"/>
        <w:keepLines w:val="0"/>
        <w:pageBreakBefore w:val="0"/>
        <w:widowControl w:val="0"/>
        <w:kinsoku/>
        <w:wordWrap/>
        <w:overflowPunct/>
        <w:topLinePunct w:val="0"/>
        <w:bidi w:val="0"/>
        <w:snapToGrid/>
        <w:spacing w:line="312" w:lineRule="auto"/>
        <w:ind w:firstLine="105" w:firstLineChars="50"/>
        <w:jc w:val="both"/>
        <w:textAlignment w:val="auto"/>
        <w:outlineLvl w:val="9"/>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22745EB5">
      <w:pPr>
        <w:keepNext w:val="0"/>
        <w:keepLines w:val="0"/>
        <w:pageBreakBefore w:val="0"/>
        <w:widowControl w:val="0"/>
        <w:kinsoku/>
        <w:wordWrap/>
        <w:overflowPunct/>
        <w:topLinePunct w:val="0"/>
        <w:bidi w:val="0"/>
        <w:snapToGrid/>
        <w:spacing w:line="312" w:lineRule="auto"/>
        <w:jc w:val="both"/>
        <w:textAlignment w:val="auto"/>
        <w:outlineLvl w:val="9"/>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中山市黄圃人民医院待报废资产搬运服务项目(项目编号：PYCG-ZW-202607-02)</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40B8A0A">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134AC02E">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1E85C8E6">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3E0C4E3E">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5324F56E">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1E71BEC">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D91692D">
      <w:pPr>
        <w:pStyle w:val="2"/>
        <w:keepNext w:val="0"/>
        <w:keepLines w:val="0"/>
        <w:pageBreakBefore w:val="0"/>
        <w:widowControl w:val="0"/>
        <w:kinsoku/>
        <w:wordWrap/>
        <w:overflowPunct/>
        <w:topLinePunct w:val="0"/>
        <w:bidi w:val="0"/>
        <w:snapToGrid/>
        <w:spacing w:line="312" w:lineRule="auto"/>
        <w:ind w:right="104" w:firstLine="420" w:firstLineChars="200"/>
        <w:jc w:val="both"/>
        <w:textAlignment w:val="auto"/>
        <w:outlineLvl w:val="9"/>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0FC78EE">
      <w:pPr>
        <w:pStyle w:val="2"/>
        <w:keepNext w:val="0"/>
        <w:keepLines w:val="0"/>
        <w:pageBreakBefore w:val="0"/>
        <w:widowControl w:val="0"/>
        <w:kinsoku/>
        <w:wordWrap/>
        <w:overflowPunct/>
        <w:topLinePunct w:val="0"/>
        <w:bidi w:val="0"/>
        <w:snapToGrid/>
        <w:spacing w:line="312" w:lineRule="auto"/>
        <w:ind w:left="420"/>
        <w:jc w:val="both"/>
        <w:textAlignment w:val="auto"/>
        <w:outlineLvl w:val="9"/>
        <w:rPr>
          <w:rFonts w:ascii="宋体" w:hAnsi="宋体" w:cs="宋体"/>
          <w:szCs w:val="21"/>
        </w:rPr>
      </w:pPr>
      <w:r>
        <w:rPr>
          <w:rFonts w:hint="eastAsia" w:ascii="宋体" w:hAnsi="宋体" w:cs="宋体"/>
          <w:szCs w:val="21"/>
        </w:rPr>
        <w:t>特此声明！</w:t>
      </w:r>
    </w:p>
    <w:p w14:paraId="665DE5AF">
      <w:pPr>
        <w:pStyle w:val="2"/>
        <w:keepNext w:val="0"/>
        <w:keepLines w:val="0"/>
        <w:pageBreakBefore w:val="0"/>
        <w:widowControl w:val="0"/>
        <w:kinsoku/>
        <w:wordWrap/>
        <w:overflowPunct/>
        <w:topLinePunct w:val="0"/>
        <w:bidi w:val="0"/>
        <w:snapToGrid/>
        <w:spacing w:line="312" w:lineRule="auto"/>
        <w:ind w:left="199" w:hanging="199" w:hangingChars="95"/>
        <w:jc w:val="both"/>
        <w:textAlignment w:val="auto"/>
        <w:outlineLvl w:val="9"/>
        <w:rPr>
          <w:rFonts w:ascii="宋体" w:hAnsi="宋体" w:cs="宋体"/>
          <w:szCs w:val="21"/>
        </w:rPr>
      </w:pPr>
      <w:r>
        <w:rPr>
          <w:rFonts w:hint="eastAsia" w:ascii="宋体" w:hAnsi="宋体" w:cs="宋体"/>
          <w:szCs w:val="21"/>
        </w:rPr>
        <w:t>备注：1.本声明函必须提供且内容不得擅自删改，否则视为无效响应。</w:t>
      </w:r>
    </w:p>
    <w:p w14:paraId="7A942201">
      <w:pPr>
        <w:keepNext w:val="0"/>
        <w:keepLines w:val="0"/>
        <w:pageBreakBefore w:val="0"/>
        <w:widowControl w:val="0"/>
        <w:numPr>
          <w:ilvl w:val="0"/>
          <w:numId w:val="3"/>
        </w:numPr>
        <w:kinsoku/>
        <w:wordWrap/>
        <w:overflowPunct/>
        <w:topLinePunct w:val="0"/>
        <w:bidi w:val="0"/>
        <w:snapToGrid/>
        <w:spacing w:line="312" w:lineRule="auto"/>
        <w:ind w:firstLine="638" w:firstLineChars="304"/>
        <w:jc w:val="both"/>
        <w:textAlignment w:val="auto"/>
        <w:outlineLvl w:val="9"/>
        <w:rPr>
          <w:rFonts w:hint="default"/>
        </w:rPr>
      </w:pPr>
      <w:r>
        <w:rPr>
          <w:rFonts w:ascii="宋体" w:hAnsi="宋体"/>
          <w:szCs w:val="21"/>
        </w:rPr>
        <w:t>本声明函如有虚假或与事实不符的，作无效响应处理。</w:t>
      </w:r>
    </w:p>
    <w:p w14:paraId="68FF42EE">
      <w:pPr>
        <w:keepNext w:val="0"/>
        <w:keepLines w:val="0"/>
        <w:pageBreakBefore w:val="0"/>
        <w:widowControl w:val="0"/>
        <w:tabs>
          <w:tab w:val="left" w:pos="840"/>
        </w:tabs>
        <w:kinsoku/>
        <w:wordWrap/>
        <w:overflowPunct/>
        <w:topLinePunct w:val="0"/>
        <w:bidi w:val="0"/>
        <w:snapToGrid/>
        <w:spacing w:line="312" w:lineRule="auto"/>
        <w:jc w:val="both"/>
        <w:textAlignment w:val="auto"/>
        <w:outlineLvl w:val="9"/>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6CE1B9C">
      <w:pPr>
        <w:pStyle w:val="2"/>
        <w:keepNext w:val="0"/>
        <w:keepLines w:val="0"/>
        <w:pageBreakBefore w:val="0"/>
        <w:widowControl w:val="0"/>
        <w:kinsoku/>
        <w:wordWrap/>
        <w:overflowPunct/>
        <w:topLinePunct w:val="0"/>
        <w:bidi w:val="0"/>
        <w:snapToGrid/>
        <w:spacing w:line="312" w:lineRule="auto"/>
        <w:jc w:val="both"/>
        <w:textAlignment w:val="auto"/>
        <w:outlineLvl w:val="9"/>
        <w:rPr>
          <w:rFonts w:hint="default"/>
        </w:rPr>
      </w:pPr>
    </w:p>
    <w:p w14:paraId="204402A5">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B5A38B0">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4FC44B7">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pPr>
      <w:r>
        <w:rPr>
          <w:rFonts w:ascii="宋体" w:hAnsi="宋体"/>
          <w:sz w:val="22"/>
          <w:szCs w:val="21"/>
        </w:rPr>
        <w:t>日期：   年   月  日</w:t>
      </w:r>
    </w:p>
    <w:p w14:paraId="5ADA4473">
      <w:pPr>
        <w:spacing w:line="480" w:lineRule="exact"/>
        <w:rPr>
          <w:rFonts w:hint="eastAsia" w:ascii="宋体" w:hAnsi="宋体" w:cs="宋体"/>
          <w:b/>
          <w:bCs/>
          <w:szCs w:val="21"/>
        </w:rPr>
      </w:pPr>
      <w:r>
        <w:rPr>
          <w:rFonts w:hint="eastAsia" w:ascii="宋体" w:hAnsi="宋体" w:cs="宋体"/>
          <w:b/>
          <w:bCs/>
          <w:szCs w:val="21"/>
        </w:rPr>
        <w:br w:type="page"/>
      </w:r>
    </w:p>
    <w:p w14:paraId="13BC4306">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99CB207">
      <w:pPr>
        <w:rPr>
          <w:rFonts w:hint="eastAsia" w:ascii="宋体" w:hAnsi="宋体"/>
          <w:b/>
          <w:bCs/>
          <w:lang w:val="en-US" w:eastAsia="zh-CN"/>
        </w:rPr>
      </w:pPr>
      <w:r>
        <w:rPr>
          <w:rFonts w:hint="eastAsia" w:ascii="宋体" w:hAnsi="宋体"/>
          <w:b/>
          <w:bCs/>
          <w:lang w:val="en-US" w:eastAsia="zh-CN"/>
        </w:rPr>
        <w:br w:type="page"/>
      </w:r>
    </w:p>
    <w:p w14:paraId="4283F45C">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5892809B">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69F1276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01ED27C1">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中山市黄圃人民医院待报废资产搬运服务项目(项目编号：PYCG-ZW-202607-02)</w:t>
      </w:r>
      <w:r>
        <w:rPr>
          <w:rFonts w:ascii="宋体" w:hAnsi="宋体"/>
        </w:rPr>
        <w:t>活动中，无以下围标、串标行为。</w:t>
      </w:r>
    </w:p>
    <w:p w14:paraId="202D09C4">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3C309DD3">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0FF9415">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A65E96D">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E8CE55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A0D5A69">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5E33E75">
      <w:pPr>
        <w:spacing w:line="360" w:lineRule="auto"/>
        <w:ind w:left="718" w:leftChars="200" w:hanging="298" w:hangingChars="142"/>
        <w:rPr>
          <w:rFonts w:hint="default" w:ascii="宋体" w:hAnsi="宋体"/>
        </w:rPr>
      </w:pPr>
      <w:r>
        <w:rPr>
          <w:rFonts w:ascii="宋体" w:hAnsi="宋体"/>
        </w:rPr>
        <w:t>7）法律法规界定的其他围标串标行为。</w:t>
      </w:r>
    </w:p>
    <w:p w14:paraId="34986451">
      <w:pPr>
        <w:spacing w:line="360" w:lineRule="auto"/>
        <w:ind w:left="720" w:hanging="720"/>
        <w:rPr>
          <w:rFonts w:hint="default" w:ascii="宋体" w:hAnsi="宋体"/>
        </w:rPr>
      </w:pPr>
    </w:p>
    <w:p w14:paraId="38977BBE">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2CBC2CF1">
      <w:pPr>
        <w:spacing w:line="460" w:lineRule="exact"/>
        <w:ind w:firstLine="420" w:firstLineChars="200"/>
        <w:rPr>
          <w:rFonts w:hint="default" w:ascii="宋体" w:hAnsi="宋体"/>
        </w:rPr>
      </w:pPr>
      <w:r>
        <w:rPr>
          <w:rFonts w:ascii="宋体" w:hAnsi="宋体"/>
        </w:rPr>
        <w:t>特此承诺。</w:t>
      </w:r>
    </w:p>
    <w:p w14:paraId="52EF3241">
      <w:pPr>
        <w:spacing w:line="460" w:lineRule="exact"/>
        <w:ind w:firstLine="420" w:firstLineChars="200"/>
        <w:rPr>
          <w:rFonts w:hint="default" w:ascii="宋体" w:hAnsi="宋体"/>
        </w:rPr>
      </w:pPr>
    </w:p>
    <w:p w14:paraId="0D77CBA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FA6409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C7DBDA8">
      <w:pPr>
        <w:autoSpaceDE w:val="0"/>
        <w:autoSpaceDN w:val="0"/>
        <w:adjustRightInd w:val="0"/>
        <w:spacing w:line="360" w:lineRule="auto"/>
      </w:pPr>
      <w:r>
        <w:rPr>
          <w:rFonts w:ascii="宋体" w:hAnsi="宋体"/>
          <w:sz w:val="22"/>
          <w:szCs w:val="21"/>
        </w:rPr>
        <w:t>日期：   年   月   日</w:t>
      </w:r>
    </w:p>
    <w:p w14:paraId="019397B7">
      <w:r>
        <w:br w:type="page"/>
      </w:r>
    </w:p>
    <w:p w14:paraId="1F1913BE">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46447166">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2E93AEE4">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557E1D80">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428E24D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BEBADDE">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8FDE64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CBFE08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096A5654">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7CA71F66">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208C5E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37F80104">
      <w:pPr>
        <w:tabs>
          <w:tab w:val="decimal" w:pos="315"/>
          <w:tab w:val="left" w:pos="630"/>
        </w:tabs>
        <w:spacing w:line="440" w:lineRule="exact"/>
        <w:ind w:firstLine="210" w:firstLineChars="100"/>
        <w:rPr>
          <w:sz w:val="21"/>
          <w:szCs w:val="21"/>
        </w:rPr>
      </w:pPr>
    </w:p>
    <w:p w14:paraId="32C51350">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32C8FD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4BF82C9D">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18C9B64C">
      <w:pPr>
        <w:spacing w:line="360" w:lineRule="auto"/>
        <w:rPr>
          <w:rFonts w:hint="default" w:ascii="宋体" w:hAnsi="宋体"/>
          <w:b/>
          <w:sz w:val="24"/>
        </w:rPr>
      </w:pPr>
    </w:p>
    <w:p w14:paraId="787145F7">
      <w:pPr>
        <w:tabs>
          <w:tab w:val="decimal" w:pos="315"/>
          <w:tab w:val="left" w:pos="630"/>
        </w:tabs>
        <w:spacing w:line="480" w:lineRule="exact"/>
        <w:jc w:val="both"/>
        <w:outlineLvl w:val="1"/>
        <w:rPr>
          <w:b/>
          <w:sz w:val="28"/>
          <w:szCs w:val="28"/>
        </w:rPr>
      </w:pPr>
    </w:p>
    <w:p w14:paraId="60BC8CD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E98E59A">
                            <w:pPr>
                              <w:tabs>
                                <w:tab w:val="decimal" w:pos="315"/>
                                <w:tab w:val="left" w:pos="630"/>
                              </w:tabs>
                              <w:jc w:val="center"/>
                              <w:rPr>
                                <w:szCs w:val="21"/>
                              </w:rPr>
                            </w:pPr>
                          </w:p>
                          <w:p w14:paraId="32458716">
                            <w:pPr>
                              <w:tabs>
                                <w:tab w:val="decimal" w:pos="315"/>
                                <w:tab w:val="left" w:pos="630"/>
                              </w:tabs>
                              <w:jc w:val="center"/>
                              <w:rPr>
                                <w:szCs w:val="21"/>
                              </w:rPr>
                            </w:pPr>
                          </w:p>
                          <w:p w14:paraId="562538D7">
                            <w:pPr>
                              <w:tabs>
                                <w:tab w:val="decimal" w:pos="315"/>
                                <w:tab w:val="left" w:pos="630"/>
                              </w:tabs>
                              <w:jc w:val="center"/>
                              <w:rPr>
                                <w:szCs w:val="21"/>
                              </w:rPr>
                            </w:pPr>
                          </w:p>
                          <w:p w14:paraId="62DD58A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2E98E59A">
                      <w:pPr>
                        <w:tabs>
                          <w:tab w:val="decimal" w:pos="315"/>
                          <w:tab w:val="left" w:pos="630"/>
                        </w:tabs>
                        <w:jc w:val="center"/>
                        <w:rPr>
                          <w:szCs w:val="21"/>
                        </w:rPr>
                      </w:pPr>
                    </w:p>
                    <w:p w14:paraId="32458716">
                      <w:pPr>
                        <w:tabs>
                          <w:tab w:val="decimal" w:pos="315"/>
                          <w:tab w:val="left" w:pos="630"/>
                        </w:tabs>
                        <w:jc w:val="center"/>
                        <w:rPr>
                          <w:szCs w:val="21"/>
                        </w:rPr>
                      </w:pPr>
                    </w:p>
                    <w:p w14:paraId="562538D7">
                      <w:pPr>
                        <w:tabs>
                          <w:tab w:val="decimal" w:pos="315"/>
                          <w:tab w:val="left" w:pos="630"/>
                        </w:tabs>
                        <w:jc w:val="center"/>
                        <w:rPr>
                          <w:szCs w:val="21"/>
                        </w:rPr>
                      </w:pPr>
                    </w:p>
                    <w:p w14:paraId="62DD58A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2199CF7">
                            <w:pPr>
                              <w:tabs>
                                <w:tab w:val="decimal" w:pos="315"/>
                                <w:tab w:val="left" w:pos="630"/>
                              </w:tabs>
                              <w:jc w:val="center"/>
                              <w:rPr>
                                <w:szCs w:val="21"/>
                              </w:rPr>
                            </w:pPr>
                          </w:p>
                          <w:p w14:paraId="21702553">
                            <w:pPr>
                              <w:tabs>
                                <w:tab w:val="decimal" w:pos="315"/>
                                <w:tab w:val="left" w:pos="630"/>
                              </w:tabs>
                              <w:jc w:val="center"/>
                              <w:rPr>
                                <w:szCs w:val="21"/>
                              </w:rPr>
                            </w:pPr>
                          </w:p>
                          <w:p w14:paraId="6E8DB1DE">
                            <w:pPr>
                              <w:tabs>
                                <w:tab w:val="decimal" w:pos="315"/>
                                <w:tab w:val="left" w:pos="630"/>
                              </w:tabs>
                              <w:jc w:val="center"/>
                              <w:rPr>
                                <w:rFonts w:hint="eastAsia"/>
                                <w:sz w:val="21"/>
                                <w:szCs w:val="21"/>
                              </w:rPr>
                            </w:pPr>
                          </w:p>
                          <w:p w14:paraId="28D81D7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2199CF7">
                      <w:pPr>
                        <w:tabs>
                          <w:tab w:val="decimal" w:pos="315"/>
                          <w:tab w:val="left" w:pos="630"/>
                        </w:tabs>
                        <w:jc w:val="center"/>
                        <w:rPr>
                          <w:szCs w:val="21"/>
                        </w:rPr>
                      </w:pPr>
                    </w:p>
                    <w:p w14:paraId="21702553">
                      <w:pPr>
                        <w:tabs>
                          <w:tab w:val="decimal" w:pos="315"/>
                          <w:tab w:val="left" w:pos="630"/>
                        </w:tabs>
                        <w:jc w:val="center"/>
                        <w:rPr>
                          <w:szCs w:val="21"/>
                        </w:rPr>
                      </w:pPr>
                    </w:p>
                    <w:p w14:paraId="6E8DB1DE">
                      <w:pPr>
                        <w:tabs>
                          <w:tab w:val="decimal" w:pos="315"/>
                          <w:tab w:val="left" w:pos="630"/>
                        </w:tabs>
                        <w:jc w:val="center"/>
                        <w:rPr>
                          <w:rFonts w:hint="eastAsia"/>
                          <w:sz w:val="21"/>
                          <w:szCs w:val="21"/>
                        </w:rPr>
                      </w:pPr>
                    </w:p>
                    <w:p w14:paraId="28D81D7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E108305">
      <w:pPr>
        <w:tabs>
          <w:tab w:val="decimal" w:pos="315"/>
          <w:tab w:val="left" w:pos="630"/>
        </w:tabs>
        <w:spacing w:line="480" w:lineRule="exact"/>
        <w:jc w:val="center"/>
        <w:outlineLvl w:val="1"/>
        <w:rPr>
          <w:b/>
          <w:sz w:val="28"/>
          <w:szCs w:val="28"/>
        </w:rPr>
      </w:pPr>
    </w:p>
    <w:p w14:paraId="08088F54">
      <w:pPr>
        <w:tabs>
          <w:tab w:val="decimal" w:pos="315"/>
          <w:tab w:val="left" w:pos="630"/>
        </w:tabs>
        <w:spacing w:line="480" w:lineRule="exact"/>
        <w:jc w:val="center"/>
        <w:outlineLvl w:val="1"/>
        <w:rPr>
          <w:b/>
          <w:sz w:val="28"/>
          <w:szCs w:val="28"/>
        </w:rPr>
      </w:pPr>
    </w:p>
    <w:p w14:paraId="6D80A056">
      <w:pPr>
        <w:tabs>
          <w:tab w:val="decimal" w:pos="315"/>
          <w:tab w:val="left" w:pos="630"/>
        </w:tabs>
        <w:spacing w:line="480" w:lineRule="exact"/>
        <w:jc w:val="center"/>
        <w:outlineLvl w:val="1"/>
        <w:rPr>
          <w:b/>
          <w:sz w:val="28"/>
          <w:szCs w:val="28"/>
        </w:rPr>
      </w:pPr>
    </w:p>
    <w:p w14:paraId="35EADD24">
      <w:pPr>
        <w:pStyle w:val="20"/>
        <w:rPr>
          <w:b/>
          <w:sz w:val="28"/>
          <w:szCs w:val="28"/>
        </w:rPr>
      </w:pPr>
    </w:p>
    <w:p w14:paraId="40392894">
      <w:pPr>
        <w:spacing w:line="360" w:lineRule="auto"/>
        <w:rPr>
          <w:rFonts w:hint="default" w:ascii="宋体" w:hAnsi="宋体"/>
          <w:b/>
          <w:sz w:val="24"/>
        </w:rPr>
      </w:pPr>
    </w:p>
    <w:p w14:paraId="7A524959">
      <w:pPr>
        <w:widowControl/>
        <w:jc w:val="left"/>
        <w:rPr>
          <w:rFonts w:hint="default" w:ascii="宋体" w:hAnsi="宋体"/>
          <w:b/>
          <w:sz w:val="28"/>
        </w:rPr>
      </w:pPr>
      <w:r>
        <w:rPr>
          <w:rFonts w:hint="default" w:ascii="宋体" w:hAnsi="宋体"/>
          <w:b/>
          <w:sz w:val="28"/>
        </w:rPr>
        <w:br w:type="page"/>
      </w:r>
    </w:p>
    <w:p w14:paraId="1262AAFF">
      <w:pPr>
        <w:spacing w:afterLines="50" w:line="360" w:lineRule="auto"/>
        <w:jc w:val="center"/>
        <w:rPr>
          <w:rFonts w:hint="default" w:ascii="宋体" w:hAnsi="宋体"/>
          <w:b/>
          <w:sz w:val="24"/>
        </w:rPr>
      </w:pPr>
      <w:r>
        <w:rPr>
          <w:rFonts w:ascii="宋体" w:hAnsi="宋体"/>
          <w:b/>
          <w:sz w:val="28"/>
        </w:rPr>
        <w:t>（2）法定代表人/负责人授权委托书</w:t>
      </w:r>
    </w:p>
    <w:p w14:paraId="3E6C60A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4215775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3D26DCC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中山市黄圃人民医院待报废资产搬运服务项目(项目编号：PYCG-ZW-202607-02)</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5E12F22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6630A30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541AADA4">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77489D3">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5C308913">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7045FE42">
      <w:pPr>
        <w:pStyle w:val="2"/>
        <w:rPr>
          <w:rFonts w:hint="default"/>
        </w:rPr>
      </w:pPr>
    </w:p>
    <w:p w14:paraId="2226BDE7">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A028635">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513A4C58">
      <w:pPr>
        <w:tabs>
          <w:tab w:val="left" w:pos="4140"/>
        </w:tabs>
        <w:spacing w:line="500" w:lineRule="exact"/>
        <w:ind w:firstLine="440" w:firstLineChars="200"/>
        <w:rPr>
          <w:rFonts w:hint="default" w:ascii="宋体" w:hAnsi="宋体"/>
          <w:sz w:val="22"/>
          <w:szCs w:val="21"/>
        </w:rPr>
      </w:pPr>
    </w:p>
    <w:p w14:paraId="4798702E">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13774B0A">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0D3C176D">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4C942B60">
      <w:pPr>
        <w:spacing w:beforeLines="50"/>
        <w:rPr>
          <w:rFonts w:hint="default" w:ascii="宋体" w:hAnsi="宋体"/>
          <w:szCs w:val="21"/>
        </w:rPr>
      </w:pPr>
    </w:p>
    <w:p w14:paraId="186BA020">
      <w:pPr>
        <w:tabs>
          <w:tab w:val="decimal" w:pos="315"/>
          <w:tab w:val="left" w:pos="630"/>
        </w:tabs>
        <w:spacing w:line="480" w:lineRule="exact"/>
        <w:jc w:val="both"/>
        <w:outlineLvl w:val="1"/>
        <w:rPr>
          <w:b/>
          <w:sz w:val="28"/>
          <w:szCs w:val="28"/>
        </w:rPr>
      </w:pPr>
    </w:p>
    <w:p w14:paraId="1336A2F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D9F6B">
                            <w:pPr>
                              <w:tabs>
                                <w:tab w:val="decimal" w:pos="315"/>
                                <w:tab w:val="left" w:pos="630"/>
                              </w:tabs>
                              <w:jc w:val="center"/>
                              <w:rPr>
                                <w:szCs w:val="21"/>
                              </w:rPr>
                            </w:pPr>
                          </w:p>
                          <w:p w14:paraId="42FCEAD6">
                            <w:pPr>
                              <w:tabs>
                                <w:tab w:val="decimal" w:pos="315"/>
                                <w:tab w:val="left" w:pos="630"/>
                              </w:tabs>
                              <w:jc w:val="center"/>
                              <w:rPr>
                                <w:szCs w:val="21"/>
                              </w:rPr>
                            </w:pPr>
                          </w:p>
                          <w:p w14:paraId="7E04D27A">
                            <w:pPr>
                              <w:tabs>
                                <w:tab w:val="decimal" w:pos="315"/>
                                <w:tab w:val="left" w:pos="630"/>
                              </w:tabs>
                              <w:jc w:val="center"/>
                              <w:rPr>
                                <w:szCs w:val="21"/>
                              </w:rPr>
                            </w:pPr>
                          </w:p>
                          <w:p w14:paraId="72FA217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3E3C9F0">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344D9F6B">
                      <w:pPr>
                        <w:tabs>
                          <w:tab w:val="decimal" w:pos="315"/>
                          <w:tab w:val="left" w:pos="630"/>
                        </w:tabs>
                        <w:jc w:val="center"/>
                        <w:rPr>
                          <w:szCs w:val="21"/>
                        </w:rPr>
                      </w:pPr>
                    </w:p>
                    <w:p w14:paraId="42FCEAD6">
                      <w:pPr>
                        <w:tabs>
                          <w:tab w:val="decimal" w:pos="315"/>
                          <w:tab w:val="left" w:pos="630"/>
                        </w:tabs>
                        <w:jc w:val="center"/>
                        <w:rPr>
                          <w:szCs w:val="21"/>
                        </w:rPr>
                      </w:pPr>
                    </w:p>
                    <w:p w14:paraId="7E04D27A">
                      <w:pPr>
                        <w:tabs>
                          <w:tab w:val="decimal" w:pos="315"/>
                          <w:tab w:val="left" w:pos="630"/>
                        </w:tabs>
                        <w:jc w:val="center"/>
                        <w:rPr>
                          <w:szCs w:val="21"/>
                        </w:rPr>
                      </w:pPr>
                    </w:p>
                    <w:p w14:paraId="72FA217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3E3C9F0">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BB0598">
                            <w:pPr>
                              <w:tabs>
                                <w:tab w:val="decimal" w:pos="315"/>
                                <w:tab w:val="left" w:pos="630"/>
                              </w:tabs>
                              <w:jc w:val="center"/>
                              <w:rPr>
                                <w:szCs w:val="21"/>
                              </w:rPr>
                            </w:pPr>
                          </w:p>
                          <w:p w14:paraId="591DCDD0">
                            <w:pPr>
                              <w:tabs>
                                <w:tab w:val="decimal" w:pos="315"/>
                                <w:tab w:val="left" w:pos="630"/>
                              </w:tabs>
                              <w:jc w:val="center"/>
                              <w:rPr>
                                <w:szCs w:val="21"/>
                              </w:rPr>
                            </w:pPr>
                          </w:p>
                          <w:p w14:paraId="00B09E75">
                            <w:pPr>
                              <w:tabs>
                                <w:tab w:val="decimal" w:pos="315"/>
                                <w:tab w:val="left" w:pos="630"/>
                              </w:tabs>
                              <w:jc w:val="center"/>
                              <w:rPr>
                                <w:sz w:val="21"/>
                                <w:szCs w:val="21"/>
                              </w:rPr>
                            </w:pPr>
                          </w:p>
                          <w:p w14:paraId="361A79B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48D92D5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0BB0598">
                      <w:pPr>
                        <w:tabs>
                          <w:tab w:val="decimal" w:pos="315"/>
                          <w:tab w:val="left" w:pos="630"/>
                        </w:tabs>
                        <w:jc w:val="center"/>
                        <w:rPr>
                          <w:szCs w:val="21"/>
                        </w:rPr>
                      </w:pPr>
                    </w:p>
                    <w:p w14:paraId="591DCDD0">
                      <w:pPr>
                        <w:tabs>
                          <w:tab w:val="decimal" w:pos="315"/>
                          <w:tab w:val="left" w:pos="630"/>
                        </w:tabs>
                        <w:jc w:val="center"/>
                        <w:rPr>
                          <w:szCs w:val="21"/>
                        </w:rPr>
                      </w:pPr>
                    </w:p>
                    <w:p w14:paraId="00B09E75">
                      <w:pPr>
                        <w:tabs>
                          <w:tab w:val="decimal" w:pos="315"/>
                          <w:tab w:val="left" w:pos="630"/>
                        </w:tabs>
                        <w:jc w:val="center"/>
                        <w:rPr>
                          <w:sz w:val="21"/>
                          <w:szCs w:val="21"/>
                        </w:rPr>
                      </w:pPr>
                    </w:p>
                    <w:p w14:paraId="361A79B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48D92D5A">
                      <w:pPr>
                        <w:tabs>
                          <w:tab w:val="decimal" w:pos="315"/>
                          <w:tab w:val="left" w:pos="630"/>
                        </w:tabs>
                        <w:jc w:val="center"/>
                        <w:rPr>
                          <w:rFonts w:hAnsi="Times New Roman"/>
                          <w:sz w:val="21"/>
                          <w:szCs w:val="21"/>
                          <w:lang w:val="en-US"/>
                        </w:rPr>
                      </w:pPr>
                    </w:p>
                  </w:txbxContent>
                </v:textbox>
                <w10:wrap type="tight"/>
              </v:shape>
            </w:pict>
          </mc:Fallback>
        </mc:AlternateContent>
      </w:r>
    </w:p>
    <w:p w14:paraId="33B57571">
      <w:pPr>
        <w:tabs>
          <w:tab w:val="decimal" w:pos="315"/>
          <w:tab w:val="left" w:pos="630"/>
        </w:tabs>
        <w:spacing w:line="480" w:lineRule="exact"/>
        <w:jc w:val="center"/>
        <w:outlineLvl w:val="1"/>
        <w:rPr>
          <w:b/>
          <w:sz w:val="28"/>
          <w:szCs w:val="28"/>
        </w:rPr>
      </w:pPr>
    </w:p>
    <w:p w14:paraId="16BE8113">
      <w:pPr>
        <w:tabs>
          <w:tab w:val="decimal" w:pos="315"/>
          <w:tab w:val="left" w:pos="630"/>
        </w:tabs>
        <w:spacing w:line="480" w:lineRule="exact"/>
        <w:jc w:val="center"/>
        <w:outlineLvl w:val="1"/>
        <w:rPr>
          <w:b/>
          <w:sz w:val="28"/>
          <w:szCs w:val="28"/>
        </w:rPr>
      </w:pPr>
    </w:p>
    <w:p w14:paraId="277EDF08">
      <w:pPr>
        <w:tabs>
          <w:tab w:val="decimal" w:pos="315"/>
          <w:tab w:val="left" w:pos="630"/>
        </w:tabs>
        <w:spacing w:line="480" w:lineRule="exact"/>
        <w:jc w:val="center"/>
        <w:outlineLvl w:val="1"/>
        <w:rPr>
          <w:b/>
          <w:sz w:val="28"/>
          <w:szCs w:val="28"/>
        </w:rPr>
      </w:pPr>
    </w:p>
    <w:p w14:paraId="2E5E2B85">
      <w:pPr>
        <w:sectPr>
          <w:footerReference r:id="rId4" w:type="default"/>
          <w:pgSz w:w="11906" w:h="16838"/>
          <w:pgMar w:top="1077" w:right="1191" w:bottom="1077" w:left="1191" w:header="851" w:footer="992" w:gutter="0"/>
          <w:pgNumType w:start="1"/>
          <w:cols w:space="425" w:num="1"/>
          <w:docGrid w:type="lines" w:linePitch="312" w:charSpace="0"/>
        </w:sectPr>
      </w:pPr>
    </w:p>
    <w:p w14:paraId="7BDD40D4">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7ED3F89A">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1"/>
          <w:szCs w:val="22"/>
          <w:u w:val="single"/>
          <w:lang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中山市黄圃人民医院待报废资产搬运服务项目(项目编号：PYCG-ZW-202607-02)</w:t>
      </w:r>
    </w:p>
    <w:p w14:paraId="6DECDFBB">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1"/>
          <w:szCs w:val="22"/>
          <w:u w:val="single"/>
          <w:lang w:val="en-US" w:eastAsia="zh-CN"/>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gridCol w:w="4905"/>
      </w:tblGrid>
      <w:tr w14:paraId="1A47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537" w:type="pct"/>
            <w:vAlign w:val="center"/>
          </w:tcPr>
          <w:p w14:paraId="1E8F3B2E">
            <w:pPr>
              <w:autoSpaceDE w:val="0"/>
              <w:autoSpaceDN w:val="0"/>
              <w:adjustRightInd w:val="0"/>
              <w:jc w:val="center"/>
              <w:rPr>
                <w:rFonts w:ascii="宋体" w:hAnsi="宋体" w:cs="Arial Unicode MS"/>
                <w:szCs w:val="28"/>
              </w:rPr>
            </w:pPr>
            <w:r>
              <w:rPr>
                <w:rFonts w:hint="eastAsia"/>
                <w:b/>
                <w:szCs w:val="21"/>
                <w:lang w:eastAsia="zh-CN"/>
              </w:rPr>
              <w:t>项目名称</w:t>
            </w:r>
          </w:p>
        </w:tc>
        <w:tc>
          <w:tcPr>
            <w:tcW w:w="2462" w:type="pct"/>
            <w:vAlign w:val="center"/>
          </w:tcPr>
          <w:p w14:paraId="1219EBF0">
            <w:pPr>
              <w:autoSpaceDE w:val="0"/>
              <w:autoSpaceDN w:val="0"/>
              <w:adjustRightInd w:val="0"/>
              <w:jc w:val="center"/>
              <w:rPr>
                <w:rFonts w:hint="eastAsia" w:eastAsia="宋体" w:cs="宋体"/>
                <w:b/>
                <w:szCs w:val="21"/>
                <w:lang w:eastAsia="zh-CN"/>
              </w:rPr>
            </w:pPr>
            <w:r>
              <w:rPr>
                <w:rFonts w:hint="eastAsia" w:ascii="Times New Roman" w:hAnsi="Times New Roman" w:eastAsia="宋体" w:cs="宋体"/>
                <w:b/>
                <w:szCs w:val="21"/>
                <w:lang w:eastAsia="zh-CN"/>
              </w:rPr>
              <w:t>总报价金额（元）</w:t>
            </w:r>
          </w:p>
        </w:tc>
      </w:tr>
      <w:tr w14:paraId="3521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2537" w:type="pct"/>
            <w:vAlign w:val="center"/>
          </w:tcPr>
          <w:p w14:paraId="2E22E6E3">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lang w:val="en-US" w:eastAsia="zh-CN"/>
              </w:rPr>
              <w:t>中山市黄圃人民医院待报废资产搬运服务项目</w:t>
            </w:r>
          </w:p>
          <w:p w14:paraId="72972AF6">
            <w:pPr>
              <w:autoSpaceDE w:val="0"/>
              <w:autoSpaceDN w:val="0"/>
              <w:adjustRightInd w:val="0"/>
              <w:jc w:val="center"/>
              <w:rPr>
                <w:rFonts w:hint="eastAsia" w:ascii="宋体" w:hAnsi="宋体" w:eastAsia="宋体" w:cs="Arial Unicode MS"/>
                <w:szCs w:val="28"/>
                <w:lang w:eastAsia="zh-CN"/>
              </w:rPr>
            </w:pPr>
          </w:p>
        </w:tc>
        <w:tc>
          <w:tcPr>
            <w:tcW w:w="2462" w:type="pct"/>
            <w:vAlign w:val="center"/>
          </w:tcPr>
          <w:p w14:paraId="774D51B4">
            <w:pPr>
              <w:autoSpaceDE w:val="0"/>
              <w:autoSpaceDN w:val="0"/>
              <w:adjustRightInd w:val="0"/>
              <w:jc w:val="left"/>
              <w:rPr>
                <w:rFonts w:hint="eastAsia"/>
                <w:szCs w:val="21"/>
                <w:u w:val="single"/>
                <w:lang w:eastAsia="zh-CN"/>
              </w:rPr>
            </w:pPr>
            <w:r>
              <w:rPr>
                <w:rFonts w:hint="eastAsia"/>
                <w:szCs w:val="21"/>
                <w:u w:val="single"/>
                <w:lang w:eastAsia="zh-CN"/>
              </w:rPr>
              <w:t>大写：</w:t>
            </w:r>
          </w:p>
          <w:p w14:paraId="55495AB5">
            <w:pPr>
              <w:autoSpaceDE w:val="0"/>
              <w:autoSpaceDN w:val="0"/>
              <w:adjustRightInd w:val="0"/>
              <w:jc w:val="left"/>
              <w:rPr>
                <w:rFonts w:hint="eastAsia"/>
                <w:szCs w:val="21"/>
                <w:u w:val="single"/>
                <w:lang w:eastAsia="zh-CN"/>
              </w:rPr>
            </w:pPr>
          </w:p>
          <w:p w14:paraId="3B63E256">
            <w:pPr>
              <w:autoSpaceDE w:val="0"/>
              <w:autoSpaceDN w:val="0"/>
              <w:adjustRightInd w:val="0"/>
              <w:jc w:val="left"/>
              <w:rPr>
                <w:rFonts w:hint="eastAsia" w:eastAsia="宋体"/>
                <w:szCs w:val="21"/>
                <w:u w:val="single"/>
                <w:lang w:eastAsia="zh-CN"/>
              </w:rPr>
            </w:pPr>
            <w:r>
              <w:rPr>
                <w:rFonts w:hint="eastAsia"/>
                <w:szCs w:val="21"/>
                <w:u w:val="single"/>
                <w:lang w:eastAsia="zh-CN"/>
              </w:rPr>
              <w:t>小写：</w:t>
            </w:r>
          </w:p>
        </w:tc>
      </w:tr>
    </w:tbl>
    <w:p w14:paraId="693AFBF1">
      <w:pPr>
        <w:pStyle w:val="13"/>
        <w:ind w:left="0" w:leftChars="0" w:firstLine="0" w:firstLineChars="0"/>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p>
    <w:p w14:paraId="6A8636D4">
      <w:pPr>
        <w:pStyle w:val="13"/>
        <w:ind w:left="0" w:leftChars="0"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注：1.报价包含但不限于人工、工具、搬移、分类摆放、返工整改、验收配合、管理费、保险、税费等所有相关费用。</w:t>
      </w:r>
    </w:p>
    <w:p w14:paraId="45BBEF07">
      <w:pPr>
        <w:spacing w:line="360" w:lineRule="auto"/>
        <w:ind w:firstLine="840" w:firstLineChars="400"/>
        <w:rPr>
          <w:rFonts w:hint="eastAsia"/>
          <w:b/>
          <w:szCs w:val="21"/>
          <w:lang w:val="en-US" w:eastAsia="zh-CN"/>
        </w:rPr>
      </w:pPr>
      <w:bookmarkStart w:id="3" w:name="_GoBack"/>
      <w:bookmarkEnd w:id="3"/>
      <w:r>
        <w:rPr>
          <w:rFonts w:hint="eastAsia" w:ascii="宋体" w:hAnsi="宋体" w:eastAsia="宋体" w:cs="宋体"/>
          <w:color w:val="000000"/>
          <w:sz w:val="21"/>
          <w:szCs w:val="21"/>
          <w:lang w:val="en-US" w:eastAsia="zh-CN"/>
        </w:rPr>
        <w:t xml:space="preserve">2.报价保留小数点后2位，四舍五入，大小写不一致的以大写为准，货币单位为人民币。     </w:t>
      </w:r>
      <w:r>
        <w:rPr>
          <w:rFonts w:hint="eastAsia"/>
          <w:sz w:val="24"/>
          <w:szCs w:val="24"/>
          <w:lang w:val="en-US" w:eastAsia="zh-CN"/>
        </w:rPr>
        <w:t xml:space="preserve">        </w:t>
      </w:r>
    </w:p>
    <w:p w14:paraId="0434781E">
      <w:pPr>
        <w:pStyle w:val="2"/>
        <w:rPr>
          <w:rFonts w:hint="eastAsia"/>
          <w:b/>
          <w:szCs w:val="21"/>
          <w:lang w:val="en-US" w:eastAsia="zh-CN"/>
        </w:rPr>
      </w:pPr>
      <w:r>
        <w:rPr>
          <w:rFonts w:hint="eastAsia"/>
          <w:b/>
          <w:szCs w:val="21"/>
          <w:lang w:val="en-US" w:eastAsia="zh-CN"/>
        </w:rPr>
        <w:t xml:space="preserve">  </w:t>
      </w:r>
    </w:p>
    <w:p w14:paraId="2A917AEF">
      <w:pPr>
        <w:pStyle w:val="2"/>
        <w:rPr>
          <w:rFonts w:hint="eastAsia"/>
          <w:b/>
          <w:szCs w:val="21"/>
          <w:lang w:val="en-US" w:eastAsia="zh-CN"/>
        </w:rPr>
      </w:pPr>
    </w:p>
    <w:p w14:paraId="46D78A03">
      <w:pPr>
        <w:pStyle w:val="2"/>
        <w:rPr>
          <w:rFonts w:hint="eastAsia" w:ascii="宋体" w:hAnsi="宋体"/>
          <w:sz w:val="22"/>
          <w:szCs w:val="21"/>
          <w:lang w:eastAsia="zh-CN"/>
        </w:rPr>
      </w:pPr>
      <w:r>
        <w:rPr>
          <w:rFonts w:hint="eastAsia"/>
          <w:b/>
          <w:szCs w:val="21"/>
          <w:lang w:val="en-US" w:eastAsia="zh-CN"/>
        </w:rPr>
        <w:t xml:space="preserve">  </w:t>
      </w:r>
    </w:p>
    <w:p w14:paraId="2F04456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9E8417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A383D15">
      <w:pPr>
        <w:autoSpaceDE w:val="0"/>
        <w:autoSpaceDN w:val="0"/>
        <w:adjustRightInd w:val="0"/>
        <w:spacing w:line="360" w:lineRule="auto"/>
        <w:ind w:left="420"/>
        <w:rPr>
          <w:rFonts w:hint="eastAsia" w:eastAsia="宋体" w:cs="宋体"/>
          <w:kern w:val="2"/>
          <w:sz w:val="24"/>
          <w:szCs w:val="24"/>
          <w:lang w:val="en-US" w:eastAsia="zh-CN" w:bidi="ar-SA"/>
        </w:rPr>
      </w:pPr>
      <w:r>
        <w:rPr>
          <w:rFonts w:ascii="宋体" w:hAnsi="宋体"/>
          <w:sz w:val="22"/>
          <w:szCs w:val="21"/>
        </w:rPr>
        <w:t xml:space="preserve">日期：   年   月 </w:t>
      </w:r>
      <w:r>
        <w:rPr>
          <w:rFonts w:hint="eastAsia" w:ascii="宋体" w:hAnsi="宋体"/>
          <w:sz w:val="22"/>
          <w:szCs w:val="21"/>
          <w:lang w:val="en-US" w:eastAsia="zh-CN"/>
        </w:rPr>
        <w:t xml:space="preserve">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0BD7">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83FC">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B666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1BB6668">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3741F2"/>
    <w:rsid w:val="0BD0037E"/>
    <w:rsid w:val="0C994C14"/>
    <w:rsid w:val="0CC63172"/>
    <w:rsid w:val="0E7762DA"/>
    <w:rsid w:val="0FCF6002"/>
    <w:rsid w:val="12617F82"/>
    <w:rsid w:val="13BF1404"/>
    <w:rsid w:val="13BF6652"/>
    <w:rsid w:val="141E7464"/>
    <w:rsid w:val="19C40446"/>
    <w:rsid w:val="1AFA455C"/>
    <w:rsid w:val="20397FE5"/>
    <w:rsid w:val="20F46465"/>
    <w:rsid w:val="22247B76"/>
    <w:rsid w:val="22EF0C2F"/>
    <w:rsid w:val="23657D86"/>
    <w:rsid w:val="23CD572C"/>
    <w:rsid w:val="2536529E"/>
    <w:rsid w:val="26DE7F33"/>
    <w:rsid w:val="27571EE7"/>
    <w:rsid w:val="27D00C86"/>
    <w:rsid w:val="2A5561C7"/>
    <w:rsid w:val="2D500DD8"/>
    <w:rsid w:val="2D5C47D4"/>
    <w:rsid w:val="2EAA4211"/>
    <w:rsid w:val="2EDF2E0B"/>
    <w:rsid w:val="30441C54"/>
    <w:rsid w:val="30E33C68"/>
    <w:rsid w:val="331F5424"/>
    <w:rsid w:val="348C4206"/>
    <w:rsid w:val="34CE0FD1"/>
    <w:rsid w:val="35AB075B"/>
    <w:rsid w:val="3A8C5073"/>
    <w:rsid w:val="3B230101"/>
    <w:rsid w:val="3BA12D5A"/>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61448A6"/>
    <w:rsid w:val="666A5A73"/>
    <w:rsid w:val="6692787F"/>
    <w:rsid w:val="68E63EB3"/>
    <w:rsid w:val="6A7979D5"/>
    <w:rsid w:val="6AEB4356"/>
    <w:rsid w:val="6C223454"/>
    <w:rsid w:val="6E2D22A3"/>
    <w:rsid w:val="6E8904A4"/>
    <w:rsid w:val="70CE774F"/>
    <w:rsid w:val="72FD2525"/>
    <w:rsid w:val="752D6A90"/>
    <w:rsid w:val="75A373B3"/>
    <w:rsid w:val="75E8126A"/>
    <w:rsid w:val="78722740"/>
    <w:rsid w:val="7C105077"/>
    <w:rsid w:val="7CBB7A7C"/>
    <w:rsid w:val="7D85558D"/>
    <w:rsid w:val="7DBE789C"/>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2"/>
    <w:next w:val="14"/>
    <w:qFormat/>
    <w:uiPriority w:val="0"/>
    <w:pPr>
      <w:widowControl w:val="0"/>
      <w:ind w:firstLine="420" w:firstLineChars="100"/>
      <w:jc w:val="both"/>
    </w:pPr>
    <w:rPr>
      <w:kern w:val="2"/>
      <w:szCs w:val="24"/>
    </w:rPr>
  </w:style>
  <w:style w:type="paragraph" w:styleId="14">
    <w:name w:val="Body Text First Indent 2"/>
    <w:basedOn w:val="9"/>
    <w:next w:val="1"/>
    <w:qFormat/>
    <w:uiPriority w:val="0"/>
    <w:pPr>
      <w:widowControl w:val="0"/>
      <w:ind w:firstLine="420" w:firstLineChars="200"/>
      <w:jc w:val="both"/>
    </w:pPr>
    <w:rPr>
      <w:kern w:val="2"/>
      <w:szCs w:val="24"/>
    </w:rPr>
  </w:style>
  <w:style w:type="paragraph" w:customStyle="1" w:styleId="17">
    <w:name w:val="_Style 5"/>
    <w:basedOn w:val="1"/>
    <w:qFormat/>
    <w:uiPriority w:val="0"/>
    <w:pPr>
      <w:ind w:firstLine="420" w:firstLineChars="200"/>
    </w:p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Default"/>
    <w:next w:val="2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表格文字"/>
    <w:basedOn w:val="1"/>
    <w:next w:val="2"/>
    <w:qFormat/>
    <w:uiPriority w:val="0"/>
    <w:pPr>
      <w:spacing w:before="25" w:after="25" w:line="300" w:lineRule="auto"/>
    </w:pPr>
    <w:rPr>
      <w:rFonts w:ascii="Times" w:hAnsi="Times" w:cs="Times New Roman"/>
      <w:spacing w:val="10"/>
      <w:sz w:val="24"/>
    </w:rPr>
  </w:style>
  <w:style w:type="character" w:customStyle="1" w:styleId="22">
    <w:name w:val="标题 2 Char1"/>
    <w:link w:val="4"/>
    <w:qFormat/>
    <w:uiPriority w:val="0"/>
    <w:rPr>
      <w:rFonts w:hint="default" w:ascii="Arial" w:hAnsi="Arial" w:eastAsia="黑体" w:cs="Times New Roman"/>
      <w:b/>
      <w:bCs/>
      <w:kern w:val="0"/>
      <w:sz w:val="32"/>
      <w:szCs w:val="32"/>
    </w:rPr>
  </w:style>
  <w:style w:type="paragraph" w:customStyle="1" w:styleId="23">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4">
    <w:name w:val="投标正文小四"/>
    <w:basedOn w:val="1"/>
    <w:qFormat/>
    <w:uiPriority w:val="0"/>
    <w:pPr>
      <w:spacing w:line="360" w:lineRule="auto"/>
      <w:ind w:firstLine="200" w:firstLineChars="200"/>
    </w:pPr>
    <w:rPr>
      <w:sz w:val="24"/>
    </w:rPr>
  </w:style>
  <w:style w:type="paragraph" w:customStyle="1" w:styleId="2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TotalTime>0</TotalTime>
  <ScaleCrop>false</ScaleCrop>
  <LinksUpToDate>false</LinksUpToDate>
  <CharactersWithSpaces>466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user</cp:lastModifiedBy>
  <dcterms:modified xsi:type="dcterms:W3CDTF">2026-07-03T12:13:06Z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ies>
</file>