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986DC0F">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1" w:name="OLE_LINK3"/>
      <w:r>
        <w:rPr>
          <w:rFonts w:hint="eastAsia" w:ascii="宋体" w:hAnsi="宋体" w:eastAsia="宋体" w:cs="宋体"/>
          <w:b/>
          <w:bCs/>
          <w:color w:val="000000"/>
          <w:kern w:val="0"/>
          <w:sz w:val="28"/>
          <w:szCs w:val="28"/>
          <w:lang w:val="en-US" w:eastAsia="zh-CN" w:bidi="ar"/>
        </w:rPr>
        <w:t>高档实时四维彩色多普勒超声诊断</w:t>
      </w:r>
      <w:r>
        <w:rPr>
          <w:rFonts w:hint="eastAsia" w:ascii="宋体" w:hAnsi="宋体" w:cs="宋体"/>
          <w:b/>
          <w:bCs/>
          <w:color w:val="000000"/>
          <w:kern w:val="0"/>
          <w:sz w:val="28"/>
          <w:szCs w:val="28"/>
          <w:lang w:val="en-US" w:eastAsia="zh-CN" w:bidi="ar"/>
        </w:rPr>
        <w:t>仪</w:t>
      </w:r>
      <w:bookmarkEnd w:id="1"/>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72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01"/>
        <w:gridCol w:w="1458"/>
        <w:gridCol w:w="739"/>
        <w:gridCol w:w="548"/>
        <w:gridCol w:w="1124"/>
        <w:gridCol w:w="1097"/>
        <w:gridCol w:w="3767"/>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20"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764"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87"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28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589"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575"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974"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20"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764" w:type="pct"/>
            <w:noWrap w:val="0"/>
            <w:vAlign w:val="center"/>
          </w:tcPr>
          <w:p w14:paraId="0656CB4A">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高档实时四维彩色多普勒超声诊断仪</w:t>
            </w:r>
          </w:p>
        </w:tc>
        <w:tc>
          <w:tcPr>
            <w:tcW w:w="387"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287"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589"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200</w:t>
            </w:r>
          </w:p>
        </w:tc>
        <w:tc>
          <w:tcPr>
            <w:tcW w:w="575"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200</w:t>
            </w:r>
          </w:p>
        </w:tc>
        <w:tc>
          <w:tcPr>
            <w:tcW w:w="1974" w:type="pct"/>
            <w:noWrap w:val="0"/>
            <w:vAlign w:val="center"/>
          </w:tcPr>
          <w:p w14:paraId="21261FE7">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bookmarkStart w:id="2" w:name="OLE_LINK4"/>
            <w:r>
              <w:rPr>
                <w:rFonts w:hint="eastAsia" w:ascii="宋体" w:hAnsi="宋体" w:cs="宋体"/>
                <w:bCs/>
                <w:color w:val="auto"/>
                <w:kern w:val="2"/>
                <w:sz w:val="21"/>
                <w:szCs w:val="21"/>
                <w:highlight w:val="none"/>
                <w:lang w:val="en-US" w:eastAsia="zh-CN" w:bidi="ar"/>
              </w:rPr>
              <w:t>一、</w:t>
            </w:r>
            <w:r>
              <w:rPr>
                <w:rFonts w:hint="eastAsia" w:ascii="宋体" w:hAnsi="宋体" w:eastAsia="宋体" w:cs="宋体"/>
                <w:bCs/>
                <w:color w:val="auto"/>
                <w:kern w:val="2"/>
                <w:sz w:val="21"/>
                <w:szCs w:val="21"/>
                <w:highlight w:val="none"/>
                <w:lang w:val="en-US" w:eastAsia="zh-CN" w:bidi="ar"/>
              </w:rPr>
              <w:t xml:space="preserve">配置：主机1套、二维腹部探头1个、三维腹部探头1个、三维腔内探头1个、高频浅表探头1个。 </w:t>
            </w:r>
          </w:p>
          <w:p w14:paraId="7E9DF231">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cs="宋体"/>
                <w:bCs/>
                <w:color w:val="auto"/>
                <w:kern w:val="2"/>
                <w:sz w:val="21"/>
                <w:szCs w:val="21"/>
                <w:highlight w:val="none"/>
                <w:lang w:val="en-US" w:eastAsia="zh-CN" w:bidi="ar"/>
              </w:rPr>
              <w:t>二、</w:t>
            </w:r>
            <w:bookmarkStart w:id="4" w:name="_GoBack"/>
            <w:bookmarkEnd w:id="4"/>
            <w:r>
              <w:rPr>
                <w:rFonts w:hint="eastAsia" w:ascii="宋体" w:hAnsi="宋体" w:eastAsia="宋体" w:cs="宋体"/>
                <w:bCs/>
                <w:color w:val="auto"/>
                <w:kern w:val="2"/>
                <w:sz w:val="21"/>
                <w:szCs w:val="21"/>
                <w:highlight w:val="none"/>
                <w:lang w:val="en-US" w:eastAsia="zh-CN" w:bidi="ar"/>
              </w:rPr>
              <w:t xml:space="preserve">参数：可满足经阴道三维子宫输卵管超声造影、智能盆底超声、胎儿自动识别技术、二维灰阶血流成像技术、智能三维产程监测功能、窦卵泡智能容积成像、机械指数和热指数警报设置等全身应用。 </w:t>
            </w:r>
          </w:p>
          <w:p w14:paraId="02D4CEC2">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1、配置的二维腹部探头可以支持CW连续波多普勒成像，便于进行胎儿心脏血流速度测量。 </w:t>
            </w:r>
          </w:p>
          <w:p w14:paraId="47F4ED76">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2、具备二维灰阶血流成像技术：采用非多普勒原理，无彩色取样框限制，不需要造影剂，可以对血流进行实时显示，反应血流动力学真实状态。 </w:t>
            </w:r>
          </w:p>
          <w:p w14:paraId="7F111BF1">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3、主机内置ESHRE（欧洲人类生殖与胚胎学学会）与ESGE（欧洲妇科内镜学会）指南推荐的子宫形态分类方法，可以直接根据示意图，判断子宫形态。 </w:t>
            </w:r>
          </w:p>
          <w:p w14:paraId="32B3A04F">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4、具备IDEA（国际深度子宫内膜异位症组织）专家共识推荐的标准超声图文评估流程助手，帮助使用者对深度子宫内膜异位症进行标准化评估。</w:t>
            </w:r>
          </w:p>
          <w:p w14:paraId="467A1122">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5、具备IETA（国际子宫内膜肿瘤分析组织）专家共识的子宫内膜肿瘤评估报告系统，帮助使用者根据子宫内膜肿瘤的超声特征进行全面评估。 </w:t>
            </w:r>
          </w:p>
          <w:p w14:paraId="4D4C0782">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6、具备安全性声输出设置功能：为提供更符合安全准则的患者关怀，支持机械指数和热指数警报设置，可自定义声输出限制并将其设定到系统中，将在扫描时提供超预设警报。 </w:t>
            </w:r>
          </w:p>
          <w:p w14:paraId="1E8C7DAB">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7、具备专用窦卵泡智能容积成像，自动彩色编码显示，并按照体积大小排序及计数。 </w:t>
            </w:r>
          </w:p>
          <w:p w14:paraId="16CB5E3A">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8、具备胎心容积导航技术，2步自动获取包括四腔心、左室流出道、右室流出道、胃泡、静脉连接、导管弓、主动脉弓、三血管气管切面。 </w:t>
            </w:r>
          </w:p>
          <w:p w14:paraId="624094E8">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9、具备胎儿颅脑自动分析功能，基于深度学习算法支持，一键自动获取胎儿颅脑正中矢状面，经丘脑平面，经小脑平面，经侧脑室平面。一键自动同时测量BPD,HC,OFD, CM 后颅窝池, Cerebellum小脑横径, Vp 侧脑室后脚。 </w:t>
            </w:r>
          </w:p>
          <w:p w14:paraId="1FD68EB6">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10、具备智能三维产程监测功能，能够测量胎儿头部进程、旋转和方向，并同时自动产生一个包括了超声波客观数据、手动输入数据在内的产程报告。 </w:t>
            </w:r>
          </w:p>
          <w:p w14:paraId="50F6114F">
            <w:pPr>
              <w:keepNext w:val="0"/>
              <w:keepLines w:val="0"/>
              <w:widowControl/>
              <w:suppressLineNumbers w:val="0"/>
              <w:tabs>
                <w:tab w:val="left" w:pos="424"/>
                <w:tab w:val="left" w:pos="826"/>
              </w:tabs>
              <w:autoSpaceDE w:val="0"/>
              <w:autoSpaceDN w:val="0"/>
              <w:snapToGrid w:val="0"/>
              <w:spacing w:line="360" w:lineRule="auto"/>
              <w:jc w:val="left"/>
              <w:rPr>
                <w:rFonts w:hint="eastAsia" w:ascii="宋体" w:hAnsi="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
              </w:rPr>
              <w:t xml:space="preserve">11、支持一键式输出3D打印格式，包括STL、OBJ、PLY、3MF、XYZ格式。 </w:t>
            </w:r>
          </w:p>
          <w:p w14:paraId="587F90D0">
            <w:pPr>
              <w:widowControl/>
              <w:tabs>
                <w:tab w:val="left" w:pos="424"/>
                <w:tab w:val="left" w:pos="826"/>
              </w:tabs>
              <w:autoSpaceDE w:val="0"/>
              <w:autoSpaceDN w:val="0"/>
              <w:snapToGrid w:val="0"/>
              <w:spacing w:line="360" w:lineRule="auto"/>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bCs/>
                <w:color w:val="auto"/>
                <w:kern w:val="2"/>
                <w:sz w:val="21"/>
                <w:szCs w:val="21"/>
                <w:highlight w:val="none"/>
                <w:lang w:val="en-US" w:eastAsia="zh-CN" w:bidi="ar"/>
              </w:rPr>
              <w:t>12、配置的腔内容积探头支持四维实时对比谐波造影功能，支持阴道子宫输卵管超声造影检查</w:t>
            </w:r>
            <w:bookmarkEnd w:id="2"/>
            <w:r>
              <w:rPr>
                <w:rFonts w:hint="eastAsia" w:ascii="宋体" w:hAnsi="宋体" w:eastAsia="宋体" w:cs="宋体"/>
                <w:color w:val="000000"/>
                <w:kern w:val="0"/>
                <w:sz w:val="13"/>
                <w:szCs w:val="13"/>
                <w:lang w:val="en-US" w:eastAsia="zh-CN" w:bidi="ar"/>
              </w:rPr>
              <w:t>。</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3"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3"/>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4FF7501"/>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6792D"/>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1583</Words>
  <Characters>1599</Characters>
  <Lines>0</Lines>
  <Paragraphs>0</Paragraphs>
  <TotalTime>10</TotalTime>
  <ScaleCrop>false</ScaleCrop>
  <LinksUpToDate>false</LinksUpToDate>
  <CharactersWithSpaces>1744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2026-06-26T00:51:33Z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2D2F77D13B1940A5B3DBE3A16D05A26C_13</vt:lpwstr>
  </property>
  <property fmtid="{D5CDD505-2E9C-101B-9397-08002B2CF9AE}" pid="4" name="KSOTemplateDocerSaveRecord">
    <vt:lpwstr>eyJoZGlkIjoiZDZhMmUyNGNkNjFmMDg5OTBkMGE5NzVmMzUyMDY2ZWUifQ==</vt:lpwstr>
  </property>
</Properties>
</file>