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93230">
      <w:pPr>
        <w:jc w:val="left"/>
        <w:rPr>
          <w:rFonts w:hint="default" w:asciiTheme="minorEastAsia" w:hAnsiTheme="minorEastAsia" w:cstheme="minorEastAsia"/>
          <w:b w:val="0"/>
          <w:bCs w:val="0"/>
          <w:color w:val="auto"/>
          <w:sz w:val="28"/>
          <w:szCs w:val="28"/>
          <w:lang w:val="en-US" w:eastAsia="zh-CN"/>
        </w:rPr>
      </w:pPr>
      <w:r>
        <w:rPr>
          <w:rFonts w:hint="eastAsia" w:asciiTheme="minorEastAsia" w:hAnsiTheme="minorEastAsia" w:cstheme="minorEastAsia"/>
          <w:b w:val="0"/>
          <w:bCs w:val="0"/>
          <w:color w:val="auto"/>
          <w:sz w:val="28"/>
          <w:szCs w:val="28"/>
          <w:lang w:val="en-US" w:eastAsia="zh-CN"/>
        </w:rPr>
        <w:t>附件5：</w:t>
      </w:r>
    </w:p>
    <w:p w14:paraId="0203200C">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中山市黄圃人民医院信息科精密空调采购项目合同</w:t>
      </w:r>
    </w:p>
    <w:p w14:paraId="6F905584">
      <w:pPr>
        <w:spacing w:line="51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w:t>
      </w:r>
      <w:bookmarkStart w:id="0" w:name="_GoBack"/>
      <w:bookmarkEnd w:id="0"/>
      <w:r>
        <w:rPr>
          <w:rFonts w:hint="eastAsia" w:asciiTheme="minorEastAsia" w:hAnsiTheme="minorEastAsia" w:eastAsiaTheme="minorEastAsia" w:cstheme="minorEastAsia"/>
          <w:b/>
          <w:bCs/>
          <w:sz w:val="24"/>
          <w:szCs w:val="24"/>
        </w:rPr>
        <w:t>方：中山市黄圃人民医院       </w:t>
      </w:r>
    </w:p>
    <w:p w14:paraId="32D6882C">
      <w:pPr>
        <w:pStyle w:val="2"/>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乙方：</w:t>
      </w:r>
    </w:p>
    <w:p w14:paraId="058EC21E">
      <w:pPr>
        <w:spacing w:line="240" w:lineRule="auto"/>
        <w:ind w:firstLine="0" w:firstLineChars="0"/>
        <w:rPr>
          <w:rFonts w:hint="eastAsia" w:asciiTheme="minorEastAsia" w:hAnsiTheme="minorEastAsia" w:eastAsiaTheme="minorEastAsia" w:cstheme="minorEastAsia"/>
          <w:kern w:val="2"/>
          <w:sz w:val="21"/>
          <w:szCs w:val="21"/>
          <w:lang w:val="en-US" w:eastAsia="zh-CN" w:bidi="ar-SA"/>
        </w:rPr>
      </w:pPr>
    </w:p>
    <w:p w14:paraId="0A3D0A12">
      <w:p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根据《中华人民共和国民法典》</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国家有关法律规定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甲乙双方在平等互利的基础上，经友好协商，双方签订货物销售合同如下</w:t>
      </w:r>
      <w:r>
        <w:rPr>
          <w:rFonts w:hint="eastAsia" w:asciiTheme="minorEastAsia" w:hAnsiTheme="minorEastAsia" w:eastAsiaTheme="minorEastAsia" w:cstheme="minorEastAsia"/>
          <w:sz w:val="21"/>
          <w:szCs w:val="21"/>
          <w:lang w:eastAsia="zh-CN"/>
        </w:rPr>
        <w:t>：</w:t>
      </w:r>
    </w:p>
    <w:p w14:paraId="49E80206">
      <w:pPr>
        <w:spacing w:line="24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2"/>
          <w:sz w:val="21"/>
          <w:szCs w:val="21"/>
          <w:lang w:val="en-US" w:eastAsia="zh-CN" w:bidi="ar-SA"/>
        </w:rPr>
        <w:t>一、</w:t>
      </w:r>
      <w:r>
        <w:rPr>
          <w:rFonts w:hint="eastAsia" w:asciiTheme="minorEastAsia" w:hAnsiTheme="minorEastAsia" w:eastAsiaTheme="minorEastAsia" w:cstheme="minorEastAsia"/>
          <w:b/>
          <w:sz w:val="21"/>
          <w:szCs w:val="21"/>
          <w:lang w:eastAsia="zh-CN"/>
        </w:rPr>
        <w:t>产品名称、参数、数量、金额</w:t>
      </w:r>
    </w:p>
    <w:tbl>
      <w:tblPr>
        <w:tblStyle w:val="4"/>
        <w:tblpPr w:leftFromText="180" w:rightFromText="180" w:vertAnchor="text" w:horzAnchor="page" w:tblpX="1687" w:tblpY="481"/>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600"/>
        <w:gridCol w:w="720"/>
        <w:gridCol w:w="1085"/>
        <w:gridCol w:w="995"/>
        <w:gridCol w:w="1115"/>
        <w:gridCol w:w="2355"/>
        <w:gridCol w:w="1080"/>
      </w:tblGrid>
      <w:tr w14:paraId="2D7D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blHeader/>
        </w:trPr>
        <w:tc>
          <w:tcPr>
            <w:tcW w:w="630" w:type="dxa"/>
            <w:tcBorders>
              <w:top w:val="single" w:color="auto" w:sz="4" w:space="0"/>
              <w:left w:val="single" w:color="auto" w:sz="4" w:space="0"/>
              <w:bottom w:val="single" w:color="auto" w:sz="4" w:space="0"/>
              <w:right w:val="single" w:color="auto" w:sz="4" w:space="0"/>
            </w:tcBorders>
            <w:vAlign w:val="center"/>
          </w:tcPr>
          <w:p w14:paraId="655E635A">
            <w:pPr>
              <w:pStyle w:val="8"/>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货物</w:t>
            </w:r>
            <w:r>
              <w:rPr>
                <w:rFonts w:hint="eastAsia" w:asciiTheme="minorEastAsia" w:hAnsiTheme="minorEastAsia" w:eastAsiaTheme="minorEastAsia" w:cstheme="minorEastAsia"/>
                <w:b/>
                <w:bCs/>
                <w:sz w:val="21"/>
                <w:szCs w:val="21"/>
              </w:rPr>
              <w:t>名称</w:t>
            </w:r>
          </w:p>
        </w:tc>
        <w:tc>
          <w:tcPr>
            <w:tcW w:w="600" w:type="dxa"/>
            <w:tcBorders>
              <w:top w:val="single" w:color="auto" w:sz="4" w:space="0"/>
              <w:left w:val="single" w:color="auto" w:sz="4" w:space="0"/>
              <w:bottom w:val="single" w:color="auto" w:sz="4" w:space="0"/>
              <w:right w:val="single" w:color="auto" w:sz="4" w:space="0"/>
            </w:tcBorders>
            <w:vAlign w:val="center"/>
          </w:tcPr>
          <w:p w14:paraId="27CB6A1B">
            <w:pPr>
              <w:pStyle w:val="8"/>
              <w:widowControl/>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w:t>
            </w:r>
          </w:p>
        </w:tc>
        <w:tc>
          <w:tcPr>
            <w:tcW w:w="720" w:type="dxa"/>
            <w:tcBorders>
              <w:top w:val="single" w:color="auto" w:sz="4" w:space="0"/>
              <w:left w:val="single" w:color="auto" w:sz="4" w:space="0"/>
              <w:bottom w:val="single" w:color="auto" w:sz="4" w:space="0"/>
              <w:right w:val="single" w:color="auto" w:sz="4" w:space="0"/>
            </w:tcBorders>
            <w:vAlign w:val="center"/>
          </w:tcPr>
          <w:p w14:paraId="74BBE350">
            <w:pPr>
              <w:pStyle w:val="8"/>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数量</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2DBA1863">
            <w:pPr>
              <w:pStyle w:val="8"/>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单价（元/台）</w:t>
            </w:r>
          </w:p>
        </w:tc>
        <w:tc>
          <w:tcPr>
            <w:tcW w:w="995" w:type="dxa"/>
            <w:tcBorders>
              <w:top w:val="single" w:color="auto" w:sz="4" w:space="0"/>
              <w:left w:val="single" w:color="auto" w:sz="4" w:space="0"/>
              <w:bottom w:val="single" w:color="auto" w:sz="4" w:space="0"/>
              <w:right w:val="single" w:color="auto" w:sz="4" w:space="0"/>
            </w:tcBorders>
            <w:vAlign w:val="center"/>
          </w:tcPr>
          <w:p w14:paraId="070379D7">
            <w:pPr>
              <w:pStyle w:val="8"/>
              <w:widowControl/>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品牌</w:t>
            </w:r>
          </w:p>
        </w:tc>
        <w:tc>
          <w:tcPr>
            <w:tcW w:w="1115" w:type="dxa"/>
            <w:tcBorders>
              <w:top w:val="single" w:color="auto" w:sz="4" w:space="0"/>
              <w:left w:val="single" w:color="auto" w:sz="4" w:space="0"/>
              <w:bottom w:val="single" w:color="auto" w:sz="4" w:space="0"/>
              <w:right w:val="single" w:color="auto" w:sz="4" w:space="0"/>
            </w:tcBorders>
            <w:vAlign w:val="center"/>
          </w:tcPr>
          <w:p w14:paraId="77C26377">
            <w:pPr>
              <w:pStyle w:val="8"/>
              <w:widowControl/>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规格型号</w:t>
            </w:r>
          </w:p>
        </w:tc>
        <w:tc>
          <w:tcPr>
            <w:tcW w:w="2355" w:type="dxa"/>
            <w:tcBorders>
              <w:top w:val="single" w:color="auto" w:sz="4" w:space="0"/>
              <w:left w:val="single" w:color="auto" w:sz="4" w:space="0"/>
              <w:bottom w:val="single" w:color="auto" w:sz="4" w:space="0"/>
              <w:right w:val="single" w:color="auto" w:sz="4" w:space="0"/>
            </w:tcBorders>
            <w:vAlign w:val="center"/>
          </w:tcPr>
          <w:p w14:paraId="06E0547C">
            <w:pPr>
              <w:pStyle w:val="8"/>
              <w:widowControl/>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参数</w:t>
            </w:r>
          </w:p>
        </w:tc>
        <w:tc>
          <w:tcPr>
            <w:tcW w:w="1080" w:type="dxa"/>
            <w:tcBorders>
              <w:top w:val="single" w:color="auto" w:sz="4" w:space="0"/>
              <w:left w:val="single" w:color="auto" w:sz="4" w:space="0"/>
              <w:bottom w:val="single" w:color="auto" w:sz="4" w:space="0"/>
              <w:right w:val="single" w:color="auto" w:sz="4" w:space="0"/>
            </w:tcBorders>
            <w:vAlign w:val="center"/>
          </w:tcPr>
          <w:p w14:paraId="63E60441">
            <w:pPr>
              <w:pStyle w:val="8"/>
              <w:widowControl/>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color w:val="auto"/>
                <w:sz w:val="21"/>
                <w:szCs w:val="21"/>
                <w:lang w:eastAsia="zh-CN"/>
              </w:rPr>
              <w:t>整机质保</w:t>
            </w:r>
            <w:r>
              <w:rPr>
                <w:rFonts w:hint="eastAsia" w:asciiTheme="minorEastAsia" w:hAnsiTheme="minorEastAsia" w:eastAsiaTheme="minorEastAsia" w:cstheme="minorEastAsia"/>
                <w:b/>
                <w:bCs/>
                <w:sz w:val="21"/>
                <w:szCs w:val="21"/>
                <w:lang w:eastAsia="zh-CN"/>
              </w:rPr>
              <w:t>期（年）</w:t>
            </w:r>
          </w:p>
        </w:tc>
      </w:tr>
      <w:tr w14:paraId="3538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630" w:type="dxa"/>
            <w:tcBorders>
              <w:top w:val="single" w:color="auto" w:sz="4" w:space="0"/>
              <w:left w:val="single" w:color="auto" w:sz="4" w:space="0"/>
              <w:bottom w:val="single" w:color="auto" w:sz="4" w:space="0"/>
              <w:right w:val="single" w:color="auto" w:sz="4" w:space="0"/>
            </w:tcBorders>
            <w:vAlign w:val="center"/>
          </w:tcPr>
          <w:p w14:paraId="1CB2859C">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精密空调</w:t>
            </w:r>
          </w:p>
        </w:tc>
        <w:tc>
          <w:tcPr>
            <w:tcW w:w="600" w:type="dxa"/>
            <w:tcBorders>
              <w:top w:val="single" w:color="auto" w:sz="4" w:space="0"/>
              <w:left w:val="single" w:color="auto" w:sz="4" w:space="0"/>
              <w:bottom w:val="single" w:color="auto" w:sz="4" w:space="0"/>
              <w:right w:val="single" w:color="auto" w:sz="4" w:space="0"/>
            </w:tcBorders>
            <w:vAlign w:val="center"/>
          </w:tcPr>
          <w:p w14:paraId="36D86FB5">
            <w:pPr>
              <w:pStyle w:val="8"/>
              <w:widowControl/>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台</w:t>
            </w:r>
          </w:p>
        </w:tc>
        <w:tc>
          <w:tcPr>
            <w:tcW w:w="720" w:type="dxa"/>
            <w:tcBorders>
              <w:top w:val="single" w:color="auto" w:sz="4" w:space="0"/>
              <w:left w:val="single" w:color="auto" w:sz="4" w:space="0"/>
              <w:bottom w:val="single" w:color="auto" w:sz="4" w:space="0"/>
              <w:right w:val="single" w:color="auto" w:sz="4" w:space="0"/>
            </w:tcBorders>
            <w:vAlign w:val="center"/>
          </w:tcPr>
          <w:p w14:paraId="11214D5E">
            <w:pPr>
              <w:pStyle w:val="8"/>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085" w:type="dxa"/>
            <w:tcBorders>
              <w:top w:val="single" w:color="auto" w:sz="4" w:space="0"/>
              <w:left w:val="single" w:color="auto" w:sz="4" w:space="0"/>
              <w:bottom w:val="single" w:color="auto" w:sz="4" w:space="0"/>
              <w:right w:val="single" w:color="auto" w:sz="4" w:space="0"/>
            </w:tcBorders>
            <w:vAlign w:val="center"/>
          </w:tcPr>
          <w:p w14:paraId="22EB898B">
            <w:pPr>
              <w:pStyle w:val="8"/>
              <w:widowControl/>
              <w:jc w:val="center"/>
              <w:rPr>
                <w:rFonts w:hint="eastAsia" w:asciiTheme="minorEastAsia" w:hAnsiTheme="minorEastAsia" w:eastAsiaTheme="minorEastAsia" w:cstheme="minorEastAsia"/>
                <w:sz w:val="21"/>
                <w:szCs w:val="21"/>
                <w:lang w:val="en-US" w:eastAsia="zh-CN"/>
              </w:rPr>
            </w:pPr>
          </w:p>
        </w:tc>
        <w:tc>
          <w:tcPr>
            <w:tcW w:w="995" w:type="dxa"/>
            <w:tcBorders>
              <w:top w:val="single" w:color="auto" w:sz="4" w:space="0"/>
              <w:left w:val="single" w:color="auto" w:sz="4" w:space="0"/>
              <w:bottom w:val="single" w:color="auto" w:sz="4" w:space="0"/>
              <w:right w:val="single" w:color="auto" w:sz="4" w:space="0"/>
            </w:tcBorders>
            <w:vAlign w:val="center"/>
          </w:tcPr>
          <w:p w14:paraId="50B9168A">
            <w:pPr>
              <w:pStyle w:val="8"/>
              <w:widowControl/>
              <w:jc w:val="center"/>
              <w:rPr>
                <w:rFonts w:hint="eastAsia" w:asciiTheme="minorEastAsia" w:hAnsiTheme="minorEastAsia" w:eastAsiaTheme="minorEastAsia" w:cstheme="minorEastAsia"/>
                <w:sz w:val="21"/>
                <w:szCs w:val="21"/>
                <w:lang w:eastAsia="zh-CN"/>
              </w:rPr>
            </w:pPr>
          </w:p>
        </w:tc>
        <w:tc>
          <w:tcPr>
            <w:tcW w:w="1115" w:type="dxa"/>
            <w:tcBorders>
              <w:top w:val="single" w:color="auto" w:sz="4" w:space="0"/>
              <w:left w:val="single" w:color="auto" w:sz="4" w:space="0"/>
              <w:bottom w:val="single" w:color="auto" w:sz="4" w:space="0"/>
              <w:right w:val="single" w:color="auto" w:sz="4" w:space="0"/>
            </w:tcBorders>
            <w:vAlign w:val="center"/>
          </w:tcPr>
          <w:p w14:paraId="480C1EAB">
            <w:pPr>
              <w:pStyle w:val="8"/>
              <w:widowControl/>
              <w:jc w:val="center"/>
              <w:rPr>
                <w:rFonts w:hint="eastAsia" w:asciiTheme="minorEastAsia" w:hAnsiTheme="minorEastAsia" w:eastAsiaTheme="minorEastAsia" w:cstheme="minorEastAsia"/>
                <w:sz w:val="21"/>
                <w:szCs w:val="21"/>
                <w:lang w:val="en-US" w:eastAsia="zh-CN"/>
              </w:rPr>
            </w:pPr>
          </w:p>
        </w:tc>
        <w:tc>
          <w:tcPr>
            <w:tcW w:w="2355" w:type="dxa"/>
            <w:tcBorders>
              <w:top w:val="single" w:color="auto" w:sz="4" w:space="0"/>
              <w:left w:val="single" w:color="auto" w:sz="4" w:space="0"/>
              <w:bottom w:val="single" w:color="auto" w:sz="4" w:space="0"/>
              <w:right w:val="single" w:color="auto" w:sz="4" w:space="0"/>
            </w:tcBorders>
            <w:vAlign w:val="center"/>
          </w:tcPr>
          <w:p w14:paraId="153E0D90">
            <w:pPr>
              <w:pStyle w:val="8"/>
              <w:widowControl/>
              <w:jc w:val="left"/>
              <w:rPr>
                <w:rFonts w:hint="eastAsia" w:asciiTheme="minorEastAsia" w:hAnsiTheme="minorEastAsia" w:eastAsiaTheme="minorEastAsia" w:cstheme="minorEastAsia"/>
                <w:sz w:val="21"/>
                <w:szCs w:val="21"/>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62097F8D">
            <w:pPr>
              <w:pStyle w:val="8"/>
              <w:widowControl/>
              <w:jc w:val="center"/>
              <w:rPr>
                <w:rFonts w:hint="eastAsia" w:asciiTheme="minorEastAsia" w:hAnsiTheme="minorEastAsia" w:eastAsiaTheme="minorEastAsia" w:cstheme="minorEastAsia"/>
                <w:sz w:val="21"/>
                <w:szCs w:val="21"/>
                <w:lang w:val="en-US" w:eastAsia="zh-CN"/>
              </w:rPr>
            </w:pPr>
          </w:p>
        </w:tc>
      </w:tr>
    </w:tbl>
    <w:p w14:paraId="4345E5B4">
      <w:pPr>
        <w:spacing w:line="240" w:lineRule="auto"/>
        <w:rPr>
          <w:rFonts w:hint="eastAsia" w:asciiTheme="minorEastAsia" w:hAnsiTheme="minorEastAsia" w:eastAsiaTheme="minorEastAsia" w:cstheme="minorEastAsia"/>
          <w:b/>
          <w:sz w:val="21"/>
          <w:szCs w:val="21"/>
        </w:rPr>
      </w:pPr>
    </w:p>
    <w:p w14:paraId="7C4F3AD4">
      <w:pPr>
        <w:numPr>
          <w:ilvl w:val="0"/>
          <w:numId w:val="0"/>
        </w:numPr>
        <w:tabs>
          <w:tab w:val="left" w:pos="855"/>
        </w:tabs>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2"/>
          <w:sz w:val="21"/>
          <w:szCs w:val="21"/>
          <w:lang w:val="en-US" w:eastAsia="zh-CN" w:bidi="ar-SA"/>
        </w:rPr>
        <w:t>二、</w:t>
      </w:r>
      <w:r>
        <w:rPr>
          <w:rFonts w:hint="eastAsia" w:asciiTheme="minorEastAsia" w:hAnsiTheme="minorEastAsia" w:eastAsiaTheme="minorEastAsia" w:cstheme="minorEastAsia"/>
          <w:b/>
          <w:sz w:val="21"/>
          <w:szCs w:val="21"/>
          <w:lang w:eastAsia="zh-CN"/>
        </w:rPr>
        <w:t>合同金额</w:t>
      </w:r>
    </w:p>
    <w:p w14:paraId="1CBBBF44">
      <w:pPr>
        <w:pStyle w:val="8"/>
        <w:widowControl/>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1.合同总价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大写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b/>
          <w:bCs/>
          <w:sz w:val="21"/>
          <w:szCs w:val="21"/>
          <w:u w:val="single"/>
          <w:lang w:eastAsia="zh-CN"/>
        </w:rPr>
        <w:t>元整</w:t>
      </w:r>
      <w:r>
        <w:rPr>
          <w:rFonts w:hint="eastAsia" w:asciiTheme="minorEastAsia" w:hAnsiTheme="minorEastAsia" w:eastAsiaTheme="minorEastAsia" w:cstheme="minorEastAsia"/>
          <w:sz w:val="21"/>
          <w:szCs w:val="21"/>
        </w:rPr>
        <w:t>（小写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sz w:val="21"/>
          <w:szCs w:val="21"/>
          <w:u w:val="single"/>
        </w:rPr>
        <w:t>¥</w:t>
      </w:r>
      <w:r>
        <w:rPr>
          <w:rFonts w:hint="eastAsia" w:asciiTheme="minorEastAsia" w:hAnsiTheme="minorEastAsia" w:eastAsiaTheme="minorEastAsia" w:cstheme="minorEastAsia"/>
          <w:b/>
          <w:bCs/>
          <w:sz w:val="21"/>
          <w:szCs w:val="21"/>
          <w:u w:val="single"/>
          <w:lang w:val="en-US" w:eastAsia="zh-CN"/>
        </w:rPr>
        <w:t xml:space="preserve">     元</w:t>
      </w:r>
      <w:r>
        <w:rPr>
          <w:rFonts w:hint="eastAsia" w:asciiTheme="minorEastAsia" w:hAnsiTheme="minorEastAsia" w:eastAsiaTheme="minorEastAsia" w:cstheme="minorEastAsia"/>
          <w:sz w:val="21"/>
          <w:szCs w:val="21"/>
          <w:lang w:val="en-US" w:eastAsia="zh-CN"/>
        </w:rPr>
        <w:t>）。</w:t>
      </w:r>
    </w:p>
    <w:p w14:paraId="38574715">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2.总价包括了标的货物、其它相关配件、包装、安装、税费(包括关税、增值税等)、运费、保险费、仓储费等的全部费用，乙方不得以任何理由向甲方加收其他任何费用。</w:t>
      </w:r>
    </w:p>
    <w:p w14:paraId="61C0BE7C">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2"/>
          <w:sz w:val="21"/>
          <w:szCs w:val="21"/>
          <w:lang w:val="en-US" w:eastAsia="zh-CN" w:bidi="ar-SA"/>
        </w:rPr>
        <w:t>三、</w:t>
      </w:r>
      <w:r>
        <w:rPr>
          <w:rFonts w:hint="eastAsia" w:asciiTheme="minorEastAsia" w:hAnsiTheme="minorEastAsia" w:eastAsiaTheme="minorEastAsia" w:cstheme="minorEastAsia"/>
          <w:b/>
          <w:sz w:val="21"/>
          <w:szCs w:val="21"/>
        </w:rPr>
        <w:t>质量要求</w:t>
      </w:r>
    </w:p>
    <w:p w14:paraId="06B36EBC">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乙方</w:t>
      </w:r>
      <w:r>
        <w:rPr>
          <w:rFonts w:hint="default" w:asciiTheme="minorEastAsia" w:hAnsiTheme="minorEastAsia" w:eastAsiaTheme="minorEastAsia" w:cstheme="minorEastAsia"/>
          <w:sz w:val="21"/>
          <w:szCs w:val="21"/>
          <w:lang w:val="en-US" w:eastAsia="zh-CN"/>
        </w:rPr>
        <w:t>提供的货物质量必须符合国家相关标准、行业标准及采购文件要求。</w:t>
      </w:r>
    </w:p>
    <w:p w14:paraId="0AD9D572">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乙方</w:t>
      </w:r>
      <w:r>
        <w:rPr>
          <w:rFonts w:hint="eastAsia" w:asciiTheme="minorEastAsia" w:hAnsiTheme="minorEastAsia" w:eastAsiaTheme="minorEastAsia" w:cstheme="minorEastAsia"/>
          <w:sz w:val="21"/>
          <w:szCs w:val="21"/>
          <w:lang w:val="en-US" w:eastAsia="zh-CN"/>
        </w:rPr>
        <w:t>提供的货物必须为原装出厂、正版、全新未启封、无污、表面无划痕、无缺陷隐患的产品，来源渠道合法，各项技术指标符合国家有关质量检测和环保标准，且无任何的侵权行为，货物在开箱检验时必须完好，无破损。</w:t>
      </w:r>
    </w:p>
    <w:p w14:paraId="4382E2D3">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cstheme="minorEastAsia"/>
          <w:sz w:val="21"/>
          <w:szCs w:val="21"/>
          <w:lang w:val="en-US" w:eastAsia="zh-CN"/>
        </w:rPr>
        <w:t>乙方</w:t>
      </w:r>
      <w:r>
        <w:rPr>
          <w:rFonts w:hint="eastAsia" w:asciiTheme="minorEastAsia" w:hAnsiTheme="minorEastAsia" w:eastAsiaTheme="minorEastAsia" w:cstheme="minorEastAsia"/>
          <w:sz w:val="21"/>
          <w:szCs w:val="21"/>
          <w:lang w:val="en-US" w:eastAsia="zh-CN"/>
        </w:rPr>
        <w:t>提供的货物须按国家规定的标准及保护措施进行包装，包装材料、标识和随货资料应符合国家的有关要求。凡由于包装不良造成的损失和由此产生的费用均由</w:t>
      </w:r>
      <w:r>
        <w:rPr>
          <w:rFonts w:hint="eastAsia" w:asciiTheme="minorEastAsia" w:hAnsiTheme="minorEastAsia" w:cstheme="minorEastAsia"/>
          <w:sz w:val="21"/>
          <w:szCs w:val="21"/>
          <w:lang w:val="en-US" w:eastAsia="zh-CN"/>
        </w:rPr>
        <w:t>乙方</w:t>
      </w:r>
      <w:r>
        <w:rPr>
          <w:rFonts w:hint="eastAsia" w:asciiTheme="minorEastAsia" w:hAnsiTheme="minorEastAsia" w:eastAsiaTheme="minorEastAsia" w:cstheme="minorEastAsia"/>
          <w:sz w:val="21"/>
          <w:szCs w:val="21"/>
          <w:lang w:val="en-US" w:eastAsia="zh-CN"/>
        </w:rPr>
        <w:t>承担。</w:t>
      </w:r>
    </w:p>
    <w:p w14:paraId="1A775A57">
      <w:pPr>
        <w:pStyle w:val="7"/>
        <w:ind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rPr>
        <w:t>交货及验收</w:t>
      </w:r>
    </w:p>
    <w:p w14:paraId="0DA335C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sz w:val="21"/>
          <w:szCs w:val="21"/>
        </w:rPr>
        <w:t>交货时间：</w:t>
      </w:r>
      <w:r>
        <w:rPr>
          <w:rFonts w:hint="eastAsia" w:cs="Tahoma"/>
          <w:b w:val="0"/>
          <w:bCs/>
          <w:color w:val="auto"/>
          <w:kern w:val="28"/>
          <w:sz w:val="21"/>
          <w:szCs w:val="21"/>
          <w:highlight w:val="none"/>
          <w:lang w:eastAsia="zh-CN"/>
        </w:rPr>
        <w:t>自合同签订生效后</w:t>
      </w:r>
      <w:r>
        <w:rPr>
          <w:rFonts w:hint="eastAsia" w:cs="Tahoma"/>
          <w:b w:val="0"/>
          <w:bCs/>
          <w:color w:val="auto"/>
          <w:kern w:val="28"/>
          <w:sz w:val="21"/>
          <w:szCs w:val="21"/>
          <w:highlight w:val="none"/>
          <w:lang w:val="en-US" w:eastAsia="zh-CN"/>
        </w:rPr>
        <w:t>7</w:t>
      </w:r>
      <w:r>
        <w:rPr>
          <w:rFonts w:hint="eastAsia" w:cs="Tahoma"/>
          <w:b w:val="0"/>
          <w:bCs/>
          <w:color w:val="auto"/>
          <w:kern w:val="28"/>
          <w:sz w:val="21"/>
          <w:szCs w:val="21"/>
          <w:highlight w:val="none"/>
          <w:lang w:eastAsia="zh-CN"/>
        </w:rPr>
        <w:t>天内完成安装调试</w:t>
      </w:r>
      <w:r>
        <w:rPr>
          <w:rFonts w:hint="eastAsia" w:asciiTheme="minorEastAsia" w:hAnsiTheme="minorEastAsia" w:eastAsiaTheme="minorEastAsia" w:cstheme="minorEastAsia"/>
          <w:sz w:val="21"/>
          <w:szCs w:val="21"/>
        </w:rPr>
        <w:t>。</w:t>
      </w:r>
    </w:p>
    <w:p w14:paraId="345E956C">
      <w:pPr>
        <w:pStyle w:val="9"/>
        <w:pageBreakBefore w:val="0"/>
        <w:kinsoku/>
        <w:overflowPunct/>
        <w:bidi w:val="0"/>
        <w:spacing w:line="360" w:lineRule="auto"/>
        <w:ind w:left="0" w:leftChars="0" w:firstLine="420" w:firstLineChars="20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合同规定之情形者，甲方应做出详尽的现场记录，或由甲方和乙方双方签署备忘录。此现场记录或备忘录可用作补充、缺失和更换损坏部件的有效证据。若发生上述情形，甲方有权要求退货或换货，由此产生的有关费用由乙方承担，验收期限相应后延。</w:t>
      </w:r>
    </w:p>
    <w:p w14:paraId="1277F145">
      <w:pPr>
        <w:pStyle w:val="9"/>
        <w:pageBreakBefore w:val="0"/>
        <w:kinsoku/>
        <w:overflowPunct/>
        <w:bidi w:val="0"/>
        <w:spacing w:line="360" w:lineRule="auto"/>
        <w:ind w:left="0" w:leftChars="0" w:firstLine="420" w:firstLineChars="20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3.如果货物运输和安装调试过程中因事故造成货物短缺、损坏，乙方应及时安排换装，以保证货物安装调试的成功完成。换货的相关费用由乙方承担。</w:t>
      </w:r>
    </w:p>
    <w:p w14:paraId="51693D9E">
      <w:pPr>
        <w:spacing w:line="360" w:lineRule="auto"/>
        <w:ind w:firstLine="420" w:firstLineChars="200"/>
        <w:rPr>
          <w:rFonts w:hint="eastAsia" w:asciiTheme="minorEastAsia" w:hAnsiTheme="minorEastAsia" w:eastAsiaTheme="minorEastAsia" w:cstheme="minorEastAsia"/>
          <w:sz w:val="21"/>
          <w:szCs w:val="21"/>
        </w:rPr>
      </w:pPr>
      <w:r>
        <w:rPr>
          <w:rFonts w:hint="eastAsia" w:ascii="宋体" w:cs="Tahoma"/>
          <w:b w:val="0"/>
          <w:bCs/>
          <w:color w:val="auto"/>
          <w:kern w:val="28"/>
          <w:sz w:val="21"/>
          <w:szCs w:val="21"/>
          <w:highlight w:val="none"/>
          <w:lang w:val="en-US" w:eastAsia="zh-CN" w:bidi="ar-SA"/>
        </w:rPr>
        <w:t>4.乙方保证提供的货物不侵犯任何第三方的专利、商标或版权。否则，乙方须承担对第三方的专利或版权的侵权责任并承担因此而发生的所有费用。</w:t>
      </w:r>
    </w:p>
    <w:p w14:paraId="2E265FDE">
      <w:pPr>
        <w:pStyle w:val="7"/>
        <w:ind w:firstLine="0" w:firstLine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sz w:val="21"/>
          <w:szCs w:val="21"/>
        </w:rPr>
        <w:t>质保期及售后服务</w:t>
      </w:r>
    </w:p>
    <w:p w14:paraId="3B5B2195">
      <w:pPr>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乙方对本货物设备提供</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cstheme="minorEastAsia"/>
          <w:b/>
          <w:bCs/>
          <w:sz w:val="21"/>
          <w:szCs w:val="21"/>
          <w:u w:val="single"/>
          <w:lang w:val="en-US" w:eastAsia="zh-CN"/>
        </w:rPr>
        <w:t xml:space="preserve">  </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eastAsiaTheme="minorEastAsia" w:cstheme="minorEastAsia"/>
          <w:sz w:val="21"/>
          <w:szCs w:val="21"/>
        </w:rPr>
        <w:t>年免费</w:t>
      </w:r>
      <w:r>
        <w:rPr>
          <w:rFonts w:hint="eastAsia" w:asciiTheme="minorEastAsia" w:hAnsiTheme="minorEastAsia" w:cstheme="minorEastAsia"/>
          <w:sz w:val="21"/>
          <w:szCs w:val="21"/>
          <w:lang w:val="en-US" w:eastAsia="zh-CN"/>
        </w:rPr>
        <w:t>整机</w:t>
      </w:r>
      <w:r>
        <w:rPr>
          <w:rFonts w:hint="eastAsia" w:asciiTheme="minorEastAsia" w:hAnsiTheme="minorEastAsia" w:eastAsiaTheme="minorEastAsia" w:cstheme="minorEastAsia"/>
          <w:sz w:val="21"/>
          <w:szCs w:val="21"/>
        </w:rPr>
        <w:t>保修服务，质保期自设备验收</w:t>
      </w:r>
      <w:r>
        <w:rPr>
          <w:rFonts w:hint="eastAsia" w:asciiTheme="minorEastAsia" w:hAnsiTheme="minorEastAsia" w:eastAsiaTheme="minorEastAsia" w:cstheme="minorEastAsia"/>
          <w:sz w:val="21"/>
          <w:szCs w:val="21"/>
          <w:lang w:val="en-US" w:eastAsia="zh-CN"/>
        </w:rPr>
        <w:t>合格</w:t>
      </w:r>
      <w:r>
        <w:rPr>
          <w:rFonts w:hint="eastAsia" w:asciiTheme="minorEastAsia" w:hAnsiTheme="minorEastAsia" w:eastAsiaTheme="minorEastAsia" w:cstheme="minorEastAsia"/>
          <w:sz w:val="21"/>
          <w:szCs w:val="21"/>
        </w:rPr>
        <w:t>之日起计算。</w:t>
      </w:r>
    </w:p>
    <w:p w14:paraId="7141F91B">
      <w:pPr>
        <w:pStyle w:val="7"/>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cs="Tahoma"/>
          <w:b w:val="0"/>
          <w:bCs/>
          <w:color w:val="auto"/>
          <w:kern w:val="28"/>
          <w:sz w:val="21"/>
          <w:szCs w:val="21"/>
          <w:highlight w:val="none"/>
          <w:lang w:eastAsia="zh-CN"/>
        </w:rPr>
        <w:t>质保期内非因甲方的人为原因而出现产品质量及安装问题，由乙方负责包修、包换或包退，并承担因此而产生的一切费用。</w:t>
      </w:r>
    </w:p>
    <w:p w14:paraId="3CCF8C28">
      <w:pPr>
        <w:pStyle w:val="2"/>
        <w:numPr>
          <w:ilvl w:val="0"/>
          <w:numId w:val="0"/>
        </w:num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hAnsi="宋体" w:eastAsia="宋体" w:cs="宋体"/>
          <w:color w:val="000000"/>
          <w:kern w:val="2"/>
          <w:sz w:val="21"/>
          <w:szCs w:val="21"/>
          <w:highlight w:val="none"/>
          <w:lang w:val="en-US" w:eastAsia="zh-CN" w:bidi="ar-SA"/>
        </w:rPr>
        <w:t>乙方</w:t>
      </w:r>
      <w:r>
        <w:rPr>
          <w:rFonts w:hint="eastAsia" w:ascii="宋体" w:hAnsi="宋体" w:eastAsia="宋体" w:cs="宋体"/>
          <w:color w:val="000000"/>
          <w:kern w:val="2"/>
          <w:sz w:val="21"/>
          <w:szCs w:val="21"/>
          <w:highlight w:val="none"/>
          <w:lang w:val="en-US" w:eastAsia="zh-CN" w:bidi="ar-SA"/>
        </w:rPr>
        <w:t>须向</w:t>
      </w:r>
      <w:r>
        <w:rPr>
          <w:rFonts w:hint="eastAsia" w:hAnsi="宋体" w:eastAsia="宋体" w:cs="宋体"/>
          <w:color w:val="000000"/>
          <w:kern w:val="2"/>
          <w:sz w:val="21"/>
          <w:szCs w:val="21"/>
          <w:highlight w:val="none"/>
          <w:lang w:val="en-US" w:eastAsia="zh-CN" w:bidi="ar-SA"/>
        </w:rPr>
        <w:t>甲方</w:t>
      </w:r>
      <w:r>
        <w:rPr>
          <w:rFonts w:hint="eastAsia" w:ascii="宋体" w:hAnsi="宋体" w:eastAsia="宋体" w:cs="宋体"/>
          <w:color w:val="000000"/>
          <w:kern w:val="2"/>
          <w:sz w:val="21"/>
          <w:szCs w:val="21"/>
          <w:highlight w:val="none"/>
          <w:lang w:val="en-US" w:eastAsia="zh-CN" w:bidi="ar-SA"/>
        </w:rPr>
        <w:t>提供7×24小时电话支持、远程技术支持服务。紧急故障时</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cstheme="minorEastAsia"/>
          <w:b/>
          <w:bCs/>
          <w:sz w:val="21"/>
          <w:szCs w:val="21"/>
          <w:u w:val="single"/>
          <w:lang w:val="en-US" w:eastAsia="zh-CN"/>
        </w:rPr>
        <w:t xml:space="preserve">  </w:t>
      </w:r>
      <w:r>
        <w:rPr>
          <w:rFonts w:hint="eastAsia" w:asciiTheme="minorEastAsia" w:hAnsiTheme="minorEastAsia" w:eastAsiaTheme="minorEastAsia" w:cstheme="minorEastAsia"/>
          <w:b/>
          <w:bCs/>
          <w:sz w:val="21"/>
          <w:szCs w:val="21"/>
          <w:u w:val="single"/>
        </w:rPr>
        <w:t xml:space="preserve"> </w:t>
      </w:r>
      <w:r>
        <w:rPr>
          <w:rFonts w:hint="eastAsia" w:ascii="宋体" w:hAnsi="宋体" w:eastAsia="宋体" w:cs="宋体"/>
          <w:color w:val="000000"/>
          <w:kern w:val="2"/>
          <w:sz w:val="21"/>
          <w:szCs w:val="21"/>
          <w:highlight w:val="none"/>
          <w:lang w:val="en-US" w:eastAsia="zh-CN" w:bidi="ar-SA"/>
        </w:rPr>
        <w:t>分钟内要做出有效响应，</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cstheme="minorEastAsia"/>
          <w:b/>
          <w:bCs/>
          <w:sz w:val="21"/>
          <w:szCs w:val="21"/>
          <w:u w:val="single"/>
          <w:lang w:val="en-US" w:eastAsia="zh-CN"/>
        </w:rPr>
        <w:t xml:space="preserve">  </w:t>
      </w:r>
      <w:r>
        <w:rPr>
          <w:rFonts w:hint="eastAsia" w:asciiTheme="minorEastAsia" w:hAnsiTheme="minorEastAsia" w:eastAsiaTheme="minorEastAsia" w:cstheme="minorEastAsia"/>
          <w:b/>
          <w:bCs/>
          <w:sz w:val="21"/>
          <w:szCs w:val="21"/>
          <w:u w:val="single"/>
        </w:rPr>
        <w:t xml:space="preserve"> </w:t>
      </w:r>
      <w:r>
        <w:rPr>
          <w:rFonts w:hint="eastAsia" w:hAnsi="宋体" w:eastAsia="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个小时内要到现场。</w:t>
      </w:r>
    </w:p>
    <w:p w14:paraId="095EB9E4">
      <w:pPr>
        <w:numPr>
          <w:ilvl w:val="0"/>
          <w:numId w:val="0"/>
        </w:numPr>
        <w:tabs>
          <w:tab w:val="left" w:pos="855"/>
        </w:tabs>
        <w:spacing w:line="360" w:lineRule="auto"/>
        <w:ind w:left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sz w:val="21"/>
          <w:szCs w:val="21"/>
        </w:rPr>
        <w:t>付款方式</w:t>
      </w:r>
    </w:p>
    <w:p w14:paraId="22460340">
      <w:pPr>
        <w:pStyle w:val="9"/>
        <w:pageBreakBefore w:val="0"/>
        <w:kinsoku/>
        <w:overflowPunct/>
        <w:bidi w:val="0"/>
        <w:spacing w:line="360" w:lineRule="auto"/>
        <w:ind w:left="0" w:leftChars="0" w:firstLine="420" w:firstLineChars="200"/>
        <w:rPr>
          <w:rFonts w:hint="eastAsia" w:asciiTheme="minorEastAsia" w:hAnsiTheme="minorEastAsia" w:eastAsiaTheme="minorEastAsia" w:cstheme="minorEastAsia"/>
          <w:kern w:val="0"/>
          <w:sz w:val="21"/>
          <w:szCs w:val="21"/>
          <w:lang w:val="en-US" w:eastAsia="zh-CN"/>
        </w:rPr>
      </w:pPr>
      <w:r>
        <w:rPr>
          <w:rFonts w:hint="eastAsia" w:ascii="宋体" w:hAnsi="Times New Roman" w:eastAsia="宋体" w:cs="Tahoma"/>
          <w:b w:val="0"/>
          <w:bCs/>
          <w:color w:val="auto"/>
          <w:kern w:val="28"/>
          <w:sz w:val="21"/>
          <w:szCs w:val="21"/>
          <w:highlight w:val="none"/>
          <w:lang w:val="en-US" w:eastAsia="zh-CN" w:bidi="ar-SA"/>
        </w:rPr>
        <w:t>乙方将货物交付、安装调试完毕，经甲方验收合格且收到核对无误的全额发票等申请款项资料后，甲方60日内支付合同款的100%给乙方。</w:t>
      </w:r>
      <w:r>
        <w:rPr>
          <w:rFonts w:hint="eastAsia" w:asciiTheme="minorEastAsia" w:hAnsiTheme="minorEastAsia" w:eastAsiaTheme="minorEastAsia" w:cstheme="minorEastAsia"/>
          <w:kern w:val="0"/>
          <w:sz w:val="21"/>
          <w:szCs w:val="21"/>
          <w:lang w:val="en-US" w:eastAsia="zh-CN"/>
        </w:rPr>
        <w:t>因乙方未及时向甲方开具有效发票导致甲方未能在约定期限内付款的，不视为甲方违约；因甲方使用的是财政资金，按政府审批流程支付，若审批延迟则相应货款到账延迟，且不视为甲方违约。以下银行账户为乙方的唯一收款账号：</w:t>
      </w:r>
    </w:p>
    <w:p w14:paraId="291D2B9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收款单位：</w:t>
      </w:r>
    </w:p>
    <w:p w14:paraId="6EB4B9AB">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开户银行：</w:t>
      </w:r>
    </w:p>
    <w:p w14:paraId="4D85AF72">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账    号：</w:t>
      </w:r>
    </w:p>
    <w:p w14:paraId="00E15C63">
      <w:pPr>
        <w:numPr>
          <w:ilvl w:val="0"/>
          <w:numId w:val="0"/>
        </w:numPr>
        <w:tabs>
          <w:tab w:val="left" w:pos="855"/>
        </w:tabs>
        <w:spacing w:line="360" w:lineRule="auto"/>
        <w:ind w:left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val="en-US" w:eastAsia="zh-CN"/>
        </w:rPr>
        <w:t>七、</w:t>
      </w:r>
      <w:r>
        <w:rPr>
          <w:rFonts w:hint="eastAsia" w:asciiTheme="minorEastAsia" w:hAnsiTheme="minorEastAsia" w:eastAsiaTheme="minorEastAsia" w:cstheme="minorEastAsia"/>
          <w:b/>
          <w:sz w:val="21"/>
          <w:szCs w:val="21"/>
          <w:lang w:val="en-US" w:eastAsia="zh-CN"/>
        </w:rPr>
        <w:t>违约责任</w:t>
      </w:r>
    </w:p>
    <w:p w14:paraId="27B15D0D">
      <w:pPr>
        <w:tabs>
          <w:tab w:val="decimal" w:pos="315"/>
          <w:tab w:val="left" w:pos="630"/>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未能按时交货，每拖延一天，须向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支付合同金额的5‰的违约金，逾期超过7日未能交付货物，则向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支付合同金额的20%的违约金，同时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有权单方解除合同。</w:t>
      </w:r>
    </w:p>
    <w:p w14:paraId="46520A9E">
      <w:pPr>
        <w:numPr>
          <w:ilvl w:val="0"/>
          <w:numId w:val="0"/>
        </w:numPr>
        <w:tabs>
          <w:tab w:val="left" w:pos="855"/>
        </w:tabs>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交付的货物不符合项目规定的，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支付合同金额20%的违约金。因此导致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承担赔偿责任。</w:t>
      </w:r>
    </w:p>
    <w:p w14:paraId="053F5E22">
      <w:pPr>
        <w:numPr>
          <w:ilvl w:val="0"/>
          <w:numId w:val="0"/>
        </w:numPr>
        <w:tabs>
          <w:tab w:val="left" w:pos="855"/>
        </w:tabs>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sz w:val="21"/>
          <w:szCs w:val="21"/>
        </w:rPr>
        <w:t>其他</w:t>
      </w:r>
    </w:p>
    <w:p w14:paraId="033C0A94">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合同履行过程中发生争议的，由双方友好协商解决；协商不成时，</w:t>
      </w:r>
      <w:r>
        <w:rPr>
          <w:rFonts w:hint="eastAsia" w:asciiTheme="minorEastAsia" w:hAnsiTheme="minorEastAsia" w:eastAsiaTheme="minorEastAsia" w:cstheme="minorEastAsia"/>
          <w:color w:val="auto"/>
          <w:sz w:val="21"/>
          <w:szCs w:val="21"/>
          <w:lang w:val="en-US" w:eastAsia="zh-CN"/>
        </w:rPr>
        <w:t>则由中山市第二人民法院提起诉讼。受理期间，双方应继续执行合同其余部分。</w:t>
      </w:r>
    </w:p>
    <w:p w14:paraId="016D38D5">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有关本合同条款的修改、补充和变更，均应以书面形式进行，经双方签字</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盖章后生效。</w:t>
      </w:r>
    </w:p>
    <w:p w14:paraId="068DEFBA">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color w:val="auto"/>
          <w:sz w:val="21"/>
          <w:szCs w:val="21"/>
        </w:rPr>
        <w:t>本合同一式</w:t>
      </w:r>
      <w:r>
        <w:rPr>
          <w:rFonts w:hint="eastAsia" w:asciiTheme="minorEastAsia" w:hAnsiTheme="minorEastAsia" w:eastAsiaTheme="minorEastAsia" w:cstheme="minorEastAsia"/>
          <w:color w:val="auto"/>
          <w:sz w:val="21"/>
          <w:szCs w:val="21"/>
          <w:u w:val="single"/>
          <w:lang w:eastAsia="zh-CN"/>
        </w:rPr>
        <w:t>叁</w:t>
      </w:r>
      <w:r>
        <w:rPr>
          <w:rFonts w:hint="eastAsia" w:asciiTheme="minorEastAsia" w:hAnsiTheme="minorEastAsia" w:eastAsiaTheme="minorEastAsia" w:cstheme="minorEastAsia"/>
          <w:color w:val="auto"/>
          <w:sz w:val="21"/>
          <w:szCs w:val="21"/>
        </w:rPr>
        <w:t>份，</w:t>
      </w:r>
      <w:r>
        <w:rPr>
          <w:rFonts w:hint="eastAsia" w:asciiTheme="minorEastAsia" w:hAnsiTheme="minorEastAsia" w:eastAsiaTheme="minorEastAsia" w:cstheme="minorEastAsia"/>
          <w:color w:val="auto"/>
          <w:sz w:val="21"/>
          <w:szCs w:val="21"/>
          <w:lang w:eastAsia="zh-CN"/>
        </w:rPr>
        <w:t>甲方</w:t>
      </w:r>
      <w:r>
        <w:rPr>
          <w:rFonts w:hint="eastAsia" w:asciiTheme="minorEastAsia" w:hAnsiTheme="minorEastAsia" w:eastAsiaTheme="minorEastAsia" w:cstheme="minorEastAsia"/>
          <w:color w:val="auto"/>
          <w:sz w:val="21"/>
          <w:szCs w:val="21"/>
        </w:rPr>
        <w:t>执</w:t>
      </w:r>
      <w:r>
        <w:rPr>
          <w:rFonts w:hint="eastAsia" w:asciiTheme="minorEastAsia" w:hAnsiTheme="minorEastAsia" w:eastAsiaTheme="minorEastAsia" w:cstheme="minorEastAsia"/>
          <w:color w:val="auto"/>
          <w:sz w:val="21"/>
          <w:szCs w:val="21"/>
          <w:u w:val="single"/>
          <w:lang w:eastAsia="zh-CN"/>
        </w:rPr>
        <w:t>贰</w:t>
      </w:r>
      <w:r>
        <w:rPr>
          <w:rFonts w:hint="eastAsia" w:asciiTheme="minorEastAsia" w:hAnsiTheme="minorEastAsia" w:eastAsiaTheme="minorEastAsia" w:cstheme="minorEastAsia"/>
          <w:color w:val="auto"/>
          <w:sz w:val="21"/>
          <w:szCs w:val="21"/>
        </w:rPr>
        <w:t>份，</w:t>
      </w:r>
      <w:r>
        <w:rPr>
          <w:rFonts w:hint="eastAsia" w:asciiTheme="minorEastAsia" w:hAnsiTheme="minorEastAsia" w:eastAsiaTheme="minorEastAsia" w:cstheme="minorEastAsia"/>
          <w:color w:val="auto"/>
          <w:sz w:val="21"/>
          <w:szCs w:val="21"/>
          <w:lang w:eastAsia="zh-CN"/>
        </w:rPr>
        <w:t>乙方执</w:t>
      </w:r>
      <w:r>
        <w:rPr>
          <w:rFonts w:hint="eastAsia" w:asciiTheme="minorEastAsia" w:hAnsiTheme="minorEastAsia" w:eastAsiaTheme="minorEastAsia" w:cstheme="minorEastAsia"/>
          <w:color w:val="auto"/>
          <w:sz w:val="21"/>
          <w:szCs w:val="21"/>
          <w:u w:val="single"/>
          <w:lang w:eastAsia="zh-CN"/>
        </w:rPr>
        <w:t>壹</w:t>
      </w:r>
      <w:r>
        <w:rPr>
          <w:rFonts w:hint="eastAsia" w:asciiTheme="minorEastAsia" w:hAnsiTheme="minorEastAsia" w:eastAsiaTheme="minorEastAsia" w:cstheme="minorEastAsia"/>
          <w:color w:val="auto"/>
          <w:sz w:val="21"/>
          <w:szCs w:val="21"/>
          <w:lang w:eastAsia="zh-CN"/>
        </w:rPr>
        <w:t>份，</w:t>
      </w:r>
      <w:r>
        <w:rPr>
          <w:rFonts w:hint="eastAsia" w:asciiTheme="minorEastAsia" w:hAnsiTheme="minorEastAsia" w:eastAsiaTheme="minorEastAsia" w:cstheme="minorEastAsia"/>
          <w:color w:val="auto"/>
          <w:sz w:val="21"/>
          <w:szCs w:val="21"/>
        </w:rPr>
        <w:t>合同经双方签字</w:t>
      </w:r>
      <w:r>
        <w:rPr>
          <w:rFonts w:hint="eastAsia" w:asciiTheme="minorEastAsia" w:hAnsiTheme="minorEastAsia" w:eastAsiaTheme="minorEastAsia" w:cstheme="minorEastAsia"/>
          <w:color w:val="auto"/>
          <w:sz w:val="21"/>
          <w:szCs w:val="21"/>
          <w:lang w:val="en-US" w:eastAsia="zh-CN"/>
        </w:rPr>
        <w:t>并</w:t>
      </w:r>
      <w:r>
        <w:rPr>
          <w:rFonts w:hint="eastAsia" w:asciiTheme="minorEastAsia" w:hAnsiTheme="minorEastAsia" w:eastAsiaTheme="minorEastAsia" w:cstheme="minorEastAsia"/>
          <w:color w:val="auto"/>
          <w:sz w:val="21"/>
          <w:szCs w:val="21"/>
        </w:rPr>
        <w:t>盖章后生效。未尽事宜，双方可另行协商签订补充合同，补充合同与本合同具有同等效力。</w:t>
      </w:r>
    </w:p>
    <w:p w14:paraId="54D4F9D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本合同在履行过程中所有文书送达地址及联系方式应以签署页为准，一方若有更改须及时通知另一方，否则视为没有更改</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因此产生的一切不利后果自行承担。</w:t>
      </w:r>
    </w:p>
    <w:p w14:paraId="0F696E9D">
      <w:pPr>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此行以下无正文</w:t>
      </w:r>
      <w:r>
        <w:rPr>
          <w:rFonts w:hint="eastAsia" w:asciiTheme="minorEastAsia" w:hAnsiTheme="minorEastAsia" w:eastAsiaTheme="minorEastAsia" w:cstheme="minorEastAsia"/>
          <w:color w:val="auto"/>
          <w:sz w:val="21"/>
          <w:szCs w:val="21"/>
          <w:lang w:eastAsia="zh-CN"/>
        </w:rPr>
        <w:t>）</w:t>
      </w:r>
    </w:p>
    <w:p w14:paraId="6DD87A5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5880" w:right="0" w:rightChars="0" w:hanging="5880" w:hangingChars="2800"/>
        <w:jc w:val="left"/>
        <w:textAlignment w:val="auto"/>
        <w:outlineLvl w:val="9"/>
        <w:rPr>
          <w:rFonts w:hint="eastAsia" w:asciiTheme="minorEastAsia" w:hAnsiTheme="minorEastAsia" w:eastAsiaTheme="minorEastAsia" w:cstheme="minorEastAsia"/>
          <w:color w:val="auto"/>
          <w:sz w:val="21"/>
          <w:szCs w:val="21"/>
        </w:rPr>
      </w:pPr>
    </w:p>
    <w:p w14:paraId="2FEF5C3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5880" w:right="0" w:rightChars="0" w:hanging="5880" w:hangingChars="2800"/>
        <w:jc w:val="left"/>
        <w:textAlignment w:val="auto"/>
        <w:outlineLvl w:val="9"/>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甲方（盖章）：中山市</w:t>
      </w:r>
      <w:r>
        <w:rPr>
          <w:rFonts w:hint="eastAsia" w:asciiTheme="minorEastAsia" w:hAnsiTheme="minorEastAsia" w:eastAsiaTheme="minorEastAsia" w:cstheme="minorEastAsia"/>
          <w:color w:val="auto"/>
          <w:sz w:val="21"/>
          <w:szCs w:val="21"/>
          <w:lang w:eastAsia="zh-CN"/>
        </w:rPr>
        <w:t>黄圃人民医院</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乙方（盖章）</w:t>
      </w:r>
      <w:r>
        <w:rPr>
          <w:rFonts w:hint="eastAsia" w:asciiTheme="minorEastAsia" w:hAnsiTheme="minorEastAsia" w:cstheme="minorEastAsia"/>
          <w:color w:val="auto"/>
          <w:sz w:val="21"/>
          <w:szCs w:val="21"/>
          <w:lang w:eastAsia="zh-CN"/>
        </w:rPr>
        <w:t>：</w:t>
      </w:r>
    </w:p>
    <w:p w14:paraId="4EBDDA2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5880" w:right="0" w:rightChars="0" w:hanging="5880" w:hangingChars="2800"/>
        <w:jc w:val="left"/>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法</w:t>
      </w:r>
      <w:r>
        <w:rPr>
          <w:rFonts w:hint="eastAsia" w:asciiTheme="minorEastAsia" w:hAnsiTheme="minorEastAsia" w:cstheme="minorEastAsia"/>
          <w:color w:val="auto"/>
          <w:sz w:val="21"/>
          <w:szCs w:val="21"/>
          <w:lang w:eastAsia="zh-CN"/>
        </w:rPr>
        <w:t>定代表</w:t>
      </w:r>
      <w:r>
        <w:rPr>
          <w:rFonts w:hint="eastAsia" w:asciiTheme="minorEastAsia" w:hAnsiTheme="minorEastAsia" w:eastAsiaTheme="minorEastAsia" w:cstheme="minorEastAsia"/>
          <w:color w:val="auto"/>
          <w:sz w:val="21"/>
          <w:szCs w:val="21"/>
          <w:lang w:eastAsia="zh-CN"/>
        </w:rPr>
        <w:t>人或</w:t>
      </w:r>
      <w:r>
        <w:rPr>
          <w:rFonts w:hint="eastAsia" w:asciiTheme="minorEastAsia" w:hAnsiTheme="minorEastAsia" w:eastAsiaTheme="minorEastAsia" w:cstheme="minorEastAsia"/>
          <w:color w:val="auto"/>
          <w:sz w:val="21"/>
          <w:szCs w:val="21"/>
        </w:rPr>
        <w:t>授权</w:t>
      </w:r>
      <w:r>
        <w:rPr>
          <w:rFonts w:hint="eastAsia" w:asciiTheme="minorEastAsia" w:hAnsiTheme="minorEastAsia" w:cstheme="minorEastAsia"/>
          <w:color w:val="auto"/>
          <w:sz w:val="21"/>
          <w:szCs w:val="21"/>
          <w:lang w:eastAsia="zh-CN"/>
        </w:rPr>
        <w:t>委托人</w:t>
      </w:r>
      <w:r>
        <w:rPr>
          <w:rFonts w:hint="eastAsia" w:asciiTheme="minorEastAsia" w:hAnsiTheme="minorEastAsia" w:eastAsiaTheme="minorEastAsia" w:cstheme="minorEastAsia"/>
          <w:color w:val="auto"/>
          <w:sz w:val="21"/>
          <w:szCs w:val="21"/>
        </w:rPr>
        <w:t>签字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法</w:t>
      </w:r>
      <w:r>
        <w:rPr>
          <w:rFonts w:hint="eastAsia" w:asciiTheme="minorEastAsia" w:hAnsiTheme="minorEastAsia" w:cstheme="minorEastAsia"/>
          <w:color w:val="auto"/>
          <w:sz w:val="21"/>
          <w:szCs w:val="21"/>
          <w:lang w:eastAsia="zh-CN"/>
        </w:rPr>
        <w:t>定代表</w:t>
      </w:r>
      <w:r>
        <w:rPr>
          <w:rFonts w:hint="eastAsia" w:asciiTheme="minorEastAsia" w:hAnsiTheme="minorEastAsia" w:eastAsiaTheme="minorEastAsia" w:cstheme="minorEastAsia"/>
          <w:color w:val="auto"/>
          <w:sz w:val="21"/>
          <w:szCs w:val="21"/>
          <w:lang w:eastAsia="zh-CN"/>
        </w:rPr>
        <w:t>人或</w:t>
      </w:r>
      <w:r>
        <w:rPr>
          <w:rFonts w:hint="eastAsia" w:asciiTheme="minorEastAsia" w:hAnsiTheme="minorEastAsia" w:eastAsiaTheme="minorEastAsia" w:cstheme="minorEastAsia"/>
          <w:color w:val="auto"/>
          <w:sz w:val="21"/>
          <w:szCs w:val="21"/>
        </w:rPr>
        <w:t>授权</w:t>
      </w:r>
      <w:r>
        <w:rPr>
          <w:rFonts w:hint="eastAsia" w:asciiTheme="minorEastAsia" w:hAnsiTheme="minorEastAsia" w:cstheme="minorEastAsia"/>
          <w:color w:val="auto"/>
          <w:sz w:val="21"/>
          <w:szCs w:val="21"/>
          <w:lang w:eastAsia="zh-CN"/>
        </w:rPr>
        <w:t>委托人</w:t>
      </w:r>
      <w:r>
        <w:rPr>
          <w:rFonts w:hint="eastAsia" w:asciiTheme="minorEastAsia" w:hAnsiTheme="minorEastAsia" w:eastAsiaTheme="minorEastAsia" w:cstheme="minorEastAsia"/>
          <w:color w:val="auto"/>
          <w:sz w:val="21"/>
          <w:szCs w:val="21"/>
        </w:rPr>
        <w:t>签字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p>
    <w:p w14:paraId="781E0B9F">
      <w:pPr>
        <w:spacing w:line="360" w:lineRule="auto"/>
        <w:ind w:left="5250" w:hanging="5250" w:hangingChars="2500"/>
        <w:jc w:val="left"/>
        <w:rPr>
          <w:rFonts w:hint="eastAsia"/>
          <w:b w:val="0"/>
          <w:bCs w:val="0"/>
          <w:sz w:val="28"/>
          <w:szCs w:val="28"/>
          <w:u w:val="none"/>
          <w:lang w:val="en-US" w:eastAsia="zh-CN"/>
        </w:rPr>
      </w:pPr>
      <w:r>
        <w:rPr>
          <w:rFonts w:hint="eastAsia" w:asciiTheme="minorEastAsia" w:hAnsiTheme="minorEastAsia" w:eastAsiaTheme="minorEastAsia" w:cstheme="minorEastAsia"/>
          <w:color w:val="auto"/>
          <w:sz w:val="21"/>
          <w:szCs w:val="21"/>
          <w:lang w:val="en-US" w:eastAsia="zh-CN"/>
        </w:rPr>
        <w:t xml:space="preserve">地址：中山市黄圃镇龙安街32号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地址：</w:t>
      </w:r>
    </w:p>
    <w:p w14:paraId="7FCFA1F8">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联系方式：0760-23210186 </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lang w:val="en-US" w:eastAsia="zh-CN"/>
        </w:rPr>
        <w:t xml:space="preserve">联系方式： </w:t>
      </w:r>
    </w:p>
    <w:p w14:paraId="4D2BC916">
      <w:pPr>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color w:val="auto"/>
          <w:sz w:val="21"/>
          <w:szCs w:val="21"/>
          <w:lang w:val="en-US" w:eastAsia="zh-CN"/>
        </w:rPr>
        <w:t>签订日期：</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cstheme="minorEastAsia"/>
          <w:color w:val="auto"/>
          <w:sz w:val="21"/>
          <w:szCs w:val="21"/>
          <w:lang w:eastAsia="zh-CN"/>
        </w:rPr>
        <w:t>年</w:t>
      </w:r>
      <w:r>
        <w:rPr>
          <w:rFonts w:hint="eastAsia" w:asciiTheme="minorEastAsia" w:hAnsiTheme="minorEastAsia" w:cstheme="minorEastAsia"/>
          <w:color w:val="auto"/>
          <w:sz w:val="21"/>
          <w:szCs w:val="21"/>
          <w:lang w:val="en-US" w:eastAsia="zh-CN"/>
        </w:rPr>
        <w:t xml:space="preserve">   月    日</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签订日期：</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cstheme="minorEastAsia"/>
          <w:color w:val="auto"/>
          <w:sz w:val="21"/>
          <w:szCs w:val="21"/>
          <w:lang w:eastAsia="zh-CN"/>
        </w:rPr>
        <w:t>年</w:t>
      </w:r>
      <w:r>
        <w:rPr>
          <w:rFonts w:hint="eastAsia" w:asciiTheme="minorEastAsia" w:hAnsiTheme="minorEastAsia" w:cstheme="minorEastAsia"/>
          <w:color w:val="auto"/>
          <w:sz w:val="21"/>
          <w:szCs w:val="21"/>
          <w:lang w:val="en-US" w:eastAsia="zh-CN"/>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17FA4"/>
    <w:rsid w:val="0721638A"/>
    <w:rsid w:val="07CA53FD"/>
    <w:rsid w:val="0B6F1524"/>
    <w:rsid w:val="0F67724C"/>
    <w:rsid w:val="11F33019"/>
    <w:rsid w:val="185C3DA1"/>
    <w:rsid w:val="1EC3209E"/>
    <w:rsid w:val="221742C3"/>
    <w:rsid w:val="22535AD1"/>
    <w:rsid w:val="24017FA4"/>
    <w:rsid w:val="28B359C0"/>
    <w:rsid w:val="28B65780"/>
    <w:rsid w:val="2D044EEA"/>
    <w:rsid w:val="2DB8468B"/>
    <w:rsid w:val="33FB7DDF"/>
    <w:rsid w:val="35721EA5"/>
    <w:rsid w:val="39FA3DE4"/>
    <w:rsid w:val="3A3440A2"/>
    <w:rsid w:val="3E974BA8"/>
    <w:rsid w:val="3F614057"/>
    <w:rsid w:val="43005125"/>
    <w:rsid w:val="43EC32A0"/>
    <w:rsid w:val="46B42914"/>
    <w:rsid w:val="46B81B60"/>
    <w:rsid w:val="4724198A"/>
    <w:rsid w:val="488717E9"/>
    <w:rsid w:val="4E0B4C6B"/>
    <w:rsid w:val="4E456A53"/>
    <w:rsid w:val="4ED72B5D"/>
    <w:rsid w:val="51387B25"/>
    <w:rsid w:val="5139389D"/>
    <w:rsid w:val="53675091"/>
    <w:rsid w:val="5C1F3F27"/>
    <w:rsid w:val="5F976EC9"/>
    <w:rsid w:val="60DF06D0"/>
    <w:rsid w:val="64B41760"/>
    <w:rsid w:val="67CE0712"/>
    <w:rsid w:val="6A7D43A3"/>
    <w:rsid w:val="70B8660C"/>
    <w:rsid w:val="73610D05"/>
    <w:rsid w:val="779D5EB4"/>
    <w:rsid w:val="7E042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jc w:val="left"/>
      <w:textAlignment w:val="baseline"/>
    </w:pPr>
    <w:rPr>
      <w:rFonts w:ascii="宋体"/>
      <w:kern w:val="0"/>
      <w:sz w:val="28"/>
      <w:szCs w:val="20"/>
    </w:rPr>
  </w:style>
  <w:style w:type="paragraph" w:styleId="3">
    <w:name w:val="toc 5"/>
    <w:basedOn w:val="1"/>
    <w:next w:val="1"/>
    <w:qFormat/>
    <w:uiPriority w:val="0"/>
    <w:pPr>
      <w:ind w:left="1680" w:leftChars="800"/>
    </w:pPr>
  </w:style>
  <w:style w:type="paragraph" w:customStyle="1" w:styleId="6">
    <w:name w:val="表格文字"/>
    <w:basedOn w:val="1"/>
    <w:next w:val="2"/>
    <w:qFormat/>
    <w:uiPriority w:val="0"/>
    <w:pPr>
      <w:spacing w:before="25" w:after="25"/>
      <w:jc w:val="left"/>
    </w:pPr>
    <w:rPr>
      <w:rFonts w:ascii="宋体"/>
      <w:bCs/>
      <w:spacing w:val="10"/>
      <w:kern w:val="0"/>
      <w:sz w:val="24"/>
      <w:szCs w:val="20"/>
    </w:rPr>
  </w:style>
  <w:style w:type="paragraph" w:customStyle="1" w:styleId="7">
    <w:name w:val="_Style 5"/>
    <w:basedOn w:val="1"/>
    <w:qFormat/>
    <w:uiPriority w:val="0"/>
    <w:pPr>
      <w:ind w:firstLine="420" w:firstLineChars="200"/>
    </w:pPr>
  </w:style>
  <w:style w:type="paragraph" w:customStyle="1" w:styleId="8">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9">
    <w:name w:val="投标正文小四"/>
    <w:basedOn w:val="1"/>
    <w:qFormat/>
    <w:uiPriority w:val="0"/>
    <w:pPr>
      <w:spacing w:line="360" w:lineRule="auto"/>
      <w:ind w:firstLine="200" w:firstLineChars="200"/>
    </w:pPr>
    <w:rPr>
      <w:sz w:val="24"/>
    </w:rPr>
  </w:style>
  <w:style w:type="paragraph" w:customStyle="1" w:styleId="10">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1655</Words>
  <Characters>1695</Characters>
  <Lines>0</Lines>
  <Paragraphs>0</Paragraphs>
  <TotalTime>0</TotalTime>
  <ScaleCrop>false</ScaleCrop>
  <LinksUpToDate>false</LinksUpToDate>
  <CharactersWithSpaces>1860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2025-05-29T02:19:00Z</dcterms:created>
  <dc:creator>黎凤婵</dc:creator>
  <cp:lastModifiedBy>user</cp:lastModifiedBy>
  <dcterms:modified xsi:type="dcterms:W3CDTF">2026-06-25T08:03:11Z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eyJoZGlkIjoiZjFmZWIzNDg2MmIzZjExOTIzMmViNTBmYTMwYTk0ZWYiLCJ1c2VySWQiOiI1MDEzNzQyOTUifQ==</vt:lpwstr>
  </property>
  <property fmtid="{D5CDD505-2E9C-101B-9397-08002B2CF9AE}" pid="4" name="ICV">
    <vt:lpwstr>0AD2753CEC17486DBD22108BC5E18D79_13</vt:lpwstr>
  </property>
</Properties>
</file>