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F84B5">
      <w:pPr>
        <w:spacing w:line="360" w:lineRule="auto"/>
        <w:rPr>
          <w:rFonts w:hint="eastAsia"/>
          <w:b/>
          <w:color w:val="auto"/>
          <w:sz w:val="36"/>
          <w:szCs w:val="36"/>
        </w:rPr>
      </w:pPr>
      <w:r>
        <w:rPr>
          <w:rFonts w:hint="eastAsia"/>
          <w:bCs/>
          <w:color w:val="auto"/>
          <w:sz w:val="28"/>
          <w:szCs w:val="28"/>
        </w:rPr>
        <w:t>附件</w:t>
      </w:r>
      <w:r>
        <w:rPr>
          <w:rFonts w:hint="eastAsia"/>
          <w:bCs/>
          <w:color w:val="auto"/>
          <w:sz w:val="28"/>
          <w:szCs w:val="28"/>
          <w:lang w:val="en-US" w:eastAsia="zh-CN"/>
        </w:rPr>
        <w:t>1</w:t>
      </w:r>
      <w:r>
        <w:rPr>
          <w:rFonts w:hint="eastAsia"/>
          <w:bCs/>
          <w:color w:val="auto"/>
          <w:sz w:val="28"/>
          <w:szCs w:val="28"/>
        </w:rPr>
        <w:t xml:space="preserve">： </w:t>
      </w:r>
      <w:r>
        <w:rPr>
          <w:rFonts w:hint="eastAsia"/>
          <w:b/>
          <w:color w:val="auto"/>
          <w:sz w:val="32"/>
          <w:szCs w:val="32"/>
        </w:rPr>
        <w:t xml:space="preserve">             </w:t>
      </w:r>
      <w:r>
        <w:rPr>
          <w:rFonts w:hint="eastAsia"/>
          <w:b/>
          <w:color w:val="auto"/>
          <w:sz w:val="36"/>
          <w:szCs w:val="36"/>
        </w:rPr>
        <w:t xml:space="preserve"> </w:t>
      </w:r>
    </w:p>
    <w:p w14:paraId="733DBBB0">
      <w:pPr>
        <w:spacing w:line="360" w:lineRule="auto"/>
        <w:jc w:val="center"/>
        <w:rPr>
          <w:rFonts w:hint="eastAsia" w:eastAsiaTheme="minorEastAsia"/>
          <w:b/>
          <w:color w:val="auto"/>
          <w:sz w:val="36"/>
          <w:szCs w:val="36"/>
          <w:lang w:val="en-US" w:eastAsia="zh-CN"/>
        </w:rPr>
      </w:pPr>
      <w:r>
        <w:rPr>
          <w:rFonts w:hint="eastAsia"/>
          <w:b/>
          <w:color w:val="auto"/>
          <w:sz w:val="36"/>
          <w:szCs w:val="36"/>
          <w:lang w:val="en-US" w:eastAsia="zh-CN"/>
        </w:rPr>
        <w:t>用户</w:t>
      </w:r>
      <w:r>
        <w:rPr>
          <w:b/>
          <w:color w:val="auto"/>
          <w:sz w:val="36"/>
          <w:szCs w:val="36"/>
        </w:rPr>
        <w:t>需求</w:t>
      </w:r>
      <w:r>
        <w:rPr>
          <w:rFonts w:hint="eastAsia"/>
          <w:b/>
          <w:color w:val="auto"/>
          <w:sz w:val="36"/>
          <w:szCs w:val="36"/>
          <w:lang w:val="en-US" w:eastAsia="zh-CN"/>
        </w:rPr>
        <w:t>书</w:t>
      </w:r>
    </w:p>
    <w:p w14:paraId="6A9B42FC">
      <w:pPr>
        <w:pStyle w:val="10"/>
        <w:ind w:firstLine="482"/>
        <w:rPr>
          <w:rFonts w:hint="eastAsia"/>
          <w:b/>
          <w:color w:val="auto"/>
          <w:highlight w:val="none"/>
        </w:rPr>
      </w:pPr>
    </w:p>
    <w:p w14:paraId="05A2A74F">
      <w:pPr>
        <w:pStyle w:val="10"/>
        <w:keepNext w:val="0"/>
        <w:keepLines w:val="0"/>
        <w:pageBreakBefore w:val="0"/>
        <w:kinsoku/>
        <w:wordWrap/>
        <w:overflowPunct/>
        <w:topLinePunct w:val="0"/>
        <w:bidi w:val="0"/>
        <w:spacing w:line="400" w:lineRule="exact"/>
        <w:ind w:firstLine="482"/>
        <w:rPr>
          <w:rFonts w:hint="eastAsia" w:asciiTheme="minorEastAsia" w:hAnsiTheme="minorEastAsia" w:eastAsiaTheme="minorEastAsia" w:cstheme="minorEastAsia"/>
          <w:b/>
          <w:color w:val="auto"/>
          <w:sz w:val="21"/>
          <w:szCs w:val="21"/>
          <w:highlight w:val="none"/>
        </w:rPr>
      </w:pPr>
      <w:r>
        <w:rPr>
          <w:rFonts w:hint="eastAsia" w:eastAsia="宋体" w:cs="Times New Roman"/>
          <w:color w:val="auto"/>
          <w:kern w:val="2"/>
          <w:sz w:val="24"/>
          <w:szCs w:val="24"/>
          <w:highlight w:val="none"/>
          <w:lang w:val="en-US" w:eastAsia="zh-CN" w:bidi="ar-SA"/>
        </w:rPr>
        <w:t xml:space="preserve">  </w:t>
      </w:r>
      <w:r>
        <w:rPr>
          <w:rFonts w:hint="eastAsia" w:ascii="Times New Roman" w:hAnsi="Times New Roman" w:eastAsia="宋体" w:cs="Times New Roman"/>
          <w:b/>
          <w:color w:val="auto"/>
          <w:sz w:val="28"/>
          <w:szCs w:val="24"/>
          <w:highlight w:val="none"/>
        </w:rPr>
        <w:t>总则</w:t>
      </w:r>
    </w:p>
    <w:p w14:paraId="5D1255C3">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80" w:firstLineChars="200"/>
        <w:jc w:val="left"/>
        <w:textAlignment w:val="auto"/>
        <w:rPr>
          <w:rFonts w:hint="eastAsia" w:ascii="Times New Roman" w:hAnsi="Times New Roman" w:eastAsia="宋体" w:cs="Times New Roman"/>
          <w:bCs w:val="0"/>
          <w:color w:val="000000"/>
          <w:sz w:val="24"/>
          <w:szCs w:val="24"/>
          <w:highlight w:val="none"/>
          <w:lang w:val="en-US" w:eastAsia="zh-CN"/>
        </w:rPr>
      </w:pPr>
      <w:r>
        <w:rPr>
          <w:rFonts w:hint="eastAsia" w:ascii="Times New Roman" w:hAnsi="Times New Roman" w:eastAsia="宋体" w:cs="Times New Roman"/>
          <w:bCs w:val="0"/>
          <w:color w:val="000000"/>
          <w:sz w:val="24"/>
          <w:szCs w:val="24"/>
          <w:highlight w:val="none"/>
          <w:lang w:val="en-US" w:eastAsia="zh-CN"/>
        </w:rPr>
        <w:t>1、成交供应商必须按国家、行业的标准及采购文件的要求对本项目提供相应的货物及服务。</w:t>
      </w:r>
    </w:p>
    <w:p w14:paraId="7541ED33">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80" w:firstLineChars="200"/>
        <w:jc w:val="left"/>
        <w:textAlignment w:val="auto"/>
        <w:rPr>
          <w:rFonts w:hint="eastAsia" w:ascii="Times New Roman" w:hAnsi="Times New Roman" w:eastAsia="宋体" w:cs="Times New Roman"/>
          <w:bCs w:val="0"/>
          <w:color w:val="000000"/>
          <w:sz w:val="24"/>
          <w:szCs w:val="24"/>
          <w:highlight w:val="none"/>
          <w:lang w:val="en-US" w:eastAsia="zh-CN"/>
        </w:rPr>
      </w:pPr>
      <w:r>
        <w:rPr>
          <w:rFonts w:hint="eastAsia" w:ascii="Times New Roman" w:hAnsi="Times New Roman" w:eastAsia="宋体" w:cs="Times New Roman"/>
          <w:bCs w:val="0"/>
          <w:color w:val="000000"/>
          <w:sz w:val="24"/>
          <w:szCs w:val="24"/>
          <w:highlight w:val="none"/>
          <w:lang w:val="en-US" w:eastAsia="zh-CN"/>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14:paraId="1C2C5B1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80" w:firstLineChars="200"/>
        <w:jc w:val="left"/>
        <w:textAlignment w:val="auto"/>
        <w:rPr>
          <w:rFonts w:hint="eastAsia" w:ascii="Times New Roman" w:hAnsi="Times New Roman" w:eastAsia="宋体" w:cs="Times New Roman"/>
          <w:bCs w:val="0"/>
          <w:color w:val="000000"/>
          <w:sz w:val="24"/>
          <w:szCs w:val="24"/>
          <w:highlight w:val="none"/>
          <w:lang w:val="en-US" w:eastAsia="zh-CN"/>
        </w:rPr>
      </w:pPr>
      <w:r>
        <w:rPr>
          <w:rFonts w:hint="eastAsia" w:ascii="Times New Roman" w:hAnsi="Times New Roman" w:eastAsia="宋体" w:cs="Times New Roman"/>
          <w:bCs w:val="0"/>
          <w:color w:val="000000"/>
          <w:sz w:val="24"/>
          <w:szCs w:val="24"/>
          <w:highlight w:val="none"/>
          <w:lang w:val="en-US" w:eastAsia="zh-CN"/>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7968B5C4">
      <w:pPr>
        <w:pStyle w:val="5"/>
        <w:ind w:firstLine="480" w:firstLineChars="200"/>
        <w:rPr>
          <w:rFonts w:hint="eastAsia"/>
          <w:lang w:val="en-US" w:eastAsia="zh-CN"/>
        </w:rPr>
      </w:pPr>
      <w:r>
        <w:rPr>
          <w:rFonts w:hint="eastAsia" w:ascii="Times New Roman" w:hAnsi="Times New Roman" w:eastAsia="宋体" w:cs="Times New Roman"/>
          <w:bCs w:val="0"/>
          <w:color w:val="000000"/>
          <w:kern w:val="2"/>
          <w:sz w:val="24"/>
          <w:szCs w:val="24"/>
          <w:highlight w:val="none"/>
          <w:lang w:val="en-US" w:eastAsia="zh-CN"/>
        </w:rPr>
        <w:t>4、本项目不允许提交备选方案，不允许联合体响应、转包或分包。</w:t>
      </w:r>
    </w:p>
    <w:p w14:paraId="73A7E072">
      <w:pPr>
        <w:pStyle w:val="10"/>
        <w:ind w:firstLine="480"/>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一、项目基本信息</w:t>
      </w:r>
    </w:p>
    <w:p w14:paraId="414C4F99">
      <w:pPr>
        <w:pStyle w:val="10"/>
        <w:ind w:firstLine="480"/>
        <w:rPr>
          <w:rFonts w:hint="eastAsia" w:ascii="Times New Roman" w:hAnsi="Times New Roman" w:eastAsia="宋体" w:cs="Times New Roman"/>
          <w:color w:val="000000"/>
          <w:szCs w:val="24"/>
          <w:highlight w:val="none"/>
        </w:rPr>
      </w:pPr>
      <w:r>
        <w:rPr>
          <w:rFonts w:hint="eastAsia" w:ascii="Times New Roman" w:hAnsi="Times New Roman" w:eastAsia="宋体" w:cs="Times New Roman"/>
          <w:b/>
          <w:bCs w:val="0"/>
          <w:color w:val="auto"/>
          <w:kern w:val="2"/>
          <w:sz w:val="28"/>
          <w:szCs w:val="24"/>
          <w:highlight w:val="none"/>
          <w:lang w:val="en-US" w:eastAsia="zh-CN" w:bidi="ar-SA"/>
        </w:rPr>
        <w:t xml:space="preserve">  1.项目名称：</w:t>
      </w:r>
      <w:r>
        <w:rPr>
          <w:rFonts w:hint="eastAsia" w:ascii="Times New Roman" w:hAnsi="Times New Roman" w:eastAsia="宋体" w:cs="Times New Roman"/>
          <w:color w:val="000000"/>
          <w:szCs w:val="24"/>
          <w:highlight w:val="none"/>
        </w:rPr>
        <w:t>中山市黄圃人民医院</w:t>
      </w:r>
      <w:r>
        <w:rPr>
          <w:rFonts w:hint="eastAsia" w:ascii="Times New Roman" w:hAnsi="Times New Roman" w:eastAsia="宋体" w:cs="Times New Roman"/>
          <w:color w:val="000000"/>
          <w:szCs w:val="24"/>
          <w:highlight w:val="none"/>
          <w:lang w:eastAsia="zh-CN"/>
        </w:rPr>
        <w:t>信息科精密空调</w:t>
      </w:r>
      <w:r>
        <w:rPr>
          <w:rFonts w:hint="eastAsia" w:ascii="Times New Roman" w:hAnsi="Times New Roman" w:eastAsia="宋体" w:cs="Times New Roman"/>
          <w:color w:val="000000"/>
          <w:szCs w:val="24"/>
          <w:highlight w:val="none"/>
        </w:rPr>
        <w:t>采购项目</w:t>
      </w:r>
    </w:p>
    <w:p w14:paraId="218A89F2">
      <w:pPr>
        <w:pStyle w:val="10"/>
        <w:ind w:firstLine="843" w:firstLineChars="300"/>
        <w:rPr>
          <w:rFonts w:hint="default" w:ascii="Times New Roman" w:hAnsi="Times New Roman" w:eastAsia="宋体" w:cs="Times New Roman"/>
          <w:color w:val="000000"/>
          <w:szCs w:val="24"/>
          <w:highlight w:val="none"/>
          <w:lang w:val="en-US" w:eastAsia="zh-CN"/>
        </w:rPr>
      </w:pPr>
      <w:r>
        <w:rPr>
          <w:rFonts w:hint="eastAsia" w:ascii="Times New Roman" w:hAnsi="Times New Roman" w:eastAsia="宋体" w:cs="Times New Roman"/>
          <w:b/>
          <w:color w:val="auto"/>
          <w:sz w:val="28"/>
          <w:szCs w:val="24"/>
          <w:highlight w:val="none"/>
          <w:lang w:val="en-US" w:eastAsia="zh-CN"/>
        </w:rPr>
        <w:t>2.项目编号：</w:t>
      </w:r>
      <w:r>
        <w:rPr>
          <w:rFonts w:hint="eastAsia" w:ascii="Times New Roman" w:hAnsi="Times New Roman" w:eastAsia="宋体" w:cs="Times New Roman"/>
          <w:color w:val="000000"/>
          <w:szCs w:val="24"/>
          <w:highlight w:val="none"/>
          <w:lang w:val="en-US" w:eastAsia="zh-CN"/>
        </w:rPr>
        <w:t>PYCG-ZW-202606-19</w:t>
      </w:r>
      <w:bookmarkStart w:id="1" w:name="_GoBack"/>
      <w:bookmarkEnd w:id="1"/>
    </w:p>
    <w:p w14:paraId="5CC26F0E">
      <w:pPr>
        <w:pStyle w:val="10"/>
        <w:ind w:firstLine="843" w:firstLineChars="300"/>
        <w:rPr>
          <w:rFonts w:hint="eastAsia" w:ascii="Times New Roman" w:hAnsi="Times New Roman" w:eastAsia="宋体" w:cs="Times New Roman"/>
          <w:color w:val="000000"/>
          <w:szCs w:val="24"/>
          <w:highlight w:val="none"/>
          <w:lang w:val="en-US" w:eastAsia="zh-CN"/>
        </w:rPr>
      </w:pPr>
      <w:r>
        <w:rPr>
          <w:rFonts w:hint="eastAsia" w:ascii="Times New Roman" w:hAnsi="Times New Roman" w:eastAsia="宋体" w:cs="Times New Roman"/>
          <w:b/>
          <w:bCs w:val="0"/>
          <w:color w:val="auto"/>
          <w:kern w:val="2"/>
          <w:sz w:val="28"/>
          <w:szCs w:val="24"/>
          <w:highlight w:val="none"/>
          <w:lang w:val="en-US" w:eastAsia="zh-CN" w:bidi="ar-SA"/>
        </w:rPr>
        <w:t xml:space="preserve">3.预算金额: </w:t>
      </w:r>
      <w:r>
        <w:rPr>
          <w:rFonts w:hint="eastAsia" w:asciiTheme="minorEastAsia" w:hAnsiTheme="minorEastAsia" w:eastAsiaTheme="minorEastAsia" w:cstheme="minorEastAsia"/>
          <w:b w:val="0"/>
          <w:bCs w:val="0"/>
          <w:kern w:val="2"/>
          <w:sz w:val="24"/>
          <w:szCs w:val="24"/>
          <w:lang w:val="en-US" w:eastAsia="zh-CN" w:bidi="ar-SA"/>
        </w:rPr>
        <w:t>¥</w:t>
      </w:r>
      <w:r>
        <w:rPr>
          <w:rFonts w:hint="eastAsia" w:ascii="Times New Roman" w:hAnsi="Times New Roman" w:eastAsia="宋体" w:cs="Times New Roman"/>
          <w:color w:val="000000"/>
          <w:szCs w:val="24"/>
          <w:highlight w:val="none"/>
          <w:lang w:val="en-US" w:eastAsia="zh-CN"/>
        </w:rPr>
        <w:t>72000</w:t>
      </w:r>
      <w:r>
        <w:rPr>
          <w:rFonts w:hint="eastAsia" w:ascii="Times New Roman" w:hAnsi="Times New Roman" w:eastAsia="宋体" w:cs="Times New Roman"/>
          <w:color w:val="000000"/>
          <w:szCs w:val="24"/>
          <w:highlight w:val="none"/>
          <w:lang w:eastAsia="zh-CN"/>
        </w:rPr>
        <w:t>元，响应报价超过预算金额的按无效响应处理</w:t>
      </w:r>
    </w:p>
    <w:p w14:paraId="7BE60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二、项目内容及要求：</w:t>
      </w:r>
    </w:p>
    <w:p w14:paraId="71E7F3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6"/>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1437"/>
        <w:gridCol w:w="681"/>
        <w:gridCol w:w="630"/>
        <w:gridCol w:w="5005"/>
      </w:tblGrid>
      <w:tr w14:paraId="0F96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blHeader/>
          <w:jc w:val="center"/>
        </w:trPr>
        <w:tc>
          <w:tcPr>
            <w:tcW w:w="870" w:type="dxa"/>
            <w:tcBorders>
              <w:top w:val="single" w:color="auto" w:sz="4" w:space="0"/>
              <w:left w:val="single" w:color="auto" w:sz="4" w:space="0"/>
              <w:bottom w:val="single" w:color="auto" w:sz="4" w:space="0"/>
              <w:right w:val="single" w:color="auto" w:sz="4" w:space="0"/>
            </w:tcBorders>
            <w:vAlign w:val="center"/>
          </w:tcPr>
          <w:p w14:paraId="50D659B4">
            <w:pPr>
              <w:pStyle w:val="11"/>
              <w:widowControl/>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3EE8262C">
            <w:pPr>
              <w:pStyle w:val="11"/>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产品名称</w:t>
            </w:r>
          </w:p>
        </w:tc>
        <w:tc>
          <w:tcPr>
            <w:tcW w:w="681" w:type="dxa"/>
            <w:tcBorders>
              <w:top w:val="single" w:color="auto" w:sz="4" w:space="0"/>
              <w:left w:val="single" w:color="auto" w:sz="4" w:space="0"/>
              <w:bottom w:val="single" w:color="auto" w:sz="4" w:space="0"/>
              <w:right w:val="single" w:color="auto" w:sz="4" w:space="0"/>
            </w:tcBorders>
            <w:vAlign w:val="center"/>
          </w:tcPr>
          <w:p w14:paraId="22F41B6D">
            <w:pPr>
              <w:pStyle w:val="11"/>
              <w:widowControl/>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单位</w:t>
            </w:r>
          </w:p>
        </w:tc>
        <w:tc>
          <w:tcPr>
            <w:tcW w:w="630" w:type="dxa"/>
            <w:tcBorders>
              <w:top w:val="single" w:color="auto" w:sz="4" w:space="0"/>
              <w:left w:val="single" w:color="auto" w:sz="4" w:space="0"/>
              <w:bottom w:val="single" w:color="auto" w:sz="4" w:space="0"/>
              <w:right w:val="single" w:color="auto" w:sz="4" w:space="0"/>
            </w:tcBorders>
            <w:vAlign w:val="center"/>
          </w:tcPr>
          <w:p w14:paraId="4DA62BAF">
            <w:pPr>
              <w:pStyle w:val="11"/>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数量</w:t>
            </w:r>
          </w:p>
        </w:tc>
        <w:tc>
          <w:tcPr>
            <w:tcW w:w="5005" w:type="dxa"/>
            <w:tcBorders>
              <w:top w:val="single" w:color="auto" w:sz="4" w:space="0"/>
              <w:left w:val="single" w:color="auto" w:sz="4" w:space="0"/>
              <w:bottom w:val="single" w:color="auto" w:sz="4" w:space="0"/>
              <w:right w:val="single" w:color="auto" w:sz="4" w:space="0"/>
            </w:tcBorders>
            <w:vAlign w:val="center"/>
          </w:tcPr>
          <w:p w14:paraId="05E5ACEB">
            <w:pPr>
              <w:pStyle w:val="11"/>
              <w:widowControl/>
              <w:jc w:val="center"/>
              <w:rPr>
                <w:rFonts w:ascii="宋体"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lang w:eastAsia="zh-CN"/>
                <w14:textFill>
                  <w14:solidFill>
                    <w14:schemeClr w14:val="tx1"/>
                  </w14:solidFill>
                </w14:textFill>
              </w:rPr>
              <w:t>参数要求</w:t>
            </w:r>
          </w:p>
        </w:tc>
      </w:tr>
      <w:tr w14:paraId="0973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3"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4E15CFD8">
            <w:pPr>
              <w:pStyle w:val="11"/>
              <w:widowControl/>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w:t>
            </w:r>
          </w:p>
        </w:tc>
        <w:tc>
          <w:tcPr>
            <w:tcW w:w="1437" w:type="dxa"/>
            <w:tcBorders>
              <w:top w:val="single" w:color="auto" w:sz="4" w:space="0"/>
              <w:left w:val="single" w:color="auto" w:sz="4" w:space="0"/>
              <w:bottom w:val="single" w:color="auto" w:sz="4" w:space="0"/>
              <w:right w:val="single" w:color="auto" w:sz="4" w:space="0"/>
            </w:tcBorders>
            <w:vAlign w:val="center"/>
          </w:tcPr>
          <w:p w14:paraId="60BD0F05">
            <w:pPr>
              <w:pStyle w:val="11"/>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精密空调</w:t>
            </w:r>
          </w:p>
        </w:tc>
        <w:tc>
          <w:tcPr>
            <w:tcW w:w="681" w:type="dxa"/>
            <w:tcBorders>
              <w:top w:val="single" w:color="auto" w:sz="4" w:space="0"/>
              <w:left w:val="single" w:color="auto" w:sz="4" w:space="0"/>
              <w:bottom w:val="single" w:color="auto" w:sz="4" w:space="0"/>
              <w:right w:val="single" w:color="auto" w:sz="4" w:space="0"/>
            </w:tcBorders>
            <w:vAlign w:val="center"/>
          </w:tcPr>
          <w:p w14:paraId="13C13E6F">
            <w:pPr>
              <w:pStyle w:val="11"/>
              <w:widowControl/>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台</w:t>
            </w:r>
          </w:p>
        </w:tc>
        <w:tc>
          <w:tcPr>
            <w:tcW w:w="630" w:type="dxa"/>
            <w:tcBorders>
              <w:top w:val="single" w:color="auto" w:sz="4" w:space="0"/>
              <w:left w:val="single" w:color="auto" w:sz="4" w:space="0"/>
              <w:bottom w:val="single" w:color="auto" w:sz="4" w:space="0"/>
              <w:right w:val="single" w:color="auto" w:sz="4" w:space="0"/>
            </w:tcBorders>
            <w:vAlign w:val="center"/>
          </w:tcPr>
          <w:p w14:paraId="0ED17EA3">
            <w:pPr>
              <w:pStyle w:val="1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p>
        </w:tc>
        <w:tc>
          <w:tcPr>
            <w:tcW w:w="5005" w:type="dxa"/>
            <w:tcBorders>
              <w:top w:val="single" w:color="auto" w:sz="4" w:space="0"/>
              <w:left w:val="single" w:color="auto" w:sz="4" w:space="0"/>
              <w:bottom w:val="single" w:color="auto" w:sz="4" w:space="0"/>
              <w:right w:val="single" w:color="auto" w:sz="4" w:space="0"/>
            </w:tcBorders>
            <w:vAlign w:val="center"/>
          </w:tcPr>
          <w:p w14:paraId="69F4C16C">
            <w:pPr>
              <w:pStyle w:val="11"/>
              <w:keepNext w:val="0"/>
              <w:keepLines w:val="0"/>
              <w:pageBreakBefore w:val="0"/>
              <w:widowControl w:val="0"/>
              <w:numPr>
                <w:ilvl w:val="-1"/>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采用上前送风方式，总冷量≥30kW，显冷量≥27.8KW，显热比≥0.9，风量≥8500m3/h。</w:t>
            </w:r>
          </w:p>
          <w:p w14:paraId="711D5113">
            <w:pPr>
              <w:pStyle w:val="11"/>
              <w:keepNext w:val="0"/>
              <w:keepLines w:val="0"/>
              <w:pageBreakBefore w:val="0"/>
              <w:widowControl w:val="0"/>
              <w:numPr>
                <w:ilvl w:val="-1"/>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2、按GB19576-2019规定的检验方法进行检测，全年能效比（AEER）实测值≥4.22，制冷消耗功率需≤10.1KW</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t>提供本项目精密空调同系列、同制冷量中国节能产品试验报告复印件并加盖厂家公章</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w:t>
            </w:r>
          </w:p>
          <w:p w14:paraId="17DAD4CE">
            <w:pPr>
              <w:pStyle w:val="11"/>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3、采用大而积“V”型蒸发器，迎风面积应≥1.1m2。标配双电子膨胀阀控流，以适用环境以及热负荷的变化</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t>提供原厂证明文件</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并加盖供应商公章）</w:t>
            </w:r>
          </w:p>
          <w:p w14:paraId="68655E03">
            <w:pPr>
              <w:pStyle w:val="11"/>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4、机房专用空调系统应具有高可靠性，要求机组平均无故障时间MTBF≥10万小时；机房专用空调具有环保设计，采用R410A的制冷系统。</w:t>
            </w:r>
          </w:p>
          <w:p w14:paraId="3BF30315">
            <w:pPr>
              <w:pStyle w:val="11"/>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5、为响应国家节能减排号召，精密空调机组应具备低碳节能性</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t>提供节能证书</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复印件</w:t>
            </w:r>
            <w:r>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t>、一级能效标</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识截图并加盖供应商公章）</w:t>
            </w:r>
          </w:p>
          <w:p w14:paraId="4B47D86A">
            <w:pPr>
              <w:pStyle w:val="11"/>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6、</w:t>
            </w:r>
            <w:bookmarkStart w:id="0" w:name="OLE_LINK1"/>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制造商需具有售后服务能力及空调行业维修及安装能力</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t>提供售后服务认证证书</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复印件</w:t>
            </w:r>
            <w:r>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t>（级别5星）</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并加盖供应商公章）</w:t>
            </w:r>
            <w:bookmarkEnd w:id="0"/>
          </w:p>
          <w:p w14:paraId="143C8ACF">
            <w:pPr>
              <w:pStyle w:val="11"/>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7、设备制造商必须具备机房空调研发和生产经验，投标产品为自主研发，不接受OEM产品，控制系统和空调同一品牌，设备制造商必须具有机房专用空调控制系统软件著作权，温湿度变送器软件著作权证书、环境监控系统软件著作权证书。</w:t>
            </w:r>
            <w:r>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t>（提供证书证明文件</w:t>
            </w:r>
            <w:r>
              <w:rPr>
                <w:rFonts w:hint="eastAsia" w:asciiTheme="minorEastAsia" w:hAnsiTheme="minorEastAsia" w:eastAsiaTheme="minorEastAsia" w:cstheme="minorEastAsia"/>
                <w:b/>
                <w:bCs/>
                <w:strike w:val="0"/>
                <w:dstrike w:val="0"/>
                <w:color w:val="000000" w:themeColor="text1"/>
                <w:sz w:val="21"/>
                <w:szCs w:val="21"/>
                <w:highlight w:val="none"/>
                <w:lang w:eastAsia="zh-CN"/>
                <w14:textFill>
                  <w14:solidFill>
                    <w14:schemeClr w14:val="tx1"/>
                  </w14:solidFill>
                </w14:textFill>
              </w:rPr>
              <w:t>并加盖供应商公章</w:t>
            </w:r>
            <w:r>
              <w:rPr>
                <w:rFonts w:hint="eastAsia" w:asciiTheme="minorEastAsia" w:hAnsiTheme="minorEastAsia" w:eastAsiaTheme="minorEastAsia" w:cstheme="minorEastAsia"/>
                <w:b/>
                <w:bCs/>
                <w:strike w:val="0"/>
                <w:dstrike w:val="0"/>
                <w:color w:val="000000" w:themeColor="text1"/>
                <w:sz w:val="21"/>
                <w:szCs w:val="21"/>
                <w:highlight w:val="none"/>
                <w14:textFill>
                  <w14:solidFill>
                    <w14:schemeClr w14:val="tx1"/>
                  </w14:solidFill>
                </w14:textFill>
              </w:rPr>
              <w:t>）</w:t>
            </w:r>
          </w:p>
          <w:p w14:paraId="7BE4FA4E">
            <w:pPr>
              <w:pStyle w:val="1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备选功能:(1)可接入原有动环系统</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(2)可与机房现有空调交替运行</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(3)可与机房现有空调通过外部组件实现故障切换运行(</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至少</w:t>
            </w: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满足一</w:t>
            </w:r>
            <w:r>
              <w:rPr>
                <w:rFonts w:hint="eastAsia" w:asciiTheme="minorEastAsia" w:hAnsiTheme="minorEastAsia" w:eastAsiaTheme="minorEastAsia" w:cstheme="minorEastAsia"/>
                <w:strike w:val="0"/>
                <w:dstrike w:val="0"/>
                <w:color w:val="000000" w:themeColor="text1"/>
                <w:sz w:val="21"/>
                <w:szCs w:val="21"/>
                <w:highlight w:val="none"/>
                <w:lang w:val="en-US" w:eastAsia="zh-CN"/>
                <w14:textFill>
                  <w14:solidFill>
                    <w14:schemeClr w14:val="tx1"/>
                  </w14:solidFill>
                </w14:textFill>
              </w:rPr>
              <w:t>小</w:t>
            </w: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条</w:t>
            </w:r>
            <w:r>
              <w:rPr>
                <w:rFonts w:hint="eastAsia" w:asciiTheme="minorEastAsia" w:hAnsiTheme="minorEastAsia" w:eastAsiaTheme="minorEastAsia" w:cstheme="minorEastAsia"/>
                <w:strike w:val="0"/>
                <w:dstrike w:val="0"/>
                <w:color w:val="000000" w:themeColor="text1"/>
                <w:sz w:val="21"/>
                <w:szCs w:val="21"/>
                <w:highlight w:val="none"/>
                <w:lang w:val="en-US" w:eastAsia="zh-CN"/>
                <w14:textFill>
                  <w14:solidFill>
                    <w14:schemeClr w14:val="tx1"/>
                  </w14:solidFill>
                </w14:textFill>
              </w:rPr>
              <w:t>即</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视为完全响应</w:t>
            </w:r>
            <w:r>
              <w:rPr>
                <w:rFonts w:hint="eastAsia" w:asciiTheme="minorEastAsia" w:hAnsiTheme="minorEastAsia" w:eastAsiaTheme="minorEastAsia" w:cstheme="minorEastAsia"/>
                <w:strike w:val="0"/>
                <w:dstrike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z w:val="21"/>
                <w:szCs w:val="21"/>
                <w:highlight w:val="none"/>
                <w:lang w:eastAsia="zh-CN"/>
                <w14:textFill>
                  <w14:solidFill>
                    <w14:schemeClr w14:val="tx1"/>
                  </w14:solidFill>
                </w14:textFill>
              </w:rPr>
              <w:t>。</w:t>
            </w:r>
          </w:p>
        </w:tc>
      </w:tr>
    </w:tbl>
    <w:p w14:paraId="6D418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eastAsia" w:ascii="Times New Roman" w:hAnsi="Times New Roman" w:eastAsia="宋体" w:cs="Times New Roman"/>
          <w:b w:val="0"/>
          <w:bCs/>
          <w:color w:val="auto"/>
          <w:kern w:val="2"/>
          <w:sz w:val="24"/>
          <w:szCs w:val="22"/>
          <w:highlight w:val="none"/>
          <w:lang w:val="en-US" w:eastAsia="zh-CN" w:bidi="ar-SA"/>
        </w:rPr>
        <w:t>按国家规定的产品三包期限要求。</w:t>
      </w:r>
    </w:p>
    <w:p w14:paraId="06B36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3.供应商提供的货物质量必须符合国家相关标准、行业标准及采购文件要求。</w:t>
      </w:r>
    </w:p>
    <w:p w14:paraId="0AD9D5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4.供应商提供的货物必须为原装出厂、正版、全新未启封、无污、表面无划痕、无缺陷隐患的产品，来源渠道合法，各项技术指标符合国家有关质量检测和环保标准，且无任何的侵权行为，货物在开箱检验时必须完好，无破损。</w:t>
      </w:r>
    </w:p>
    <w:p w14:paraId="42184C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5.供应商提供的货物须按国家规定的标准及保护措施进行包装，包装材料、标识和随货资料应符合国家的有关要求。凡由于包装不良造成的损失和由此产生的费用均由供应商承担。</w:t>
      </w:r>
    </w:p>
    <w:p w14:paraId="7F09EB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三、商务要求</w:t>
      </w:r>
    </w:p>
    <w:tbl>
      <w:tblPr>
        <w:tblStyle w:val="6"/>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6"/>
        <w:gridCol w:w="6814"/>
      </w:tblGrid>
      <w:tr w14:paraId="26EF3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59C86466">
            <w:pPr>
              <w:pStyle w:val="11"/>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交货期</w:t>
            </w:r>
          </w:p>
        </w:tc>
        <w:tc>
          <w:tcPr>
            <w:tcW w:w="6814" w:type="dxa"/>
            <w:vAlign w:val="top"/>
          </w:tcPr>
          <w:p w14:paraId="458C325A">
            <w:pPr>
              <w:pStyle w:val="11"/>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自合同签订生效后</w:t>
            </w:r>
            <w:r>
              <w:rPr>
                <w:rFonts w:hint="eastAsia" w:cs="Tahoma"/>
                <w:b w:val="0"/>
                <w:bCs/>
                <w:color w:val="auto"/>
                <w:kern w:val="28"/>
                <w:sz w:val="21"/>
                <w:szCs w:val="21"/>
                <w:highlight w:val="none"/>
                <w:lang w:val="en-US" w:eastAsia="zh-CN"/>
              </w:rPr>
              <w:t>7</w:t>
            </w:r>
            <w:r>
              <w:rPr>
                <w:rFonts w:hint="eastAsia" w:cs="Tahoma"/>
                <w:b w:val="0"/>
                <w:bCs/>
                <w:color w:val="auto"/>
                <w:kern w:val="28"/>
                <w:sz w:val="21"/>
                <w:szCs w:val="21"/>
                <w:highlight w:val="none"/>
                <w:lang w:eastAsia="zh-CN"/>
              </w:rPr>
              <w:t>天内完成安装调试。</w:t>
            </w:r>
          </w:p>
        </w:tc>
      </w:tr>
      <w:tr w14:paraId="79629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7B8A55C4">
            <w:pPr>
              <w:pStyle w:val="11"/>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交货地点</w:t>
            </w:r>
          </w:p>
        </w:tc>
        <w:tc>
          <w:tcPr>
            <w:tcW w:w="6814" w:type="dxa"/>
            <w:vAlign w:val="top"/>
          </w:tcPr>
          <w:p w14:paraId="20E6FA22">
            <w:pPr>
              <w:pStyle w:val="11"/>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采购人指定地点。</w:t>
            </w:r>
          </w:p>
        </w:tc>
      </w:tr>
      <w:tr w14:paraId="12D2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23723309">
            <w:pPr>
              <w:pStyle w:val="11"/>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814" w:type="dxa"/>
            <w:vAlign w:val="top"/>
          </w:tcPr>
          <w:p w14:paraId="206936D1">
            <w:pPr>
              <w:pStyle w:val="11"/>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14:paraId="0503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686" w:type="dxa"/>
            <w:vAlign w:val="center"/>
          </w:tcPr>
          <w:p w14:paraId="558170CA">
            <w:pPr>
              <w:pStyle w:val="11"/>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ascii="宋体" w:hAnsi="Times New Roman" w:eastAsia="宋体" w:cs="Tahoma"/>
                <w:b/>
                <w:bCs w:val="0"/>
                <w:color w:val="auto"/>
                <w:kern w:val="28"/>
                <w:sz w:val="21"/>
                <w:szCs w:val="21"/>
                <w:highlight w:val="none"/>
                <w:lang w:val="en-US" w:eastAsia="zh-CN" w:bidi="ar-SA"/>
              </w:rPr>
              <w:t>付款方式</w:t>
            </w:r>
          </w:p>
        </w:tc>
        <w:tc>
          <w:tcPr>
            <w:tcW w:w="6814" w:type="dxa"/>
            <w:vAlign w:val="top"/>
          </w:tcPr>
          <w:p w14:paraId="3BD5F54D">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1.本项目的款项以人民币</w:t>
            </w:r>
            <w:r>
              <w:rPr>
                <w:rFonts w:hint="eastAsia" w:ascii="宋体" w:cs="Tahoma"/>
                <w:b w:val="0"/>
                <w:bCs/>
                <w:color w:val="auto"/>
                <w:kern w:val="28"/>
                <w:sz w:val="21"/>
                <w:szCs w:val="21"/>
                <w:highlight w:val="none"/>
                <w:lang w:val="en-US" w:eastAsia="zh-CN" w:bidi="ar-SA"/>
              </w:rPr>
              <w:t>银行转账</w:t>
            </w:r>
            <w:r>
              <w:rPr>
                <w:rFonts w:hint="eastAsia" w:ascii="宋体" w:hAnsi="Times New Roman" w:eastAsia="宋体" w:cs="Tahoma"/>
                <w:b w:val="0"/>
                <w:bCs/>
                <w:color w:val="auto"/>
                <w:kern w:val="28"/>
                <w:sz w:val="21"/>
                <w:szCs w:val="21"/>
                <w:highlight w:val="none"/>
                <w:lang w:val="en-US" w:eastAsia="zh-CN" w:bidi="ar-SA"/>
              </w:rPr>
              <w:t>方式支付；</w:t>
            </w:r>
          </w:p>
          <w:p w14:paraId="20EF7C2A">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w:t>
            </w:r>
            <w:r>
              <w:rPr>
                <w:rFonts w:hint="eastAsia" w:ascii="宋体" w:hAnsi="Times New Roman" w:eastAsia="宋体" w:cs="Tahoma"/>
                <w:b w:val="0"/>
                <w:bCs/>
                <w:color w:val="auto"/>
                <w:kern w:val="28"/>
                <w:sz w:val="21"/>
                <w:szCs w:val="21"/>
                <w:highlight w:val="none"/>
                <w:lang w:val="en-US" w:eastAsia="zh-CN" w:bidi="ar-SA"/>
              </w:rPr>
              <w:t>成交供应商将货物交付、安装调试完毕，经采购人验收合格且收到核对无误的全额发票等申请款项资料后，采购人60日内支付合同款的100%给成交供应商。</w:t>
            </w:r>
          </w:p>
          <w:p w14:paraId="6A977C59">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3.因采购人使用的是财政资金，按政府审批流程支付，若审批延迟则相应款项到账延迟，且不视为采购人违约。</w:t>
            </w:r>
          </w:p>
        </w:tc>
      </w:tr>
      <w:tr w14:paraId="61739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686" w:type="dxa"/>
            <w:vAlign w:val="center"/>
          </w:tcPr>
          <w:p w14:paraId="05160046">
            <w:pPr>
              <w:pStyle w:val="11"/>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val="en-US" w:eastAsia="zh-CN" w:bidi="ar-SA"/>
              </w:rPr>
              <w:t>验收要求</w:t>
            </w:r>
          </w:p>
        </w:tc>
        <w:tc>
          <w:tcPr>
            <w:tcW w:w="6814" w:type="dxa"/>
            <w:vAlign w:val="top"/>
          </w:tcPr>
          <w:p w14:paraId="1E5C5158">
            <w:pPr>
              <w:pStyle w:val="10"/>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1.货物安装调试完成后5个工作日内验收，验收应在采购人和成交供应商双方共同参加下进行，验收标准按照国家有关标准。</w:t>
            </w:r>
          </w:p>
          <w:p w14:paraId="345E956C">
            <w:pPr>
              <w:pStyle w:val="10"/>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合同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14:paraId="1277F145">
            <w:pPr>
              <w:pStyle w:val="10"/>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3.如果货物运输和安装调试过程中因事故造成货物短缺、损坏，成交供应商应及时安排换装，以保证货物安装调试的成功完成。换货的相关费用由成交供应商承担。</w:t>
            </w:r>
          </w:p>
          <w:p w14:paraId="3CF6D0BB">
            <w:pPr>
              <w:pStyle w:val="10"/>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4.成交供应商保证提供的货物不侵犯任何第三方的专利、商标或版权。否则，成交供应商须承担对第三方的专利或版权的侵权责任并承担因此而发生的所有费用。</w:t>
            </w:r>
          </w:p>
        </w:tc>
      </w:tr>
      <w:tr w14:paraId="28A41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4D904D0E">
            <w:pPr>
              <w:pStyle w:val="11"/>
              <w:pageBreakBefore w:val="0"/>
              <w:kinsoku/>
              <w:overflowPunct/>
              <w:bidi w:val="0"/>
              <w:spacing w:line="360" w:lineRule="auto"/>
              <w:jc w:val="center"/>
              <w:rPr>
                <w:rFonts w:hint="default" w:eastAsia="宋体" w:cs="Tahoma"/>
                <w:b/>
                <w:bCs w:val="0"/>
                <w:color w:val="auto"/>
                <w:kern w:val="28"/>
                <w:sz w:val="21"/>
                <w:szCs w:val="21"/>
                <w:highlight w:val="none"/>
                <w:lang w:val="en-US" w:eastAsia="zh-CN"/>
              </w:rPr>
            </w:pPr>
            <w:r>
              <w:rPr>
                <w:rFonts w:hint="eastAsia" w:cs="Tahoma"/>
                <w:b/>
                <w:bCs w:val="0"/>
                <w:color w:val="auto"/>
                <w:kern w:val="28"/>
                <w:sz w:val="21"/>
                <w:szCs w:val="21"/>
                <w:highlight w:val="none"/>
                <w:lang w:val="en-US" w:eastAsia="zh-CN"/>
              </w:rPr>
              <w:t>售后服务</w:t>
            </w:r>
          </w:p>
        </w:tc>
        <w:tc>
          <w:tcPr>
            <w:tcW w:w="6814" w:type="dxa"/>
            <w:vAlign w:val="top"/>
          </w:tcPr>
          <w:p w14:paraId="7F8EADAF">
            <w:pPr>
              <w:pStyle w:val="11"/>
              <w:pageBreakBefore w:val="0"/>
              <w:numPr>
                <w:ilvl w:val="0"/>
                <w:numId w:val="0"/>
              </w:numPr>
              <w:kinsoku/>
              <w:overflowPunct/>
              <w:bidi w:val="0"/>
              <w:spacing w:line="360" w:lineRule="auto"/>
              <w:jc w:val="left"/>
              <w:rPr>
                <w:rFonts w:hint="eastAsia" w:cs="Tahoma"/>
                <w:b w:val="0"/>
                <w:bCs/>
                <w:color w:val="auto"/>
                <w:kern w:val="28"/>
                <w:sz w:val="21"/>
                <w:szCs w:val="21"/>
                <w:highlight w:val="none"/>
                <w:lang w:val="en-US" w:eastAsia="zh-CN"/>
              </w:rPr>
            </w:pPr>
            <w:r>
              <w:rPr>
                <w:rFonts w:hint="eastAsia" w:ascii="宋体" w:hAnsi="Times New Roman" w:eastAsia="宋体" w:cs="Tahoma"/>
                <w:b w:val="0"/>
                <w:bCs/>
                <w:color w:val="auto"/>
                <w:kern w:val="28"/>
                <w:sz w:val="21"/>
                <w:szCs w:val="21"/>
                <w:lang w:val="en-US" w:eastAsia="zh-CN" w:bidi="ar-SA"/>
              </w:rPr>
              <w:t>1.</w:t>
            </w:r>
            <w:r>
              <w:rPr>
                <w:rFonts w:hint="eastAsia" w:cs="Tahoma"/>
                <w:b w:val="0"/>
                <w:bCs/>
                <w:color w:val="auto"/>
                <w:kern w:val="28"/>
                <w:sz w:val="21"/>
                <w:szCs w:val="21"/>
                <w:highlight w:val="none"/>
                <w:lang w:eastAsia="zh-CN"/>
              </w:rPr>
              <w:t>整机质保期≥</w:t>
            </w:r>
            <w:r>
              <w:rPr>
                <w:rFonts w:hint="eastAsia" w:cs="Tahoma"/>
                <w:b w:val="0"/>
                <w:bCs/>
                <w:color w:val="auto"/>
                <w:kern w:val="28"/>
                <w:sz w:val="21"/>
                <w:szCs w:val="21"/>
                <w:highlight w:val="none"/>
                <w:lang w:val="en-US" w:eastAsia="zh-CN"/>
              </w:rPr>
              <w:t>3</w:t>
            </w:r>
            <w:r>
              <w:rPr>
                <w:rFonts w:hint="eastAsia" w:cs="Tahoma"/>
                <w:b w:val="0"/>
                <w:bCs/>
                <w:color w:val="auto"/>
                <w:kern w:val="28"/>
                <w:sz w:val="21"/>
                <w:szCs w:val="21"/>
                <w:highlight w:val="none"/>
                <w:lang w:eastAsia="zh-CN"/>
              </w:rPr>
              <w:t>年（</w:t>
            </w:r>
            <w:r>
              <w:rPr>
                <w:rFonts w:hint="eastAsia" w:asciiTheme="minorEastAsia" w:hAnsiTheme="minorEastAsia" w:eastAsiaTheme="minorEastAsia" w:cstheme="minorEastAsia"/>
                <w:sz w:val="21"/>
                <w:szCs w:val="21"/>
              </w:rPr>
              <w:t>自验收</w:t>
            </w:r>
            <w:r>
              <w:rPr>
                <w:rFonts w:hint="eastAsia" w:asciiTheme="minorEastAsia" w:hAnsiTheme="minorEastAsia" w:eastAsiaTheme="minorEastAsia" w:cstheme="minorEastAsia"/>
                <w:sz w:val="21"/>
                <w:szCs w:val="21"/>
                <w:lang w:val="en-US" w:eastAsia="zh-CN"/>
              </w:rPr>
              <w:t>合格</w:t>
            </w:r>
            <w:r>
              <w:rPr>
                <w:rFonts w:hint="eastAsia" w:asciiTheme="minorEastAsia" w:hAnsiTheme="minorEastAsia" w:eastAsiaTheme="minorEastAsia" w:cstheme="minorEastAsia"/>
                <w:sz w:val="21"/>
                <w:szCs w:val="21"/>
              </w:rPr>
              <w:t>之日起计算</w:t>
            </w:r>
            <w:r>
              <w:rPr>
                <w:rFonts w:hint="eastAsia" w:cs="Tahoma"/>
                <w:b w:val="0"/>
                <w:bCs/>
                <w:color w:val="auto"/>
                <w:kern w:val="28"/>
                <w:sz w:val="21"/>
                <w:szCs w:val="21"/>
                <w:highlight w:val="none"/>
                <w:lang w:eastAsia="zh-CN"/>
              </w:rPr>
              <w:t>）</w:t>
            </w:r>
            <w:r>
              <w:rPr>
                <w:rFonts w:hint="eastAsia" w:cs="Tahoma"/>
                <w:b w:val="0"/>
                <w:bCs/>
                <w:color w:val="auto"/>
                <w:kern w:val="28"/>
                <w:sz w:val="21"/>
                <w:szCs w:val="21"/>
                <w:highlight w:val="none"/>
                <w:lang w:val="en-US" w:eastAsia="zh-CN"/>
              </w:rPr>
              <w:t>。</w:t>
            </w:r>
          </w:p>
          <w:p w14:paraId="482A3313">
            <w:pPr>
              <w:pStyle w:val="2"/>
              <w:numPr>
                <w:ilvl w:val="0"/>
                <w:numId w:val="0"/>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cs="Tahoma"/>
                <w:b w:val="0"/>
                <w:bCs/>
                <w:color w:val="auto"/>
                <w:kern w:val="28"/>
                <w:sz w:val="21"/>
                <w:szCs w:val="21"/>
                <w:highlight w:val="none"/>
                <w:lang w:eastAsia="zh-CN"/>
              </w:rPr>
              <w:t>质保期内非因采购人的人为原因而出现产品质量及安装问题，由成交供应商负责包修、包换或包退，并承担因此而产生的一切费用。</w:t>
            </w:r>
          </w:p>
          <w:p w14:paraId="5CA6FB79">
            <w:pPr>
              <w:pStyle w:val="5"/>
              <w:numPr>
                <w:ilvl w:val="0"/>
                <w:numId w:val="0"/>
              </w:num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color w:val="000000"/>
                <w:kern w:val="2"/>
                <w:sz w:val="21"/>
                <w:szCs w:val="21"/>
                <w:highlight w:val="none"/>
                <w:lang w:val="en-US" w:eastAsia="zh-CN" w:bidi="ar-SA"/>
              </w:rPr>
              <w:t>成交供应商须向采购人提供7×24小时电话支持、远程技术支持服务。紧急故障时10分钟内要做出有效响应，2个小时内要到现场。</w:t>
            </w:r>
          </w:p>
        </w:tc>
      </w:tr>
      <w:tr w14:paraId="19D2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2637A758">
            <w:pPr>
              <w:pStyle w:val="11"/>
              <w:pageBreakBefore w:val="0"/>
              <w:kinsoku/>
              <w:overflowPunct/>
              <w:bidi w:val="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rPr>
              <w:t>履约保证金</w:t>
            </w:r>
          </w:p>
        </w:tc>
        <w:tc>
          <w:tcPr>
            <w:tcW w:w="6814" w:type="dxa"/>
            <w:vAlign w:val="top"/>
          </w:tcPr>
          <w:p w14:paraId="676580E0">
            <w:pPr>
              <w:pStyle w:val="11"/>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不收取。</w:t>
            </w:r>
          </w:p>
        </w:tc>
      </w:tr>
      <w:tr w14:paraId="11D7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1B9EF4AD">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auto"/>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814" w:type="dxa"/>
            <w:vAlign w:val="top"/>
          </w:tcPr>
          <w:p w14:paraId="5A435524">
            <w:pPr>
              <w:widowControl/>
              <w:spacing w:line="360" w:lineRule="auto"/>
              <w:jc w:val="left"/>
              <w:rPr>
                <w:rFonts w:hint="eastAsia" w:ascii="宋体" w:hAnsi="宋体" w:cs="宋体"/>
                <w:b w:val="0"/>
                <w:bCs/>
                <w:color w:val="auto"/>
                <w:szCs w:val="21"/>
              </w:rPr>
            </w:pPr>
            <w:r>
              <w:rPr>
                <w:rFonts w:hint="eastAsia" w:ascii="宋体" w:hAnsi="宋体" w:cs="宋体"/>
                <w:b w:val="0"/>
                <w:bCs/>
                <w:color w:val="auto"/>
                <w:szCs w:val="21"/>
              </w:rPr>
              <w:t>1.</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w:t>
            </w:r>
            <w:r>
              <w:rPr>
                <w:rFonts w:hint="eastAsia" w:ascii="宋体" w:hAnsi="宋体" w:cs="宋体"/>
                <w:b w:val="0"/>
                <w:bCs/>
                <w:color w:val="auto"/>
                <w:szCs w:val="21"/>
                <w:lang w:eastAsia="zh-CN"/>
              </w:rPr>
              <w:t>采购文件</w:t>
            </w:r>
            <w:r>
              <w:rPr>
                <w:rFonts w:hint="eastAsia" w:ascii="宋体" w:hAnsi="宋体" w:cs="宋体"/>
                <w:b w:val="0"/>
                <w:bCs/>
                <w:color w:val="auto"/>
                <w:szCs w:val="21"/>
              </w:rPr>
              <w:t>对</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要求的一切事宜及责任，以及合同实施过程中的应预见和不可预见的一切费用。</w:t>
            </w:r>
          </w:p>
          <w:p w14:paraId="0697F14D">
            <w:pPr>
              <w:spacing w:line="360" w:lineRule="auto"/>
              <w:rPr>
                <w:rFonts w:hint="eastAsia"/>
                <w:b/>
                <w:color w:val="auto"/>
                <w:szCs w:val="21"/>
                <w:lang w:val="en-US" w:eastAsia="zh-CN"/>
              </w:rPr>
            </w:pPr>
            <w:r>
              <w:rPr>
                <w:rFonts w:hint="eastAsia" w:ascii="宋体" w:hAnsi="宋体" w:cs="宋体"/>
                <w:b w:val="0"/>
                <w:bCs/>
                <w:color w:val="auto"/>
                <w:szCs w:val="21"/>
              </w:rPr>
              <w:t>2.</w:t>
            </w:r>
            <w:r>
              <w:rPr>
                <w:rFonts w:hint="eastAsia" w:ascii="宋体" w:hAnsi="宋体" w:cs="宋体"/>
                <w:b w:val="0"/>
                <w:bCs/>
                <w:color w:val="auto"/>
                <w:szCs w:val="21"/>
                <w:lang w:val="en-US" w:eastAsia="zh-CN"/>
              </w:rPr>
              <w:t>本项目报价包括货物、其它相关配件、包装、安装、各项税费、运费、保险费、仓储费等的全部费用，成交供应商不得以任何理由向采购人加收其他任何费用。</w:t>
            </w:r>
          </w:p>
          <w:p w14:paraId="236F4D50">
            <w:pPr>
              <w:widowControl/>
              <w:spacing w:line="360" w:lineRule="auto"/>
              <w:jc w:val="left"/>
              <w:rPr>
                <w:rFonts w:hint="eastAsia" w:cs="Tahoma"/>
                <w:b w:val="0"/>
                <w:bCs/>
                <w:color w:val="auto"/>
                <w:kern w:val="28"/>
                <w:sz w:val="21"/>
                <w:szCs w:val="21"/>
                <w:highlight w:val="none"/>
                <w:lang w:eastAsia="zh-CN"/>
              </w:rPr>
            </w:pPr>
            <w:r>
              <w:rPr>
                <w:rFonts w:hint="eastAsia" w:ascii="宋体" w:hAnsi="宋体" w:cs="宋体"/>
                <w:b w:val="0"/>
                <w:bCs/>
                <w:color w:val="auto"/>
                <w:szCs w:val="21"/>
                <w:lang w:val="en-US" w:eastAsia="zh-CN"/>
              </w:rPr>
              <w:t>3</w:t>
            </w:r>
            <w:r>
              <w:rPr>
                <w:rFonts w:hint="eastAsia" w:ascii="宋体" w:hAnsi="宋体" w:cs="宋体"/>
                <w:b w:val="0"/>
                <w:bCs/>
                <w:color w:val="auto"/>
                <w:szCs w:val="21"/>
              </w:rPr>
              <w:t>.如果</w:t>
            </w:r>
            <w:r>
              <w:rPr>
                <w:rFonts w:hint="eastAsia" w:ascii="宋体" w:hAnsi="宋体" w:cs="宋体"/>
                <w:b w:val="0"/>
                <w:bCs/>
                <w:color w:val="auto"/>
                <w:szCs w:val="21"/>
                <w:lang w:eastAsia="zh-CN"/>
              </w:rPr>
              <w:t>供应商</w:t>
            </w:r>
            <w:r>
              <w:rPr>
                <w:rFonts w:hint="eastAsia" w:ascii="宋体" w:hAnsi="宋体" w:cs="宋体"/>
                <w:b w:val="0"/>
                <w:bCs/>
                <w:color w:val="auto"/>
                <w:szCs w:val="21"/>
              </w:rPr>
              <w:t>在合同履行过程中出现任何遗漏，均由</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负责提供，不再另外收取费用。</w:t>
            </w:r>
          </w:p>
        </w:tc>
      </w:tr>
      <w:tr w14:paraId="4E0DB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0" w:hRule="atLeast"/>
        </w:trPr>
        <w:tc>
          <w:tcPr>
            <w:tcW w:w="1686" w:type="dxa"/>
            <w:vAlign w:val="center"/>
          </w:tcPr>
          <w:p w14:paraId="5CE141D1">
            <w:pPr>
              <w:pageBreakBefore w:val="0"/>
              <w:widowControl/>
              <w:tabs>
                <w:tab w:val="left" w:pos="636"/>
              </w:tabs>
              <w:kinsoku/>
              <w:overflowPunct/>
              <w:autoSpaceDE w:val="0"/>
              <w:autoSpaceDN w:val="0"/>
              <w:bidi w:val="0"/>
              <w:spacing w:line="440" w:lineRule="exact"/>
              <w:jc w:val="center"/>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违约责任</w:t>
            </w:r>
          </w:p>
        </w:tc>
        <w:tc>
          <w:tcPr>
            <w:tcW w:w="6814" w:type="dxa"/>
            <w:vAlign w:val="top"/>
          </w:tcPr>
          <w:p w14:paraId="27B15D0D">
            <w:pPr>
              <w:tabs>
                <w:tab w:val="decimal" w:pos="315"/>
                <w:tab w:val="left" w:pos="63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未能按时交货，每拖延一天，须向采购人支付合同金额的5‰的违约金，逾期超过7日未能交付货物，则向采购人支付合同金额的20%的违约金，同时采购人有权单方解除合同。</w:t>
            </w:r>
          </w:p>
          <w:p w14:paraId="3336A51F">
            <w:pPr>
              <w:tabs>
                <w:tab w:val="decimal" w:pos="315"/>
                <w:tab w:val="left" w:pos="630"/>
              </w:tabs>
              <w:spacing w:line="440" w:lineRule="exact"/>
              <w:rPr>
                <w:rFonts w:hint="eastAsia" w:ascii="宋体" w:hAnsi="宋体" w:cs="宋体"/>
                <w:b w:val="0"/>
                <w:bCs/>
                <w:color w:val="auto"/>
                <w:szCs w:val="21"/>
                <w:lang w:val="en-US" w:eastAsia="zh-CN"/>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交付的货物不符合项目规定的，采购人有权拒收，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应对采购人承担赔偿责任。</w:t>
            </w:r>
          </w:p>
        </w:tc>
      </w:tr>
    </w:tbl>
    <w:p w14:paraId="37A6F8EB">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01833C3"/>
    <w:rsid w:val="004446F5"/>
    <w:rsid w:val="00614978"/>
    <w:rsid w:val="02B70580"/>
    <w:rsid w:val="051416E4"/>
    <w:rsid w:val="05166BC0"/>
    <w:rsid w:val="05773987"/>
    <w:rsid w:val="06C64EA2"/>
    <w:rsid w:val="06CA12FF"/>
    <w:rsid w:val="07046C52"/>
    <w:rsid w:val="075C28A3"/>
    <w:rsid w:val="079C4983"/>
    <w:rsid w:val="07BF4B46"/>
    <w:rsid w:val="07D554B4"/>
    <w:rsid w:val="082425D6"/>
    <w:rsid w:val="086F4C01"/>
    <w:rsid w:val="0879567C"/>
    <w:rsid w:val="09505A5B"/>
    <w:rsid w:val="09DC0C8E"/>
    <w:rsid w:val="0BB05F2E"/>
    <w:rsid w:val="0BE856C8"/>
    <w:rsid w:val="0C970E9C"/>
    <w:rsid w:val="0D2E2CAE"/>
    <w:rsid w:val="0E4F7A60"/>
    <w:rsid w:val="0EA0228A"/>
    <w:rsid w:val="0F3654FC"/>
    <w:rsid w:val="0F726336"/>
    <w:rsid w:val="0FB039E9"/>
    <w:rsid w:val="104C2BCB"/>
    <w:rsid w:val="10FF31B3"/>
    <w:rsid w:val="11A146A2"/>
    <w:rsid w:val="11D02E86"/>
    <w:rsid w:val="11F10CFD"/>
    <w:rsid w:val="13E05FAA"/>
    <w:rsid w:val="14216A14"/>
    <w:rsid w:val="14477EC0"/>
    <w:rsid w:val="14492156"/>
    <w:rsid w:val="159B027D"/>
    <w:rsid w:val="16ED7858"/>
    <w:rsid w:val="173C0AD6"/>
    <w:rsid w:val="179B606A"/>
    <w:rsid w:val="17B52034"/>
    <w:rsid w:val="183539C6"/>
    <w:rsid w:val="18A759B3"/>
    <w:rsid w:val="19263A4B"/>
    <w:rsid w:val="1ADD03C2"/>
    <w:rsid w:val="1B3917F3"/>
    <w:rsid w:val="1B6818C2"/>
    <w:rsid w:val="1C1A7AA9"/>
    <w:rsid w:val="1C2259B3"/>
    <w:rsid w:val="1C592E11"/>
    <w:rsid w:val="1CD31A7D"/>
    <w:rsid w:val="1E625AE5"/>
    <w:rsid w:val="1F125588"/>
    <w:rsid w:val="210A1A06"/>
    <w:rsid w:val="21637056"/>
    <w:rsid w:val="222F7A24"/>
    <w:rsid w:val="224107B5"/>
    <w:rsid w:val="2282102E"/>
    <w:rsid w:val="235315D2"/>
    <w:rsid w:val="237D267E"/>
    <w:rsid w:val="23DD1433"/>
    <w:rsid w:val="23E0177C"/>
    <w:rsid w:val="24745564"/>
    <w:rsid w:val="251519E5"/>
    <w:rsid w:val="255A0E55"/>
    <w:rsid w:val="25614063"/>
    <w:rsid w:val="256C29D9"/>
    <w:rsid w:val="259555DC"/>
    <w:rsid w:val="25A847D7"/>
    <w:rsid w:val="26F54479"/>
    <w:rsid w:val="27341555"/>
    <w:rsid w:val="27C26185"/>
    <w:rsid w:val="27EF1E03"/>
    <w:rsid w:val="284D07BE"/>
    <w:rsid w:val="28F72945"/>
    <w:rsid w:val="2991601D"/>
    <w:rsid w:val="2A8F1762"/>
    <w:rsid w:val="2AA6597E"/>
    <w:rsid w:val="2ADB451B"/>
    <w:rsid w:val="2B274C57"/>
    <w:rsid w:val="2B6A3EF4"/>
    <w:rsid w:val="2CA3150A"/>
    <w:rsid w:val="2CCB09C2"/>
    <w:rsid w:val="2D182FF0"/>
    <w:rsid w:val="2E3D769E"/>
    <w:rsid w:val="2E7C2C51"/>
    <w:rsid w:val="30696528"/>
    <w:rsid w:val="308A2D31"/>
    <w:rsid w:val="318B1C21"/>
    <w:rsid w:val="3214073D"/>
    <w:rsid w:val="32422082"/>
    <w:rsid w:val="327E49A2"/>
    <w:rsid w:val="32EC51EE"/>
    <w:rsid w:val="32FB72B2"/>
    <w:rsid w:val="33E33B65"/>
    <w:rsid w:val="345E3ECA"/>
    <w:rsid w:val="35397B62"/>
    <w:rsid w:val="3542559A"/>
    <w:rsid w:val="35D02BA5"/>
    <w:rsid w:val="3621205E"/>
    <w:rsid w:val="36F942BF"/>
    <w:rsid w:val="376D26B9"/>
    <w:rsid w:val="37E15394"/>
    <w:rsid w:val="38AB1707"/>
    <w:rsid w:val="38B4055C"/>
    <w:rsid w:val="3AED4F0C"/>
    <w:rsid w:val="3C1C08F2"/>
    <w:rsid w:val="3C647F54"/>
    <w:rsid w:val="3DE1637B"/>
    <w:rsid w:val="3E5365B8"/>
    <w:rsid w:val="3F4E68EF"/>
    <w:rsid w:val="3F9D38CE"/>
    <w:rsid w:val="3FCE5FBC"/>
    <w:rsid w:val="40060E95"/>
    <w:rsid w:val="40300E10"/>
    <w:rsid w:val="411377D7"/>
    <w:rsid w:val="42117470"/>
    <w:rsid w:val="42A81C5B"/>
    <w:rsid w:val="43A15B81"/>
    <w:rsid w:val="43F67691"/>
    <w:rsid w:val="443B68AC"/>
    <w:rsid w:val="44576961"/>
    <w:rsid w:val="44EB199C"/>
    <w:rsid w:val="459F5CA0"/>
    <w:rsid w:val="45B94D73"/>
    <w:rsid w:val="460222FB"/>
    <w:rsid w:val="46847CBF"/>
    <w:rsid w:val="472552CA"/>
    <w:rsid w:val="47C84AD3"/>
    <w:rsid w:val="47FC5A7C"/>
    <w:rsid w:val="48A64DFE"/>
    <w:rsid w:val="49BE7197"/>
    <w:rsid w:val="4BC92A64"/>
    <w:rsid w:val="4BF2341E"/>
    <w:rsid w:val="4D447CA9"/>
    <w:rsid w:val="4DAD60FD"/>
    <w:rsid w:val="4DB9497E"/>
    <w:rsid w:val="4F021BCA"/>
    <w:rsid w:val="4F5A4EBF"/>
    <w:rsid w:val="50285660"/>
    <w:rsid w:val="50563E5D"/>
    <w:rsid w:val="50CB36A2"/>
    <w:rsid w:val="52E33AC0"/>
    <w:rsid w:val="535D4DFC"/>
    <w:rsid w:val="538F59F6"/>
    <w:rsid w:val="566B5FD6"/>
    <w:rsid w:val="574D3BFE"/>
    <w:rsid w:val="575158B5"/>
    <w:rsid w:val="575618BE"/>
    <w:rsid w:val="575823DC"/>
    <w:rsid w:val="583D0117"/>
    <w:rsid w:val="58722B28"/>
    <w:rsid w:val="58C21972"/>
    <w:rsid w:val="58EF3777"/>
    <w:rsid w:val="594F18E1"/>
    <w:rsid w:val="5BE36CC5"/>
    <w:rsid w:val="5C341FE7"/>
    <w:rsid w:val="5C3C41E3"/>
    <w:rsid w:val="5D6D0B56"/>
    <w:rsid w:val="5D7D25F1"/>
    <w:rsid w:val="5E3B0C54"/>
    <w:rsid w:val="60255718"/>
    <w:rsid w:val="60636B31"/>
    <w:rsid w:val="609A2B5B"/>
    <w:rsid w:val="61673FEA"/>
    <w:rsid w:val="63212F52"/>
    <w:rsid w:val="63F46761"/>
    <w:rsid w:val="63FF6F0D"/>
    <w:rsid w:val="65904230"/>
    <w:rsid w:val="66030CEB"/>
    <w:rsid w:val="66D32372"/>
    <w:rsid w:val="67582877"/>
    <w:rsid w:val="67B205BD"/>
    <w:rsid w:val="68AB3430"/>
    <w:rsid w:val="691E7EE5"/>
    <w:rsid w:val="696C5805"/>
    <w:rsid w:val="6A47768E"/>
    <w:rsid w:val="6ADB5DB0"/>
    <w:rsid w:val="6B460C38"/>
    <w:rsid w:val="6B6F2359"/>
    <w:rsid w:val="6B730158"/>
    <w:rsid w:val="6D7C29DA"/>
    <w:rsid w:val="6DD67943"/>
    <w:rsid w:val="6DFD7802"/>
    <w:rsid w:val="6E988AB4"/>
    <w:rsid w:val="6EB54C4E"/>
    <w:rsid w:val="6F2B051F"/>
    <w:rsid w:val="6F614ECB"/>
    <w:rsid w:val="712170AA"/>
    <w:rsid w:val="71E93270"/>
    <w:rsid w:val="722C0832"/>
    <w:rsid w:val="723A2DA8"/>
    <w:rsid w:val="72DA63FB"/>
    <w:rsid w:val="7383558F"/>
    <w:rsid w:val="73C46754"/>
    <w:rsid w:val="75687D2E"/>
    <w:rsid w:val="76EB58A6"/>
    <w:rsid w:val="76F34950"/>
    <w:rsid w:val="779E0348"/>
    <w:rsid w:val="78C212E0"/>
    <w:rsid w:val="793E7EFD"/>
    <w:rsid w:val="7951434B"/>
    <w:rsid w:val="7B8E6410"/>
    <w:rsid w:val="7CE53EA4"/>
    <w:rsid w:val="7E7924D3"/>
    <w:rsid w:val="7E8B479D"/>
    <w:rsid w:val="7F672C91"/>
    <w:rsid w:val="7FB2381F"/>
    <w:rsid w:val="FFEF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
    <w:name w:val="投标正文小四"/>
    <w:basedOn w:val="1"/>
    <w:qFormat/>
    <w:uiPriority w:val="0"/>
    <w:pPr>
      <w:spacing w:line="360" w:lineRule="auto"/>
      <w:ind w:firstLine="200" w:firstLineChars="200"/>
    </w:pPr>
    <w:rPr>
      <w:sz w:val="24"/>
    </w:rPr>
  </w:style>
  <w:style w:type="paragraph" w:customStyle="1" w:styleId="11">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2318</Words>
  <Characters>2437</Characters>
  <Lines>0</Lines>
  <Paragraphs>0</Paragraphs>
  <TotalTime>12</TotalTime>
  <ScaleCrop>false</ScaleCrop>
  <LinksUpToDate>false</LinksUpToDate>
  <CharactersWithSpaces>2457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2024-03-07T10:48:00Z</dcterms:created>
  <dc:creator>Administrator</dc:creator>
  <cp:lastModifiedBy>user</cp:lastModifiedBy>
  <dcterms:modified xsi:type="dcterms:W3CDTF">2026-06-25T09:39:13Z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B94ED2F2936F4ACF88BBD62F1C815969_13</vt:lpwstr>
  </property>
  <property fmtid="{D5CDD505-2E9C-101B-9397-08002B2CF9AE}" pid="4" name="KSOTemplateDocerSaveRecord">
    <vt:lpwstr>eyJoZGlkIjoiOGE1OWIzMTdiOTZlMzg4ZmRhNTc5OWI2NDdkMGIzOWEiLCJ1c2VySWQiOiIzMTgzMjMzNzQifQ==</vt:lpwstr>
  </property>
</Properties>
</file>