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4"/>
        <w:rPr>
          <w:color w:val="auto"/>
        </w:rPr>
      </w:pPr>
    </w:p>
    <w:p>
      <w:pPr>
        <w:pStyle w:val="3"/>
        <w:jc w:val="center"/>
        <w:rPr>
          <w:b/>
          <w:bCs/>
          <w:color w:val="auto"/>
          <w:spacing w:val="-23"/>
          <w:sz w:val="72"/>
          <w:szCs w:val="72"/>
        </w:rPr>
      </w:pPr>
      <w:r>
        <w:rPr>
          <w:rFonts w:hint="eastAsia"/>
          <w:b/>
          <w:bCs/>
          <w:color w:val="auto"/>
          <w:spacing w:val="-23"/>
          <w:sz w:val="72"/>
          <w:szCs w:val="72"/>
          <w:lang w:val="en-US" w:eastAsia="zh-CN"/>
        </w:rPr>
        <w:t>中山市黄圃人民医院儿科、中医科等科室电器采购项目</w:t>
      </w:r>
      <w:r>
        <w:rPr>
          <w:rFonts w:hint="eastAsia"/>
          <w:b/>
          <w:bCs/>
          <w:color w:val="auto"/>
          <w:spacing w:val="-23"/>
          <w:sz w:val="72"/>
          <w:szCs w:val="72"/>
        </w:rPr>
        <w:t>响应文件</w:t>
      </w:r>
    </w:p>
    <w:p>
      <w:pPr>
        <w:pStyle w:val="3"/>
        <w:jc w:val="center"/>
        <w:rPr>
          <w:b/>
          <w:bCs/>
          <w:color w:val="auto"/>
          <w:sz w:val="72"/>
          <w:szCs w:val="72"/>
        </w:rPr>
      </w:pPr>
      <w:r>
        <w:rPr>
          <w:rFonts w:hint="eastAsia"/>
          <w:b/>
          <w:bCs/>
          <w:color w:val="auto"/>
          <w:sz w:val="72"/>
          <w:szCs w:val="72"/>
        </w:rPr>
        <w:t>（正本/副本）</w:t>
      </w: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3"/>
        <w:jc w:val="left"/>
        <w:rPr>
          <w:rFonts w:hint="eastAsia" w:ascii="宋体" w:hAnsi="宋体" w:cs="宋体"/>
          <w:b/>
          <w:bCs/>
          <w:color w:val="auto"/>
          <w:sz w:val="32"/>
          <w:szCs w:val="32"/>
        </w:rPr>
      </w:pPr>
    </w:p>
    <w:p>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中山市黄圃人民医院儿科、中医科等科室电器采购项目</w:t>
      </w:r>
    </w:p>
    <w:p>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PYCG-ZW-202606-</w:t>
      </w:r>
      <w:r>
        <w:rPr>
          <w:rFonts w:hint="eastAsia" w:ascii="宋体" w:hAnsi="宋体"/>
          <w:b/>
          <w:bCs/>
          <w:color w:val="auto"/>
          <w:kern w:val="0"/>
          <w:sz w:val="32"/>
          <w:szCs w:val="32"/>
          <w:highlight w:val="none"/>
          <w:lang w:val="en-US" w:eastAsia="zh-CN"/>
        </w:rPr>
        <w:t>15</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报价表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6"/>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2"/>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3"/>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3"/>
        <w:rPr>
          <w:color w:val="auto"/>
        </w:rPr>
      </w:pPr>
    </w:p>
    <w:p>
      <w:pPr>
        <w:pStyle w:val="3"/>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3"/>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3"/>
        <w:rPr>
          <w:color w:val="auto"/>
        </w:rPr>
      </w:pPr>
    </w:p>
    <w:p>
      <w:pPr>
        <w:pStyle w:val="3"/>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3"/>
        <w:rPr>
          <w:color w:val="auto"/>
        </w:rPr>
      </w:pPr>
    </w:p>
    <w:tbl>
      <w:tblPr>
        <w:tblStyle w:val="22"/>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3"/>
        <w:tabs>
          <w:tab w:val="decimal" w:pos="315"/>
          <w:tab w:val="left" w:pos="630"/>
        </w:tabs>
        <w:spacing w:after="0"/>
        <w:ind w:left="424" w:hanging="424" w:hangingChars="202"/>
        <w:rPr>
          <w:rFonts w:hint="eastAsia"/>
          <w:color w:val="auto"/>
          <w:sz w:val="21"/>
          <w:szCs w:val="21"/>
          <w:lang w:val="en-US"/>
        </w:rPr>
      </w:pPr>
    </w:p>
    <w:p>
      <w:pPr>
        <w:pStyle w:val="13"/>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3"/>
        <w:tabs>
          <w:tab w:val="decimal" w:pos="315"/>
          <w:tab w:val="left" w:pos="630"/>
        </w:tabs>
        <w:spacing w:after="0"/>
        <w:rPr>
          <w:color w:val="auto"/>
          <w:sz w:val="21"/>
          <w:szCs w:val="21"/>
        </w:rPr>
      </w:pPr>
    </w:p>
    <w:p>
      <w:pPr>
        <w:pStyle w:val="13"/>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中山市黄圃人民医院儿科、中医科等科室电器采购项目（项目编号：PYCG-ZW-202606-</w:t>
      </w:r>
      <w:r>
        <w:rPr>
          <w:rFonts w:hint="eastAsia" w:ascii="宋体" w:hAnsi="宋体"/>
          <w:b/>
          <w:bCs/>
          <w:lang w:val="en-US" w:eastAsia="zh-CN"/>
        </w:rPr>
        <w:t>15</w:t>
      </w:r>
      <w:r>
        <w:rPr>
          <w:rFonts w:hint="eastAsia" w:ascii="宋体" w:hAnsi="宋体"/>
          <w:b/>
          <w:bCs/>
          <w:lang w:eastAsia="zh-CN"/>
        </w:rPr>
        <w:t>）</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3"/>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中山市黄圃人民医院儿科、中医科等科室电器采购项目（项目编号：PYCG-ZW-202606-</w:t>
      </w:r>
      <w:r>
        <w:rPr>
          <w:rFonts w:hint="eastAsia" w:ascii="宋体" w:hAnsi="宋体"/>
          <w:b/>
          <w:bCs/>
          <w:color w:val="auto"/>
          <w:u w:val="single"/>
          <w:lang w:val="en-US" w:eastAsia="zh-CN"/>
        </w:rPr>
        <w:t>15</w:t>
      </w:r>
      <w:r>
        <w:rPr>
          <w:rFonts w:hint="eastAsia" w:ascii="宋体" w:hAnsi="宋体"/>
          <w:b/>
          <w:bCs/>
          <w:color w:val="auto"/>
          <w:u w:val="single"/>
          <w:lang w:eastAsia="zh-CN"/>
        </w:rPr>
        <w:t>）</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3"/>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3"/>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3"/>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3"/>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中山市黄圃人民医院儿科、中医科等科室电器采购项目（项目编号：PYCG-ZW-202606-</w:t>
      </w:r>
      <w:r>
        <w:rPr>
          <w:rFonts w:hint="eastAsia" w:ascii="宋体" w:hAnsi="宋体"/>
          <w:b/>
          <w:bCs/>
          <w:color w:val="auto"/>
          <w:u w:val="single"/>
          <w:lang w:val="en-US" w:eastAsia="zh-CN"/>
        </w:rPr>
        <w:t>15</w:t>
      </w:r>
      <w:r>
        <w:rPr>
          <w:rFonts w:hint="eastAsia" w:ascii="宋体" w:hAnsi="宋体"/>
          <w:b/>
          <w:bCs/>
          <w:color w:val="auto"/>
          <w:u w:val="single"/>
          <w:lang w:eastAsia="zh-CN"/>
        </w:rPr>
        <w:t>）</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7"/>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中山市黄圃人民医院儿科、中医科等科室电器采购项目（项目编号：PYCG-ZW-202606-</w:t>
      </w:r>
      <w:r>
        <w:rPr>
          <w:rFonts w:hint="eastAsia" w:ascii="宋体" w:hAnsi="宋体" w:eastAsia="宋体" w:cs="宋体"/>
          <w:b/>
          <w:bCs/>
          <w:color w:val="auto"/>
          <w:kern w:val="0"/>
          <w:szCs w:val="21"/>
          <w:lang w:val="en-US" w:bidi="zh-CN"/>
        </w:rPr>
        <w:t>15</w:t>
      </w:r>
      <w:r>
        <w:rPr>
          <w:rFonts w:hint="eastAsia" w:ascii="宋体" w:hAnsi="宋体" w:eastAsia="宋体" w:cs="宋体"/>
          <w:b/>
          <w:bCs/>
          <w:color w:val="auto"/>
          <w:kern w:val="0"/>
          <w:szCs w:val="21"/>
          <w:lang w:val="zh-CN" w:bidi="zh-CN"/>
        </w:rPr>
        <w:t>）</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3"/>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pPr>
        <w:jc w:val="center"/>
        <w:rPr>
          <w:rFonts w:hint="eastAsia"/>
          <w:b/>
          <w:bCs/>
          <w:sz w:val="28"/>
          <w:szCs w:val="28"/>
          <w:lang w:eastAsia="zh-CN"/>
        </w:rPr>
      </w:pPr>
    </w:p>
    <w:p>
      <w:pPr>
        <w:jc w:val="center"/>
        <w:rPr>
          <w:rFonts w:hint="eastAsia" w:eastAsiaTheme="minorEastAsia"/>
          <w:b/>
          <w:bCs/>
          <w:sz w:val="28"/>
          <w:szCs w:val="28"/>
          <w:lang w:eastAsia="zh-CN"/>
        </w:rPr>
      </w:pPr>
      <w:r>
        <w:rPr>
          <w:rFonts w:hint="eastAsia"/>
          <w:b/>
          <w:bCs/>
          <w:sz w:val="28"/>
          <w:szCs w:val="28"/>
          <w:lang w:eastAsia="zh-CN"/>
        </w:rPr>
        <w:t>承诺函</w:t>
      </w:r>
    </w:p>
    <w:p>
      <w:pPr>
        <w:rPr>
          <w:rFonts w:hint="eastAsia"/>
        </w:rPr>
      </w:pPr>
      <w:r>
        <w:rPr>
          <w:rFonts w:hint="eastAsia"/>
        </w:rPr>
        <w:t>致：中山市黄圃人民医院：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pPr>
        <w:rPr>
          <w:rFonts w:hint="eastAsia"/>
        </w:rPr>
      </w:pPr>
      <w:r>
        <w:rPr>
          <w:rFonts w:hint="eastAsia"/>
        </w:rPr>
        <w:t>如成交，我方承诺严格落实采购文件以下条款（建议逐条复制相关条款原文）：</w:t>
      </w:r>
    </w:p>
    <w:p>
      <w:pPr>
        <w:rPr>
          <w:rFonts w:hint="eastAsia"/>
        </w:rPr>
      </w:pPr>
      <w:r>
        <w:rPr>
          <w:rFonts w:hint="eastAsia"/>
        </w:rPr>
        <w:t>（一）星号“★”条款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（二）三角号“▲”条款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（三）非星号、非三角号条款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pStyle w:val="3"/>
        <w:rPr>
          <w:rFonts w:hint="eastAsia"/>
        </w:rPr>
      </w:pPr>
      <w:r>
        <w:t>.........</w:t>
      </w:r>
    </w:p>
    <w:p>
      <w:pPr>
        <w:rPr>
          <w:rFonts w:hint="eastAsia"/>
        </w:rPr>
      </w:pPr>
    </w:p>
    <w:p>
      <w:pPr>
        <w:rPr>
          <w:rFonts w:hint="eastAsia"/>
        </w:rPr>
      </w:pPr>
    </w:p>
    <w:p>
      <w:pPr>
        <w:rPr>
          <w:rFonts w:hint="eastAsia"/>
        </w:rPr>
      </w:pPr>
      <w:r>
        <w:rPr>
          <w:rFonts w:hint="eastAsia"/>
        </w:rPr>
        <w:t>特此承诺。</w:t>
      </w:r>
    </w:p>
    <w:p>
      <w:pPr>
        <w:rPr>
          <w:rFonts w:hint="eastAsia"/>
        </w:rPr>
      </w:pPr>
    </w:p>
    <w:p>
      <w:pPr>
        <w:rPr>
          <w:rFonts w:hint="eastAsia"/>
        </w:rPr>
      </w:pPr>
      <w:r>
        <w:rPr>
          <w:rFonts w:hint="eastAsia"/>
        </w:rPr>
        <w:t>供应商名称（加盖公章）：</w:t>
      </w:r>
    </w:p>
    <w:p>
      <w:pPr>
        <w:rPr>
          <w:rFonts w:hint="eastAsia"/>
        </w:rPr>
      </w:pPr>
      <w:r>
        <w:rPr>
          <w:rFonts w:hint="eastAsia"/>
        </w:rPr>
        <w:t>供应商法定代表人（或法定代表人授权代表）签字或签章：</w:t>
      </w:r>
    </w:p>
    <w:p>
      <w:pPr>
        <w:rPr>
          <w:rFonts w:hint="eastAsia"/>
        </w:rPr>
      </w:pPr>
      <w:r>
        <w:rPr>
          <w:rFonts w:hint="eastAsia"/>
        </w:rPr>
        <w:t>日期：   年   月   日</w:t>
      </w:r>
    </w:p>
    <w:p>
      <w:pPr>
        <w:numPr>
          <w:ilvl w:val="0"/>
          <w:numId w:val="4"/>
        </w:numPr>
        <w:spacing w:line="360" w:lineRule="auto"/>
        <w:jc w:val="center"/>
        <w:outlineLvl w:val="0"/>
        <w:rPr>
          <w:rFonts w:ascii="宋体" w:hAnsi="宋体"/>
          <w:b/>
          <w:bCs/>
          <w:color w:val="auto"/>
          <w:sz w:val="28"/>
          <w:szCs w:val="28"/>
        </w:rPr>
      </w:pPr>
      <w:bookmarkStart w:id="3" w:name="_Toc202820352"/>
      <w:bookmarkStart w:id="4" w:name="_Toc202819879"/>
      <w:bookmarkStart w:id="5" w:name="_Toc202251076"/>
      <w:bookmarkStart w:id="6" w:name="_Toc202252035"/>
      <w:bookmarkStart w:id="7" w:name="_Toc202816997"/>
      <w:bookmarkStart w:id="8" w:name="_Toc202254106"/>
      <w:bookmarkStart w:id="9" w:name="_Toc202251701"/>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供货</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3"/>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2"/>
        <w:tblW w:w="101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3"/>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2"/>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3"/>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3"/>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3"/>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3"/>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3"/>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4"/>
        <w:rPr>
          <w:rFonts w:ascii="宋体" w:hAnsi="宋体"/>
          <w:color w:val="auto"/>
          <w:szCs w:val="21"/>
          <w:highlight w:val="none"/>
        </w:rPr>
      </w:pPr>
    </w:p>
    <w:p>
      <w:pPr>
        <w:pStyle w:val="24"/>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2"/>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9"/>
          <w:rFonts w:hint="eastAsia" w:ascii="宋体" w:hAnsi="宋体" w:eastAsia="宋体" w:cs="宋体"/>
          <w:color w:val="auto"/>
          <w:kern w:val="2"/>
          <w:sz w:val="24"/>
          <w:szCs w:val="24"/>
          <w:lang w:val="en-US" w:eastAsia="zh-CN"/>
        </w:rPr>
      </w:pPr>
    </w:p>
    <w:p>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2"/>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3"/>
              <w:rPr>
                <w:rFonts w:hint="eastAsia" w:ascii="宋体" w:hAnsi="宋体"/>
                <w:color w:val="auto"/>
                <w:szCs w:val="21"/>
              </w:rPr>
            </w:pPr>
          </w:p>
          <w:p>
            <w:pPr>
              <w:pStyle w:val="3"/>
              <w:rPr>
                <w:color w:val="auto"/>
              </w:rPr>
            </w:pPr>
          </w:p>
        </w:tc>
      </w:tr>
    </w:tbl>
    <w:p>
      <w:pPr>
        <w:pStyle w:val="28"/>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2"/>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30"/>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2"/>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pPr>
        <w:spacing w:line="360" w:lineRule="auto"/>
        <w:jc w:val="left"/>
        <w:outlineLvl w:val="0"/>
        <w:rPr>
          <w:rStyle w:val="31"/>
          <w:rFonts w:hint="eastAsia" w:ascii="宋体" w:hAnsi="宋体" w:eastAsia="宋体" w:cs="宋体"/>
          <w:color w:val="auto"/>
          <w:kern w:val="2"/>
          <w:sz w:val="24"/>
          <w:szCs w:val="24"/>
          <w:lang w:val="en-US" w:eastAsia="zh-CN" w:bidi="ar-SA"/>
        </w:rPr>
      </w:pP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31"/>
          <w:rFonts w:hint="eastAsia" w:ascii="宋体" w:hAnsi="宋体" w:eastAsia="宋体" w:cs="宋体"/>
          <w:color w:val="auto"/>
          <w:kern w:val="2"/>
          <w:sz w:val="24"/>
          <w:szCs w:val="24"/>
          <w:lang w:val="en-US" w:eastAsia="zh-CN" w:bidi="ar-SA"/>
        </w:rPr>
        <w:br w:type="page"/>
      </w:r>
    </w:p>
    <w:p>
      <w:pPr>
        <w:numPr>
          <w:ilvl w:val="0"/>
          <w:numId w:val="4"/>
        </w:numPr>
        <w:spacing w:afterLines="50" w:line="360" w:lineRule="auto"/>
        <w:ind w:left="0" w:leftChars="0" w:firstLine="0" w:firstLineChars="0"/>
        <w:jc w:val="center"/>
        <w:rPr>
          <w:rFonts w:hint="eastAsia" w:ascii="宋体" w:hAnsi="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价格部分</w:t>
      </w:r>
    </w:p>
    <w:p>
      <w:pPr>
        <w:tabs>
          <w:tab w:val="left" w:pos="8364"/>
        </w:tabs>
        <w:snapToGrid w:val="0"/>
        <w:spacing w:line="360" w:lineRule="auto"/>
        <w:ind w:right="-57"/>
        <w:rPr>
          <w:rFonts w:hint="eastAsia" w:ascii="宋体" w:hAnsi="宋体"/>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中山市黄圃人民医院儿科、中医科等科室电器采购项目</w:t>
      </w:r>
    </w:p>
    <w:p>
      <w:pPr>
        <w:pStyle w:val="2"/>
        <w:ind w:left="0" w:leftChars="0" w:firstLine="0" w:firstLineChars="0"/>
        <w:rPr>
          <w:rFonts w:hint="eastAsia"/>
          <w:lang w:val="en-US" w:eastAsia="zh-CN"/>
        </w:rPr>
      </w:pPr>
      <w:r>
        <w:rPr>
          <w:rFonts w:hint="eastAsia" w:ascii="宋体" w:hAnsi="宋体"/>
          <w:sz w:val="24"/>
          <w:szCs w:val="24"/>
          <w:lang w:val="en-US" w:eastAsia="zh-CN"/>
        </w:rPr>
        <w:t>项目编号：PYCG-ZW-202606-15</w:t>
      </w:r>
    </w:p>
    <w:tbl>
      <w:tblPr>
        <w:tblStyle w:val="22"/>
        <w:tblW w:w="14097" w:type="dxa"/>
        <w:jc w:val="center"/>
        <w:tblInd w:w="0" w:type="dxa"/>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
      <w:tblGrid>
        <w:gridCol w:w="442"/>
        <w:gridCol w:w="1934"/>
        <w:gridCol w:w="483"/>
        <w:gridCol w:w="668"/>
        <w:gridCol w:w="1533"/>
        <w:gridCol w:w="1941"/>
        <w:gridCol w:w="1"/>
        <w:gridCol w:w="1546"/>
        <w:gridCol w:w="1398"/>
        <w:gridCol w:w="1534"/>
        <w:gridCol w:w="1311"/>
        <w:gridCol w:w="1306"/>
      </w:tblGrid>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PrEx>
        <w:trPr>
          <w:trHeight w:val="454" w:hRule="atLeast"/>
          <w:tblHeader/>
          <w:jc w:val="center"/>
        </w:trPr>
        <w:tc>
          <w:tcPr>
            <w:tcW w:w="442" w:type="dxa"/>
            <w:tcBorders>
              <w:top w:val="single" w:color="auto" w:sz="12" w:space="0"/>
              <w:left w:val="single" w:color="auto" w:sz="12" w:space="0"/>
              <w:bottom w:val="nil"/>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color w:val="000000"/>
                <w:sz w:val="22"/>
              </w:rPr>
            </w:pPr>
            <w:r>
              <w:rPr>
                <w:rFonts w:ascii="Arial" w:hAnsi="Arial" w:eastAsia="等线" w:cs="Arial"/>
                <w:b/>
                <w:color w:val="000000"/>
                <w:sz w:val="22"/>
              </w:rPr>
              <w:t>序号</w:t>
            </w:r>
          </w:p>
        </w:tc>
        <w:tc>
          <w:tcPr>
            <w:tcW w:w="1934" w:type="dxa"/>
            <w:tcBorders>
              <w:top w:val="single" w:color="auto" w:sz="12" w:space="0"/>
              <w:left w:val="single" w:color="auto" w:sz="4" w:space="0"/>
              <w:bottom w:val="nil"/>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color w:val="000000"/>
                <w:sz w:val="22"/>
              </w:rPr>
            </w:pPr>
            <w:r>
              <w:rPr>
                <w:rFonts w:ascii="Arial" w:hAnsi="Arial" w:eastAsia="等线" w:cs="Arial"/>
                <w:b/>
                <w:color w:val="000000"/>
                <w:sz w:val="22"/>
              </w:rPr>
              <w:t>货物名称</w:t>
            </w:r>
          </w:p>
        </w:tc>
        <w:tc>
          <w:tcPr>
            <w:tcW w:w="483" w:type="dxa"/>
            <w:tcBorders>
              <w:top w:val="single" w:color="auto" w:sz="12" w:space="0"/>
              <w:left w:val="single" w:color="auto" w:sz="4" w:space="0"/>
              <w:bottom w:val="nil"/>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color w:val="000000"/>
                <w:sz w:val="22"/>
              </w:rPr>
            </w:pPr>
            <w:r>
              <w:rPr>
                <w:rFonts w:ascii="Arial" w:hAnsi="Arial" w:eastAsia="等线" w:cs="Arial"/>
                <w:b/>
                <w:color w:val="000000"/>
                <w:sz w:val="22"/>
              </w:rPr>
              <w:t>数量</w:t>
            </w:r>
          </w:p>
        </w:tc>
        <w:tc>
          <w:tcPr>
            <w:tcW w:w="668" w:type="dxa"/>
            <w:tcBorders>
              <w:top w:val="single" w:color="auto" w:sz="12" w:space="0"/>
              <w:left w:val="single" w:color="auto" w:sz="4" w:space="0"/>
              <w:bottom w:val="nil"/>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color w:val="000000"/>
                <w:sz w:val="22"/>
              </w:rPr>
            </w:pPr>
            <w:r>
              <w:rPr>
                <w:rFonts w:ascii="Arial" w:hAnsi="Arial" w:eastAsia="等线" w:cs="Arial"/>
                <w:b/>
                <w:color w:val="000000"/>
                <w:sz w:val="22"/>
              </w:rPr>
              <w:t>单位</w:t>
            </w:r>
          </w:p>
        </w:tc>
        <w:tc>
          <w:tcPr>
            <w:tcW w:w="1533" w:type="dxa"/>
            <w:tcBorders>
              <w:top w:val="single" w:color="auto" w:sz="12" w:space="0"/>
              <w:left w:val="single" w:color="auto" w:sz="4" w:space="0"/>
              <w:bottom w:val="nil"/>
              <w:right w:val="single" w:color="auto" w:sz="12" w:space="0"/>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b/>
                <w:color w:val="000000"/>
                <w:sz w:val="22"/>
                <w:lang w:val="en-US" w:eastAsia="zh-CN"/>
              </w:rPr>
            </w:pPr>
            <w:r>
              <w:rPr>
                <w:rFonts w:hint="eastAsia" w:ascii="Arial" w:hAnsi="Arial" w:eastAsia="等线" w:cs="Arial"/>
                <w:b/>
                <w:color w:val="000000"/>
                <w:sz w:val="22"/>
                <w:lang w:val="en-US" w:eastAsia="zh-CN"/>
              </w:rPr>
              <w:t>单价最高限价（元/单位）</w:t>
            </w:r>
          </w:p>
        </w:tc>
        <w:tc>
          <w:tcPr>
            <w:tcW w:w="1942" w:type="dxa"/>
            <w:gridSpan w:val="2"/>
            <w:tcBorders>
              <w:top w:val="single" w:color="auto" w:sz="12" w:space="0"/>
              <w:left w:val="single" w:color="auto" w:sz="4" w:space="0"/>
              <w:bottom w:val="nil"/>
              <w:right w:val="single" w:color="auto" w:sz="12" w:space="0"/>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b/>
                <w:color w:val="000000"/>
                <w:sz w:val="22"/>
                <w:lang w:val="en-US" w:eastAsia="zh-CN"/>
              </w:rPr>
            </w:pPr>
            <w:r>
              <w:rPr>
                <w:rFonts w:hint="eastAsia" w:ascii="Arial" w:hAnsi="Arial" w:eastAsia="等线" w:cs="Arial"/>
                <w:b/>
                <w:color w:val="000000"/>
                <w:sz w:val="22"/>
                <w:lang w:val="en-US" w:eastAsia="zh-CN"/>
              </w:rPr>
              <w:t>单价报价（元/单位）</w:t>
            </w:r>
          </w:p>
        </w:tc>
        <w:tc>
          <w:tcPr>
            <w:tcW w:w="1546" w:type="dxa"/>
            <w:tcBorders>
              <w:top w:val="single" w:color="auto" w:sz="12" w:space="0"/>
              <w:left w:val="single" w:color="auto" w:sz="4" w:space="0"/>
              <w:bottom w:val="nil"/>
              <w:right w:val="single" w:color="auto" w:sz="12" w:space="0"/>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b/>
                <w:color w:val="000000"/>
                <w:sz w:val="22"/>
                <w:lang w:val="en-US" w:eastAsia="zh-CN"/>
              </w:rPr>
            </w:pPr>
            <w:r>
              <w:rPr>
                <w:rFonts w:hint="eastAsia" w:ascii="Arial" w:hAnsi="Arial" w:eastAsia="等线" w:cs="Arial"/>
                <w:b/>
                <w:color w:val="000000"/>
                <w:sz w:val="22"/>
                <w:lang w:val="en-US" w:eastAsia="zh-CN"/>
              </w:rPr>
              <w:t>小计（元）</w:t>
            </w:r>
          </w:p>
        </w:tc>
        <w:tc>
          <w:tcPr>
            <w:tcW w:w="1398" w:type="dxa"/>
            <w:tcBorders>
              <w:top w:val="single" w:color="auto" w:sz="12" w:space="0"/>
              <w:left w:val="single" w:color="auto" w:sz="4" w:space="0"/>
              <w:bottom w:val="nil"/>
              <w:right w:val="single" w:color="auto" w:sz="12" w:space="0"/>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b/>
                <w:color w:val="000000"/>
                <w:sz w:val="22"/>
                <w:lang w:val="en-US" w:eastAsia="zh-CN"/>
              </w:rPr>
            </w:pPr>
            <w:r>
              <w:rPr>
                <w:rFonts w:hint="eastAsia" w:ascii="Arial" w:hAnsi="Arial" w:eastAsia="等线" w:cs="Arial"/>
                <w:b/>
                <w:color w:val="000000"/>
                <w:sz w:val="22"/>
                <w:lang w:val="en-US" w:eastAsia="zh-CN"/>
              </w:rPr>
              <w:t>品牌</w:t>
            </w:r>
          </w:p>
        </w:tc>
        <w:tc>
          <w:tcPr>
            <w:tcW w:w="1534" w:type="dxa"/>
            <w:tcBorders>
              <w:top w:val="single" w:color="auto" w:sz="12" w:space="0"/>
              <w:left w:val="single" w:color="auto" w:sz="4" w:space="0"/>
              <w:bottom w:val="nil"/>
              <w:right w:val="single" w:color="auto" w:sz="12" w:space="0"/>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b/>
                <w:color w:val="000000"/>
                <w:sz w:val="22"/>
                <w:lang w:val="en-US" w:eastAsia="zh-CN"/>
              </w:rPr>
            </w:pPr>
            <w:r>
              <w:rPr>
                <w:rFonts w:hint="eastAsia" w:ascii="Arial" w:hAnsi="Arial" w:eastAsia="等线" w:cs="Arial"/>
                <w:b/>
                <w:color w:val="000000"/>
                <w:sz w:val="22"/>
                <w:lang w:val="en-US" w:eastAsia="zh-CN"/>
              </w:rPr>
              <w:t>规格型号</w:t>
            </w:r>
          </w:p>
        </w:tc>
        <w:tc>
          <w:tcPr>
            <w:tcW w:w="1311" w:type="dxa"/>
            <w:tcBorders>
              <w:top w:val="single" w:color="auto" w:sz="12" w:space="0"/>
              <w:left w:val="single" w:color="auto" w:sz="4" w:space="0"/>
              <w:bottom w:val="nil"/>
              <w:right w:val="single" w:color="auto" w:sz="12" w:space="0"/>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b/>
                <w:color w:val="000000"/>
                <w:sz w:val="22"/>
                <w:lang w:val="en-US" w:eastAsia="zh-CN"/>
              </w:rPr>
            </w:pPr>
            <w:r>
              <w:rPr>
                <w:rFonts w:hint="eastAsia" w:ascii="Arial" w:hAnsi="Arial" w:eastAsia="等线" w:cs="Arial"/>
                <w:b/>
                <w:color w:val="000000"/>
                <w:sz w:val="22"/>
                <w:lang w:val="en-US" w:eastAsia="zh-CN"/>
              </w:rPr>
              <w:t>参数</w:t>
            </w:r>
          </w:p>
        </w:tc>
        <w:tc>
          <w:tcPr>
            <w:tcW w:w="1306" w:type="dxa"/>
            <w:tcBorders>
              <w:top w:val="single" w:color="auto" w:sz="12" w:space="0"/>
              <w:left w:val="single" w:color="auto" w:sz="4" w:space="0"/>
              <w:bottom w:val="nil"/>
              <w:right w:val="single" w:color="auto" w:sz="12" w:space="0"/>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b/>
                <w:color w:val="000000"/>
                <w:sz w:val="22"/>
                <w:lang w:val="en-US" w:eastAsia="zh-CN"/>
              </w:rPr>
            </w:pPr>
            <w:r>
              <w:rPr>
                <w:rFonts w:hint="eastAsia" w:ascii="Arial" w:hAnsi="Arial" w:eastAsia="等线" w:cs="Arial"/>
                <w:b/>
                <w:color w:val="000000"/>
                <w:sz w:val="22"/>
                <w:lang w:val="en-US" w:eastAsia="zh-CN"/>
              </w:rPr>
              <w:t>质保期（年）</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Ex>
        <w:trPr>
          <w:trHeight w:val="454" w:hRule="atLeast"/>
          <w:jc w:val="center"/>
        </w:trPr>
        <w:tc>
          <w:tcPr>
            <w:tcW w:w="442" w:type="dxa"/>
            <w:tcBorders>
              <w:top w:val="single" w:color="auto" w:sz="4" w:space="0"/>
              <w:left w:val="single" w:color="auto" w:sz="12" w:space="0"/>
              <w:bottom w:val="nil"/>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color w:val="000000"/>
                <w:sz w:val="22"/>
              </w:rPr>
            </w:pPr>
            <w:r>
              <w:rPr>
                <w:rFonts w:ascii="Arial" w:hAnsi="Arial" w:eastAsia="等线" w:cs="Arial"/>
                <w:color w:val="000000"/>
                <w:sz w:val="22"/>
              </w:rPr>
              <w:t>1</w:t>
            </w:r>
          </w:p>
        </w:tc>
        <w:tc>
          <w:tcPr>
            <w:tcW w:w="1934" w:type="dxa"/>
            <w:tcBorders>
              <w:top w:val="single" w:color="auto" w:sz="4" w:space="0"/>
              <w:left w:val="single" w:color="auto" w:sz="4" w:space="0"/>
              <w:bottom w:val="nil"/>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rPr>
            </w:pPr>
            <w:r>
              <w:rPr>
                <w:rFonts w:hint="eastAsia" w:ascii="Arial" w:eastAsia="等线"/>
                <w:color w:val="000000"/>
                <w:sz w:val="22"/>
                <w:highlight w:val="none"/>
                <w:lang w:eastAsia="zh-CN"/>
              </w:rPr>
              <w:t>抽湿机</w:t>
            </w:r>
          </w:p>
        </w:tc>
        <w:tc>
          <w:tcPr>
            <w:tcW w:w="483" w:type="dxa"/>
            <w:tcBorders>
              <w:top w:val="single" w:color="auto" w:sz="4" w:space="0"/>
              <w:left w:val="single" w:color="auto" w:sz="4" w:space="0"/>
              <w:bottom w:val="nil"/>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1</w:t>
            </w:r>
          </w:p>
        </w:tc>
        <w:tc>
          <w:tcPr>
            <w:tcW w:w="668" w:type="dxa"/>
            <w:tcBorders>
              <w:top w:val="single" w:color="auto" w:sz="4" w:space="0"/>
              <w:left w:val="single" w:color="auto" w:sz="4" w:space="0"/>
              <w:bottom w:val="nil"/>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eastAsia="zh-CN"/>
              </w:rPr>
            </w:pPr>
            <w:r>
              <w:rPr>
                <w:rFonts w:hint="eastAsia" w:ascii="Arial" w:eastAsia="等线"/>
                <w:color w:val="000000"/>
                <w:sz w:val="22"/>
                <w:lang w:eastAsia="zh-CN"/>
              </w:rPr>
              <w:t>台</w:t>
            </w:r>
          </w:p>
        </w:tc>
        <w:tc>
          <w:tcPr>
            <w:tcW w:w="1533" w:type="dxa"/>
            <w:tcBorders>
              <w:top w:val="single" w:color="auto" w:sz="4" w:space="0"/>
              <w:left w:val="single" w:color="auto" w:sz="4" w:space="0"/>
              <w:bottom w:val="nil"/>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宋体" w:hAnsi="宋体" w:eastAsia="宋体" w:cs="宋体"/>
                <w:b w:val="0"/>
                <w:bCs w:val="0"/>
                <w:color w:val="000000"/>
                <w:sz w:val="24"/>
                <w:szCs w:val="24"/>
                <w:highlight w:val="none"/>
                <w:lang w:val="en-US" w:eastAsia="zh-CN"/>
              </w:rPr>
              <w:t>2082</w:t>
            </w:r>
          </w:p>
        </w:tc>
        <w:tc>
          <w:tcPr>
            <w:tcW w:w="1942" w:type="dxa"/>
            <w:gridSpan w:val="2"/>
            <w:tcBorders>
              <w:top w:val="single" w:color="auto" w:sz="4" w:space="0"/>
              <w:left w:val="single" w:color="auto" w:sz="4" w:space="0"/>
              <w:bottom w:val="nil"/>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p>
        </w:tc>
        <w:tc>
          <w:tcPr>
            <w:tcW w:w="1546" w:type="dxa"/>
            <w:tcBorders>
              <w:top w:val="single" w:color="auto" w:sz="4" w:space="0"/>
              <w:left w:val="single" w:color="auto" w:sz="4" w:space="0"/>
              <w:bottom w:val="nil"/>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p>
        </w:tc>
        <w:tc>
          <w:tcPr>
            <w:tcW w:w="1398" w:type="dxa"/>
            <w:tcBorders>
              <w:top w:val="single" w:color="auto" w:sz="4" w:space="0"/>
              <w:left w:val="single" w:color="auto" w:sz="4" w:space="0"/>
              <w:bottom w:val="nil"/>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p>
        </w:tc>
        <w:tc>
          <w:tcPr>
            <w:tcW w:w="1534" w:type="dxa"/>
            <w:tcBorders>
              <w:top w:val="single" w:color="auto" w:sz="4" w:space="0"/>
              <w:left w:val="single" w:color="auto" w:sz="4" w:space="0"/>
              <w:bottom w:val="nil"/>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p>
        </w:tc>
        <w:tc>
          <w:tcPr>
            <w:tcW w:w="1311" w:type="dxa"/>
            <w:tcBorders>
              <w:top w:val="single" w:color="auto" w:sz="4" w:space="0"/>
              <w:left w:val="single" w:color="auto" w:sz="4" w:space="0"/>
              <w:bottom w:val="nil"/>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p>
        </w:tc>
        <w:tc>
          <w:tcPr>
            <w:tcW w:w="1306" w:type="dxa"/>
            <w:tcBorders>
              <w:top w:val="single" w:color="auto" w:sz="4" w:space="0"/>
              <w:left w:val="single" w:color="auto" w:sz="4" w:space="0"/>
              <w:bottom w:val="nil"/>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Ex>
        <w:trPr>
          <w:trHeight w:val="454" w:hRule="atLeast"/>
          <w:jc w:val="center"/>
        </w:trPr>
        <w:tc>
          <w:tcPr>
            <w:tcW w:w="442" w:type="dxa"/>
            <w:tcBorders>
              <w:top w:val="single" w:color="auto" w:sz="4" w:space="0"/>
              <w:left w:val="single" w:color="auto" w:sz="12" w:space="0"/>
              <w:bottom w:val="single" w:color="auto" w:sz="4" w:space="0"/>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color w:val="000000"/>
                <w:sz w:val="22"/>
              </w:rPr>
            </w:pPr>
            <w:r>
              <w:rPr>
                <w:rFonts w:ascii="Arial" w:hAnsi="Arial" w:eastAsia="等线" w:cs="Arial"/>
                <w:color w:val="000000"/>
                <w:sz w:val="22"/>
              </w:rPr>
              <w:t>2</w:t>
            </w:r>
          </w:p>
        </w:tc>
        <w:tc>
          <w:tcPr>
            <w:tcW w:w="1934"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rPr>
            </w:pPr>
            <w:r>
              <w:rPr>
                <w:rFonts w:hint="eastAsia" w:ascii="Arial" w:eastAsia="等线"/>
                <w:color w:val="000000"/>
                <w:sz w:val="22"/>
                <w:highlight w:val="none"/>
                <w:lang w:eastAsia="zh-CN"/>
              </w:rPr>
              <w:t>液晶电视（</w:t>
            </w:r>
            <w:r>
              <w:rPr>
                <w:rFonts w:hint="eastAsia" w:ascii="Arial" w:eastAsia="等线"/>
                <w:color w:val="000000"/>
                <w:sz w:val="22"/>
                <w:highlight w:val="none"/>
                <w:lang w:val="en-US" w:eastAsia="zh-CN"/>
              </w:rPr>
              <w:t>43寸</w:t>
            </w:r>
            <w:r>
              <w:rPr>
                <w:rFonts w:hint="eastAsia" w:ascii="Arial" w:eastAsia="等线"/>
                <w:color w:val="000000"/>
                <w:sz w:val="22"/>
                <w:highlight w:val="none"/>
                <w:lang w:eastAsia="zh-CN"/>
              </w:rPr>
              <w:t>）</w:t>
            </w:r>
          </w:p>
        </w:tc>
        <w:tc>
          <w:tcPr>
            <w:tcW w:w="483"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6</w:t>
            </w:r>
          </w:p>
        </w:tc>
        <w:tc>
          <w:tcPr>
            <w:tcW w:w="668"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eastAsia="zh-CN"/>
              </w:rPr>
            </w:pPr>
            <w:r>
              <w:rPr>
                <w:rFonts w:hint="eastAsia" w:ascii="Arial" w:eastAsia="等线"/>
                <w:color w:val="000000"/>
                <w:sz w:val="22"/>
                <w:lang w:eastAsia="zh-CN"/>
              </w:rPr>
              <w:t>台</w:t>
            </w:r>
          </w:p>
        </w:tc>
        <w:tc>
          <w:tcPr>
            <w:tcW w:w="1533"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1005</w:t>
            </w:r>
          </w:p>
        </w:tc>
        <w:tc>
          <w:tcPr>
            <w:tcW w:w="1942" w:type="dxa"/>
            <w:gridSpan w:val="2"/>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p>
        </w:tc>
        <w:tc>
          <w:tcPr>
            <w:tcW w:w="154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p>
        </w:tc>
        <w:tc>
          <w:tcPr>
            <w:tcW w:w="1398"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p>
        </w:tc>
        <w:tc>
          <w:tcPr>
            <w:tcW w:w="1534"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p>
        </w:tc>
        <w:tc>
          <w:tcPr>
            <w:tcW w:w="1311"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p>
        </w:tc>
        <w:tc>
          <w:tcPr>
            <w:tcW w:w="130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Ex>
        <w:trPr>
          <w:trHeight w:val="454" w:hRule="atLeast"/>
          <w:jc w:val="center"/>
        </w:trPr>
        <w:tc>
          <w:tcPr>
            <w:tcW w:w="442" w:type="dxa"/>
            <w:tcBorders>
              <w:top w:val="single" w:color="auto" w:sz="4" w:space="0"/>
              <w:left w:val="single" w:color="auto" w:sz="12" w:space="0"/>
              <w:bottom w:val="single" w:color="auto" w:sz="4" w:space="0"/>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color w:val="000000"/>
                <w:sz w:val="22"/>
                <w:lang w:val="en-US" w:eastAsia="zh-CN"/>
              </w:rPr>
            </w:pPr>
            <w:r>
              <w:rPr>
                <w:rFonts w:hint="eastAsia" w:ascii="Arial" w:hAnsi="Arial" w:eastAsia="等线" w:cs="Arial"/>
                <w:color w:val="000000"/>
                <w:sz w:val="22"/>
                <w:lang w:val="en-US" w:eastAsia="zh-CN"/>
              </w:rPr>
              <w:t>3</w:t>
            </w:r>
          </w:p>
        </w:tc>
        <w:tc>
          <w:tcPr>
            <w:tcW w:w="1934"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rPr>
            </w:pPr>
            <w:r>
              <w:rPr>
                <w:rFonts w:hint="eastAsia" w:ascii="Arial" w:eastAsia="等线"/>
                <w:color w:val="000000"/>
                <w:sz w:val="22"/>
                <w:highlight w:val="none"/>
                <w:lang w:eastAsia="zh-CN"/>
              </w:rPr>
              <w:t>液晶电视（</w:t>
            </w:r>
            <w:r>
              <w:rPr>
                <w:rFonts w:hint="eastAsia" w:ascii="Arial" w:eastAsia="等线"/>
                <w:color w:val="000000"/>
                <w:sz w:val="22"/>
                <w:highlight w:val="none"/>
                <w:lang w:val="en-US" w:eastAsia="zh-CN"/>
              </w:rPr>
              <w:t>32寸</w:t>
            </w:r>
            <w:r>
              <w:rPr>
                <w:rFonts w:hint="eastAsia" w:ascii="Arial" w:eastAsia="等线"/>
                <w:color w:val="000000"/>
                <w:sz w:val="22"/>
                <w:highlight w:val="none"/>
                <w:lang w:eastAsia="zh-CN"/>
              </w:rPr>
              <w:t>）</w:t>
            </w:r>
          </w:p>
        </w:tc>
        <w:tc>
          <w:tcPr>
            <w:tcW w:w="483"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1</w:t>
            </w:r>
          </w:p>
        </w:tc>
        <w:tc>
          <w:tcPr>
            <w:tcW w:w="668"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eastAsia="zh-CN"/>
              </w:rPr>
            </w:pPr>
            <w:r>
              <w:rPr>
                <w:rFonts w:hint="eastAsia" w:ascii="Arial" w:eastAsia="等线"/>
                <w:color w:val="000000"/>
                <w:sz w:val="22"/>
                <w:lang w:eastAsia="zh-CN"/>
              </w:rPr>
              <w:t>台</w:t>
            </w:r>
          </w:p>
        </w:tc>
        <w:tc>
          <w:tcPr>
            <w:tcW w:w="1533"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1439</w:t>
            </w:r>
          </w:p>
        </w:tc>
        <w:tc>
          <w:tcPr>
            <w:tcW w:w="1942" w:type="dxa"/>
            <w:gridSpan w:val="2"/>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54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98"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534"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11"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0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Ex>
        <w:trPr>
          <w:trHeight w:val="454" w:hRule="atLeast"/>
          <w:jc w:val="center"/>
        </w:trPr>
        <w:tc>
          <w:tcPr>
            <w:tcW w:w="442" w:type="dxa"/>
            <w:tcBorders>
              <w:top w:val="single" w:color="auto" w:sz="4" w:space="0"/>
              <w:left w:val="single" w:color="auto" w:sz="12" w:space="0"/>
              <w:bottom w:val="single" w:color="auto" w:sz="4" w:space="0"/>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color w:val="000000"/>
                <w:sz w:val="22"/>
                <w:lang w:val="en-US" w:eastAsia="zh-CN"/>
              </w:rPr>
            </w:pPr>
            <w:r>
              <w:rPr>
                <w:rFonts w:hint="eastAsia" w:ascii="Arial" w:hAnsi="Arial" w:eastAsia="等线" w:cs="Arial"/>
                <w:color w:val="000000"/>
                <w:sz w:val="22"/>
                <w:lang w:val="en-US" w:eastAsia="zh-CN"/>
              </w:rPr>
              <w:t>4</w:t>
            </w:r>
          </w:p>
        </w:tc>
        <w:tc>
          <w:tcPr>
            <w:tcW w:w="1934"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rPr>
            </w:pPr>
            <w:r>
              <w:rPr>
                <w:rFonts w:hint="eastAsia" w:ascii="Arial" w:eastAsia="等线"/>
                <w:color w:val="000000"/>
                <w:sz w:val="22"/>
                <w:highlight w:val="none"/>
                <w:lang w:eastAsia="zh-CN"/>
              </w:rPr>
              <w:t>液晶电视（</w:t>
            </w:r>
            <w:r>
              <w:rPr>
                <w:rFonts w:hint="eastAsia" w:ascii="Arial" w:eastAsia="等线"/>
                <w:color w:val="000000"/>
                <w:sz w:val="22"/>
                <w:highlight w:val="none"/>
                <w:lang w:val="en-US" w:eastAsia="zh-CN"/>
              </w:rPr>
              <w:t>65寸</w:t>
            </w:r>
            <w:r>
              <w:rPr>
                <w:rFonts w:hint="eastAsia" w:ascii="Arial" w:eastAsia="等线"/>
                <w:color w:val="000000"/>
                <w:sz w:val="22"/>
                <w:highlight w:val="none"/>
                <w:lang w:eastAsia="zh-CN"/>
              </w:rPr>
              <w:t>）</w:t>
            </w:r>
          </w:p>
        </w:tc>
        <w:tc>
          <w:tcPr>
            <w:tcW w:w="483"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1</w:t>
            </w:r>
          </w:p>
        </w:tc>
        <w:tc>
          <w:tcPr>
            <w:tcW w:w="668"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eastAsia="zh-CN"/>
              </w:rPr>
            </w:pPr>
            <w:r>
              <w:rPr>
                <w:rFonts w:hint="eastAsia" w:ascii="Arial" w:eastAsia="等线"/>
                <w:color w:val="000000"/>
                <w:sz w:val="22"/>
                <w:lang w:eastAsia="zh-CN"/>
              </w:rPr>
              <w:t>台</w:t>
            </w:r>
          </w:p>
        </w:tc>
        <w:tc>
          <w:tcPr>
            <w:tcW w:w="1533"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2757</w:t>
            </w:r>
          </w:p>
        </w:tc>
        <w:tc>
          <w:tcPr>
            <w:tcW w:w="1942" w:type="dxa"/>
            <w:gridSpan w:val="2"/>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54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98"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534"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11"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0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Ex>
        <w:trPr>
          <w:trHeight w:val="454" w:hRule="atLeast"/>
          <w:jc w:val="center"/>
        </w:trPr>
        <w:tc>
          <w:tcPr>
            <w:tcW w:w="442" w:type="dxa"/>
            <w:tcBorders>
              <w:top w:val="single" w:color="auto" w:sz="4" w:space="0"/>
              <w:left w:val="single" w:color="auto" w:sz="12" w:space="0"/>
              <w:bottom w:val="single" w:color="auto" w:sz="4" w:space="0"/>
              <w:right w:val="nil"/>
            </w:tcBorders>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hint="eastAsia" w:ascii="Arial" w:hAnsi="Arial" w:eastAsia="等线" w:cs="Arial"/>
                <w:color w:val="000000"/>
                <w:sz w:val="22"/>
                <w:lang w:val="en-US" w:eastAsia="zh-CN"/>
              </w:rPr>
            </w:pPr>
            <w:r>
              <w:rPr>
                <w:rFonts w:hint="eastAsia" w:ascii="Arial" w:hAnsi="Arial" w:eastAsia="等线" w:cs="Arial"/>
                <w:color w:val="000000"/>
                <w:sz w:val="22"/>
                <w:lang w:val="en-US" w:eastAsia="zh-CN"/>
              </w:rPr>
              <w:t>5</w:t>
            </w:r>
          </w:p>
        </w:tc>
        <w:tc>
          <w:tcPr>
            <w:tcW w:w="1934"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eastAsia="zh-CN"/>
              </w:rPr>
            </w:pPr>
            <w:r>
              <w:rPr>
                <w:rFonts w:hint="eastAsia" w:ascii="Arial" w:eastAsia="等线"/>
                <w:color w:val="000000"/>
                <w:sz w:val="22"/>
                <w:highlight w:val="none"/>
                <w:lang w:eastAsia="zh-CN"/>
              </w:rPr>
              <w:t>液晶电视（</w:t>
            </w:r>
            <w:r>
              <w:rPr>
                <w:rFonts w:hint="eastAsia" w:ascii="Arial" w:eastAsia="等线"/>
                <w:color w:val="000000"/>
                <w:sz w:val="22"/>
                <w:highlight w:val="none"/>
                <w:lang w:val="en-US" w:eastAsia="zh-CN"/>
              </w:rPr>
              <w:t>85寸</w:t>
            </w:r>
            <w:r>
              <w:rPr>
                <w:rFonts w:hint="eastAsia" w:ascii="Arial" w:eastAsia="等线"/>
                <w:color w:val="000000"/>
                <w:sz w:val="22"/>
                <w:highlight w:val="none"/>
                <w:lang w:eastAsia="zh-CN"/>
              </w:rPr>
              <w:t>）</w:t>
            </w:r>
          </w:p>
        </w:tc>
        <w:tc>
          <w:tcPr>
            <w:tcW w:w="483"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1</w:t>
            </w:r>
          </w:p>
        </w:tc>
        <w:tc>
          <w:tcPr>
            <w:tcW w:w="668" w:type="dxa"/>
            <w:tcBorders>
              <w:top w:val="single" w:color="auto" w:sz="4" w:space="0"/>
              <w:left w:val="single" w:color="auto" w:sz="4" w:space="0"/>
              <w:bottom w:val="single" w:color="auto" w:sz="4" w:space="0"/>
              <w:right w:val="nil"/>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eastAsia="zh-CN"/>
              </w:rPr>
            </w:pPr>
            <w:r>
              <w:rPr>
                <w:rFonts w:hint="eastAsia" w:ascii="Arial" w:eastAsia="等线"/>
                <w:color w:val="000000"/>
                <w:sz w:val="22"/>
                <w:lang w:eastAsia="zh-CN"/>
              </w:rPr>
              <w:t>台</w:t>
            </w:r>
          </w:p>
        </w:tc>
        <w:tc>
          <w:tcPr>
            <w:tcW w:w="1533"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ascii="Arial" w:eastAsia="等线"/>
                <w:color w:val="000000"/>
                <w:sz w:val="22"/>
                <w:lang w:val="en-US" w:eastAsia="zh-CN"/>
              </w:rPr>
            </w:pPr>
            <w:r>
              <w:rPr>
                <w:rFonts w:hint="eastAsia" w:ascii="Arial" w:eastAsia="等线"/>
                <w:color w:val="000000"/>
                <w:sz w:val="22"/>
                <w:lang w:val="en-US" w:eastAsia="zh-CN"/>
              </w:rPr>
              <w:t>5643</w:t>
            </w:r>
          </w:p>
        </w:tc>
        <w:tc>
          <w:tcPr>
            <w:tcW w:w="1942" w:type="dxa"/>
            <w:gridSpan w:val="2"/>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54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98"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534"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11"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c>
          <w:tcPr>
            <w:tcW w:w="130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Ex>
        <w:trPr>
          <w:trHeight w:val="767" w:hRule="atLeast"/>
          <w:jc w:val="center"/>
        </w:trPr>
        <w:tc>
          <w:tcPr>
            <w:tcW w:w="7001" w:type="dxa"/>
            <w:gridSpan w:val="6"/>
            <w:tcBorders>
              <w:top w:val="single" w:color="auto" w:sz="4" w:space="0"/>
              <w:left w:val="single" w:color="auto" w:sz="12"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r>
              <w:rPr>
                <w:rFonts w:hint="eastAsia"/>
                <w:b/>
                <w:bCs/>
                <w:color w:val="000000"/>
                <w:lang w:val="en-US" w:eastAsia="zh-CN"/>
              </w:rPr>
              <w:t>合计金额（小写）：</w:t>
            </w:r>
          </w:p>
        </w:tc>
        <w:tc>
          <w:tcPr>
            <w:tcW w:w="5790" w:type="dxa"/>
            <w:gridSpan w:val="5"/>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bookmarkStart w:id="17" w:name="_GoBack"/>
            <w:bookmarkEnd w:id="17"/>
          </w:p>
        </w:tc>
        <w:tc>
          <w:tcPr>
            <w:tcW w:w="1306"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w:t>
            </w:r>
          </w:p>
        </w:tc>
      </w:tr>
    </w:tbl>
    <w:p>
      <w:pPr>
        <w:pStyle w:val="2"/>
        <w:keepNext w:val="0"/>
        <w:keepLines w:val="0"/>
        <w:pageBreakBefore w:val="0"/>
        <w:kinsoku/>
        <w:wordWrap/>
        <w:overflowPunct/>
        <w:topLinePunct w:val="0"/>
        <w:autoSpaceDE/>
        <w:autoSpaceDN/>
        <w:bidi w:val="0"/>
        <w:adjustRightInd/>
        <w:snapToGrid/>
        <w:spacing w:after="0" w:line="280" w:lineRule="exact"/>
        <w:ind w:left="0" w:leftChars="0" w:right="0" w:rightChars="0" w:firstLine="0" w:firstLineChars="0"/>
        <w:jc w:val="both"/>
        <w:outlineLvl w:val="9"/>
        <w:rPr>
          <w:rFonts w:hint="eastAsia" w:ascii="宋体" w:hAnsi="Times New Roman" w:eastAsia="宋体" w:cs="Tahoma"/>
          <w:color w:val="000000"/>
          <w:kern w:val="28"/>
          <w:sz w:val="21"/>
          <w:szCs w:val="21"/>
          <w:highlight w:val="none"/>
          <w:lang w:val="en-US" w:eastAsia="zh-CN" w:bidi="ar-SA"/>
        </w:rPr>
      </w:pPr>
      <w:r>
        <w:rPr>
          <w:rFonts w:ascii="宋体" w:hAnsi="宋体"/>
          <w:color w:val="000000"/>
          <w:sz w:val="21"/>
          <w:szCs w:val="21"/>
        </w:rPr>
        <w:t>注：</w:t>
      </w:r>
      <w:r>
        <w:rPr>
          <w:rFonts w:hint="eastAsia"/>
          <w:color w:val="000000"/>
          <w:sz w:val="21"/>
          <w:szCs w:val="21"/>
          <w:lang w:val="en-US" w:eastAsia="zh-CN"/>
        </w:rPr>
        <w:t>1、</w:t>
      </w:r>
      <w:r>
        <w:rPr>
          <w:rFonts w:hint="eastAsia" w:ascii="宋体" w:hAnsi="Times New Roman" w:eastAsia="宋体" w:cs="Tahoma"/>
          <w:color w:val="000000"/>
          <w:kern w:val="28"/>
          <w:sz w:val="21"/>
          <w:szCs w:val="21"/>
          <w:highlight w:val="none"/>
          <w:lang w:val="en-US" w:eastAsia="zh-CN" w:bidi="ar-SA"/>
        </w:rPr>
        <w:t>供应商的报价为包含本项目所需的一切费用，包括（但不限于）：货物成本、包装、仓储、运输、装卸、验收、保险、加工费等所有含税费用。</w:t>
      </w:r>
    </w:p>
    <w:p>
      <w:pPr>
        <w:pStyle w:val="1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280" w:lineRule="exact"/>
        <w:ind w:left="0" w:leftChars="0" w:right="0" w:rightChars="0" w:firstLine="420" w:firstLineChars="200"/>
        <w:jc w:val="both"/>
        <w:textAlignment w:val="baseline"/>
        <w:outlineLvl w:val="9"/>
        <w:rPr>
          <w:rFonts w:hint="eastAsia" w:ascii="宋体" w:hAnsi="Times New Roman" w:cs="Tahoma"/>
          <w:color w:val="000000"/>
          <w:kern w:val="28"/>
          <w:sz w:val="21"/>
          <w:szCs w:val="21"/>
          <w:highlight w:val="none"/>
          <w:lang w:val="en-US" w:eastAsia="zh-CN"/>
        </w:rPr>
      </w:pPr>
      <w:r>
        <w:rPr>
          <w:rFonts w:hint="eastAsia" w:ascii="宋体" w:hAnsi="Times New Roman" w:eastAsia="宋体" w:cs="Tahoma"/>
          <w:color w:val="000000"/>
          <w:kern w:val="28"/>
          <w:sz w:val="21"/>
          <w:szCs w:val="21"/>
          <w:highlight w:val="none"/>
          <w:lang w:val="en-US" w:eastAsia="zh-CN" w:bidi="ar-SA"/>
        </w:rPr>
        <w:t>报价需按</w:t>
      </w:r>
      <w:r>
        <w:rPr>
          <w:rFonts w:hint="eastAsia" w:ascii="宋体" w:hAnsi="Times New Roman" w:cs="Tahoma"/>
          <w:color w:val="000000"/>
          <w:kern w:val="28"/>
          <w:sz w:val="21"/>
          <w:szCs w:val="21"/>
          <w:highlight w:val="none"/>
          <w:lang w:val="en-US" w:eastAsia="zh-CN" w:bidi="ar-SA"/>
        </w:rPr>
        <w:t>本</w:t>
      </w:r>
      <w:r>
        <w:rPr>
          <w:rFonts w:hint="eastAsia" w:ascii="宋体" w:hAnsi="Times New Roman" w:eastAsia="宋体" w:cs="Tahoma"/>
          <w:color w:val="000000"/>
          <w:kern w:val="28"/>
          <w:sz w:val="21"/>
          <w:szCs w:val="21"/>
          <w:highlight w:val="none"/>
          <w:lang w:val="en-US" w:eastAsia="zh-CN" w:bidi="ar-SA"/>
        </w:rPr>
        <w:t>报价表格式进行报价，</w:t>
      </w:r>
      <w:r>
        <w:rPr>
          <w:rFonts w:hint="eastAsia" w:ascii="宋体" w:hAnsi="Times New Roman" w:cs="Tahoma"/>
          <w:color w:val="000000"/>
          <w:kern w:val="28"/>
          <w:sz w:val="21"/>
          <w:szCs w:val="21"/>
          <w:highlight w:val="none"/>
          <w:lang w:val="en-US" w:eastAsia="zh-CN"/>
        </w:rPr>
        <w:t>供应商须对所有内容进行报价，不得只对其中部分内容报价</w:t>
      </w:r>
      <w:r>
        <w:rPr>
          <w:rFonts w:hint="eastAsia" w:ascii="宋体" w:hAnsi="Times New Roman" w:eastAsia="宋体" w:cs="Tahoma"/>
          <w:color w:val="000000"/>
          <w:kern w:val="28"/>
          <w:sz w:val="21"/>
          <w:szCs w:val="21"/>
          <w:highlight w:val="none"/>
          <w:lang w:val="en-US" w:eastAsia="zh-CN" w:bidi="ar-SA"/>
        </w:rPr>
        <w:t>。</w:t>
      </w:r>
      <w:r>
        <w:rPr>
          <w:rFonts w:hint="eastAsia" w:ascii="宋体" w:eastAsia="宋体" w:cs="Tahoma"/>
          <w:color w:val="000000"/>
          <w:kern w:val="28"/>
          <w:sz w:val="21"/>
          <w:szCs w:val="21"/>
          <w:highlight w:val="none"/>
          <w:lang w:val="en-US" w:eastAsia="zh-CN" w:bidi="ar-SA"/>
        </w:rPr>
        <w:t>单价</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报价超过单价最高限价或合计金额超过预算总金额的按无效响应处理。质保期</w:t>
      </w:r>
      <w:r>
        <w:rPr>
          <w:rFonts w:hint="eastAsia" w:cs="Tahoma"/>
          <w:b w:val="0"/>
          <w:bCs/>
          <w:color w:val="auto"/>
          <w:kern w:val="28"/>
          <w:sz w:val="21"/>
          <w:szCs w:val="21"/>
          <w:highlight w:val="none"/>
          <w:lang w:eastAsia="zh-CN"/>
        </w:rPr>
        <w:t>≥</w:t>
      </w:r>
      <w:r>
        <w:rPr>
          <w:rFonts w:hint="eastAsia" w:ascii="宋体" w:hAnsi="宋体" w:cs="宋体"/>
          <w:i w:val="0"/>
          <w:iCs w:val="0"/>
          <w:caps w:val="0"/>
          <w:color w:val="auto"/>
          <w:spacing w:val="0"/>
          <w:sz w:val="21"/>
          <w:szCs w:val="21"/>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年</w:t>
      </w:r>
      <w:r>
        <w:rPr>
          <w:rFonts w:hint="eastAsia" w:ascii="宋体" w:hAnsi="Times New Roman" w:cs="Tahoma"/>
          <w:color w:val="000000"/>
          <w:kern w:val="28"/>
          <w:sz w:val="21"/>
          <w:szCs w:val="21"/>
          <w:highlight w:val="none"/>
          <w:lang w:val="en-US" w:eastAsia="zh-CN"/>
        </w:rPr>
        <w:t>（自验收合格之日起）。</w:t>
      </w:r>
    </w:p>
    <w:p>
      <w:pPr>
        <w:pStyle w:val="1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280" w:lineRule="exact"/>
        <w:ind w:left="0" w:leftChars="0" w:right="0" w:rightChars="0" w:firstLine="420" w:firstLineChars="200"/>
        <w:jc w:val="both"/>
        <w:textAlignment w:val="baseline"/>
        <w:outlineLvl w:val="9"/>
        <w:rPr>
          <w:rFonts w:hint="eastAsia" w:ascii="宋体" w:hAnsi="Times New Roman" w:cs="Tahoma"/>
          <w:color w:val="000000"/>
          <w:kern w:val="28"/>
          <w:sz w:val="21"/>
          <w:szCs w:val="21"/>
          <w:highlight w:val="none"/>
          <w:lang w:val="en-US" w:eastAsia="zh-CN"/>
        </w:rPr>
      </w:pPr>
      <w:r>
        <w:rPr>
          <w:rFonts w:hint="eastAsia" w:ascii="宋体" w:hAnsi="Times New Roman" w:cs="Tahoma"/>
          <w:color w:val="000000"/>
          <w:kern w:val="28"/>
          <w:sz w:val="21"/>
          <w:szCs w:val="21"/>
          <w:highlight w:val="none"/>
          <w:lang w:val="en-US" w:eastAsia="zh-CN"/>
        </w:rPr>
        <w:t>报价保留小数点后2位，四舍五入。货币单位为人民币。</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hint="eastAsia"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hint="eastAsia" w:ascii="宋体" w:hAnsi="宋体"/>
          <w:color w:val="auto"/>
          <w:sz w:val="22"/>
          <w:szCs w:val="21"/>
        </w:rPr>
        <w:t>法定代表人（或法定代表人授权代表）签字或签章：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日期：   年   月   日</w:t>
      </w:r>
    </w:p>
    <w:p>
      <w:pPr>
        <w:pStyle w:val="10"/>
        <w:spacing w:line="360" w:lineRule="auto"/>
        <w:ind w:firstLine="0" w:firstLineChars="0"/>
        <w:jc w:val="center"/>
        <w:outlineLvl w:val="0"/>
        <w:rPr>
          <w:rFonts w:hint="eastAsia" w:cs="宋体"/>
          <w:b/>
          <w:bCs/>
          <w:color w:val="auto"/>
          <w:sz w:val="28"/>
          <w:szCs w:val="28"/>
          <w:lang w:eastAsia="zh-CN"/>
        </w:rPr>
      </w:pPr>
      <w:r>
        <w:rPr>
          <w:rFonts w:hint="eastAsia" w:cs="宋体"/>
          <w:b/>
          <w:bCs/>
          <w:color w:val="auto"/>
          <w:sz w:val="28"/>
          <w:szCs w:val="28"/>
          <w:lang w:eastAsia="zh-CN"/>
        </w:rPr>
        <w:br w:type="page"/>
      </w:r>
    </w:p>
    <w:p>
      <w:pPr>
        <w:pStyle w:val="10"/>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480"/>
        <w:outlineLvl w:val="0"/>
        <w:rPr>
          <w:rFonts w:hint="eastAsia" w:eastAsia="宋体" w:cs="宋体"/>
          <w:color w:val="auto"/>
          <w:sz w:val="24"/>
          <w:szCs w:val="24"/>
        </w:rPr>
      </w:pPr>
    </w:p>
    <w:p>
      <w:pPr>
        <w:pStyle w:val="6"/>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19DBCB"/>
    <w:multiLevelType w:val="singleLevel"/>
    <w:tmpl w:val="0019DBCB"/>
    <w:lvl w:ilvl="0" w:tentative="0">
      <w:start w:val="2"/>
      <w:numFmt w:val="decimal"/>
      <w:suff w:val="nothing"/>
      <w:lvlText w:val="%1、"/>
      <w:lvlJc w:val="left"/>
    </w:lvl>
  </w:abstractNum>
  <w:abstractNum w:abstractNumId="3">
    <w:nsid w:val="123F2FE1"/>
    <w:multiLevelType w:val="singleLevel"/>
    <w:tmpl w:val="123F2FE1"/>
    <w:lvl w:ilvl="0" w:tentative="0">
      <w:start w:val="1"/>
      <w:numFmt w:val="chineseCounting"/>
      <w:suff w:val="nothing"/>
      <w:lvlText w:val="%1、"/>
      <w:lvlJc w:val="left"/>
      <w:rPr>
        <w:rFonts w:hint="eastAsia"/>
      </w:rPr>
    </w:lvl>
  </w:abstractNum>
  <w:abstractNum w:abstractNumId="4">
    <w:nsid w:val="269B9A2F"/>
    <w:multiLevelType w:val="singleLevel"/>
    <w:tmpl w:val="269B9A2F"/>
    <w:lvl w:ilvl="0" w:tentative="0">
      <w:start w:val="2"/>
      <w:numFmt w:val="decimal"/>
      <w:suff w:val="space"/>
      <w:lvlText w:val="%1."/>
      <w:lvlJc w:val="left"/>
    </w:lvl>
  </w:abstractNum>
  <w:abstractNum w:abstractNumId="5">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100465"/>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7E429AD"/>
    <w:rsid w:val="08962DA7"/>
    <w:rsid w:val="08F67113"/>
    <w:rsid w:val="09880942"/>
    <w:rsid w:val="0A2F7010"/>
    <w:rsid w:val="0A8C5578"/>
    <w:rsid w:val="0B787A5F"/>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9E01DFA"/>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652D9E"/>
    <w:rsid w:val="42C6688D"/>
    <w:rsid w:val="43331DEA"/>
    <w:rsid w:val="43655275"/>
    <w:rsid w:val="4379487C"/>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6EC65D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FC044F"/>
    <w:rsid w:val="6013383A"/>
    <w:rsid w:val="60474C82"/>
    <w:rsid w:val="6063044C"/>
    <w:rsid w:val="607466A0"/>
    <w:rsid w:val="60F4333C"/>
    <w:rsid w:val="610012C3"/>
    <w:rsid w:val="613A3678"/>
    <w:rsid w:val="61420D00"/>
    <w:rsid w:val="616E1341"/>
    <w:rsid w:val="61801B97"/>
    <w:rsid w:val="625E2CFC"/>
    <w:rsid w:val="62CC631F"/>
    <w:rsid w:val="62E96ED1"/>
    <w:rsid w:val="63E439B8"/>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494C14"/>
    <w:rsid w:val="7E7E09BD"/>
    <w:rsid w:val="7F2516A1"/>
    <w:rsid w:val="7FA347F6"/>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7">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paragraph" w:styleId="9">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widowControl w:val="0"/>
      <w:ind w:firstLine="420" w:firstLineChars="100"/>
      <w:jc w:val="both"/>
    </w:pPr>
    <w:rPr>
      <w:kern w:val="2"/>
      <w:szCs w:val="24"/>
    </w:rPr>
  </w:style>
  <w:style w:type="paragraph" w:styleId="3">
    <w:name w:val="Body Text"/>
    <w:basedOn w:val="1"/>
    <w:next w:val="2"/>
    <w:qFormat/>
    <w:uiPriority w:val="0"/>
    <w:pPr>
      <w:spacing w:after="120"/>
    </w:p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10">
    <w:name w:val="Normal Indent"/>
    <w:basedOn w:val="1"/>
    <w:qFormat/>
    <w:uiPriority w:val="0"/>
    <w:pPr>
      <w:ind w:firstLine="420" w:firstLineChars="200"/>
    </w:pPr>
    <w:rPr>
      <w:rFonts w:ascii="宋体" w:hAnsi="宋体" w:cs="Times New Roman"/>
    </w:rPr>
  </w:style>
  <w:style w:type="paragraph" w:styleId="11">
    <w:name w:val="caption"/>
    <w:basedOn w:val="1"/>
    <w:next w:val="1"/>
    <w:qFormat/>
    <w:uiPriority w:val="0"/>
    <w:rPr>
      <w:rFonts w:ascii="Arial" w:hAnsi="Arial" w:eastAsia="黑体" w:cs="Arial"/>
      <w:sz w:val="20"/>
    </w:rPr>
  </w:style>
  <w:style w:type="paragraph" w:styleId="12">
    <w:name w:val="annotation text"/>
    <w:basedOn w:val="1"/>
    <w:qFormat/>
    <w:uiPriority w:val="0"/>
    <w:pPr>
      <w:jc w:val="left"/>
    </w:pPr>
    <w:rPr>
      <w:color w:val="0000FF"/>
      <w:sz w:val="24"/>
    </w:rPr>
  </w:style>
  <w:style w:type="paragraph" w:styleId="13">
    <w:name w:val="Body Text 3"/>
    <w:basedOn w:val="1"/>
    <w:qFormat/>
    <w:uiPriority w:val="0"/>
    <w:pPr>
      <w:spacing w:after="120"/>
    </w:pPr>
    <w:rPr>
      <w:rFonts w:hint="default" w:ascii="宋体" w:hAnsi="宋体" w:cs="Times New Roman"/>
      <w:sz w:val="16"/>
      <w:szCs w:val="16"/>
    </w:rPr>
  </w:style>
  <w:style w:type="paragraph" w:styleId="14">
    <w:name w:val="Plain Text"/>
    <w:basedOn w:val="1"/>
    <w:qFormat/>
    <w:uiPriority w:val="0"/>
    <w:rPr>
      <w:rFonts w:ascii="宋体" w:hAnsi="Courier New" w:cs="Times New Roman"/>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index heading"/>
    <w:basedOn w:val="1"/>
    <w:next w:val="18"/>
    <w:qFormat/>
    <w:uiPriority w:val="0"/>
    <w:rPr>
      <w:rFonts w:cs="Times New Roman"/>
    </w:rPr>
  </w:style>
  <w:style w:type="paragraph" w:styleId="18">
    <w:name w:val="index 1"/>
    <w:basedOn w:val="1"/>
    <w:next w:val="1"/>
    <w:qFormat/>
    <w:uiPriority w:val="0"/>
    <w:rPr>
      <w:rFonts w:cs="Times New Roman"/>
    </w:rPr>
  </w:style>
  <w:style w:type="paragraph" w:styleId="19">
    <w:name w:val="Normal (Web)"/>
    <w:basedOn w:val="1"/>
    <w:qFormat/>
    <w:uiPriority w:val="0"/>
    <w:pPr>
      <w:spacing w:beforeAutospacing="1" w:afterAutospacing="1"/>
      <w:jc w:val="left"/>
    </w:pPr>
    <w:rPr>
      <w:rFonts w:cs="Times New Roman"/>
      <w:kern w:val="0"/>
      <w:sz w:val="24"/>
    </w:rPr>
  </w:style>
  <w:style w:type="character" w:styleId="21">
    <w:name w:val="Strong"/>
    <w:basedOn w:val="20"/>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3"/>
    <w:qFormat/>
    <w:uiPriority w:val="0"/>
    <w:pPr>
      <w:spacing w:before="25" w:after="25" w:line="300" w:lineRule="auto"/>
    </w:pPr>
    <w:rPr>
      <w:rFonts w:ascii="Times" w:hAnsi="Times" w:cs="Times New Roman"/>
      <w:spacing w:val="10"/>
      <w:sz w:val="24"/>
    </w:rPr>
  </w:style>
  <w:style w:type="character" w:customStyle="1" w:styleId="29">
    <w:name w:val="标题 2 字符"/>
    <w:link w:val="7"/>
    <w:qFormat/>
    <w:uiPriority w:val="0"/>
    <w:rPr>
      <w:rFonts w:hint="default" w:ascii="Arial" w:hAnsi="Arial" w:eastAsia="黑体" w:cs="Times New Roman"/>
      <w:b/>
      <w:bCs/>
      <w:kern w:val="0"/>
      <w:sz w:val="32"/>
      <w:szCs w:val="32"/>
    </w:rPr>
  </w:style>
  <w:style w:type="paragraph" w:customStyle="1" w:styleId="30">
    <w:name w:val="题注4"/>
    <w:basedOn w:val="1"/>
    <w:next w:val="11"/>
    <w:qFormat/>
    <w:uiPriority w:val="0"/>
    <w:pPr>
      <w:ind w:left="-132" w:leftChars="-64" w:right="-50" w:rightChars="-50" w:hanging="2"/>
      <w:jc w:val="center"/>
    </w:pPr>
    <w:rPr>
      <w:rFonts w:cs="Times New Roman"/>
      <w:b/>
      <w:color w:val="FF0000"/>
      <w:lang w:val="en-GB"/>
    </w:rPr>
  </w:style>
  <w:style w:type="character" w:customStyle="1" w:styleId="31">
    <w:name w:val="标题 2 Char1"/>
    <w:link w:val="7"/>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2026-06-23T06:23:16Z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