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2"/>
          <w:szCs w:val="32"/>
        </w:rPr>
      </w:pPr>
      <w:r>
        <w:rPr>
          <w:rFonts w:hint="eastAsia"/>
          <w:bCs/>
          <w:color w:val="auto"/>
          <w:sz w:val="28"/>
          <w:szCs w:val="28"/>
        </w:rPr>
        <w:t xml:space="preserve">附件1： </w:t>
      </w:r>
      <w:r>
        <w:rPr>
          <w:rFonts w:hint="eastAsia"/>
          <w:b/>
          <w:color w:val="auto"/>
          <w:sz w:val="32"/>
          <w:szCs w:val="32"/>
        </w:rPr>
        <w:t xml:space="preserve">           </w:t>
      </w:r>
    </w:p>
    <w:p>
      <w:pPr>
        <w:spacing w:line="360" w:lineRule="auto"/>
        <w:jc w:val="center"/>
        <w:rPr>
          <w:rFonts w:hint="eastAsia" w:cs="Times New Roman"/>
          <w:b/>
          <w:color w:val="auto"/>
          <w:highlight w:val="none"/>
          <w:lang w:val="en-US" w:eastAsia="zh-CN"/>
        </w:rPr>
      </w:pPr>
      <w:r>
        <w:rPr>
          <w:b/>
          <w:color w:val="auto"/>
          <w:sz w:val="36"/>
          <w:szCs w:val="36"/>
        </w:rPr>
        <w:t>用户需求书</w:t>
      </w:r>
    </w:p>
    <w:p>
      <w:pPr>
        <w:pStyle w:val="10"/>
        <w:numPr>
          <w:ilvl w:val="0"/>
          <w:numId w:val="0"/>
        </w:numPr>
        <w:ind w:firstLine="482" w:firstLineChars="200"/>
        <w:rPr>
          <w:rFonts w:hint="eastAsia" w:ascii="Times New Roman" w:hAnsi="Times New Roman" w:eastAsia="宋体" w:cs="Times New Roman"/>
          <w:b/>
          <w:bCs/>
          <w:color w:val="000000"/>
          <w:szCs w:val="24"/>
          <w:highlight w:val="none"/>
          <w:lang w:val="en-US" w:eastAsia="zh-CN"/>
        </w:rPr>
      </w:pPr>
      <w:r>
        <w:rPr>
          <w:rFonts w:hint="eastAsia" w:ascii="Times New Roman" w:hAnsi="Times New Roman" w:eastAsia="宋体" w:cs="Times New Roman"/>
          <w:b/>
          <w:bCs/>
          <w:color w:val="000000"/>
          <w:kern w:val="2"/>
          <w:sz w:val="24"/>
          <w:szCs w:val="24"/>
          <w:lang w:val="en-US" w:eastAsia="zh-CN" w:bidi="ar-SA"/>
        </w:rPr>
        <w:t>一、</w:t>
      </w:r>
      <w:r>
        <w:rPr>
          <w:rFonts w:hint="eastAsia" w:ascii="Times New Roman" w:hAnsi="Times New Roman" w:eastAsia="宋体" w:cs="Times New Roman"/>
          <w:b/>
          <w:bCs/>
          <w:color w:val="000000"/>
          <w:szCs w:val="24"/>
          <w:highlight w:val="none"/>
          <w:lang w:val="en-US" w:eastAsia="zh-CN"/>
        </w:rPr>
        <w:t>项目基本情况：</w:t>
      </w:r>
    </w:p>
    <w:p>
      <w:pPr>
        <w:pStyle w:val="10"/>
        <w:ind w:firstLine="480"/>
        <w:rPr>
          <w:rFonts w:hint="eastAsia"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color w:val="000000"/>
          <w:szCs w:val="24"/>
          <w:highlight w:val="none"/>
          <w:lang w:val="en-US" w:eastAsia="zh-CN"/>
        </w:rPr>
        <w:t>（一）项目名称：中山市黄圃人民医院2026年医师节慰问水果采购项目</w:t>
      </w:r>
    </w:p>
    <w:p>
      <w:pPr>
        <w:pStyle w:val="10"/>
        <w:ind w:firstLine="480"/>
        <w:rPr>
          <w:rFonts w:hint="default"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color w:val="000000"/>
          <w:szCs w:val="24"/>
          <w:highlight w:val="none"/>
          <w:lang w:val="en-US" w:eastAsia="zh-CN"/>
        </w:rPr>
        <w:t>（二）项目概况：为庆祝第九个中国医师节，向医技人员表达感谢与关怀，拟</w:t>
      </w:r>
      <w:r>
        <w:rPr>
          <w:rFonts w:hint="eastAsia" w:ascii="Times New Roman" w:hAnsi="Times New Roman" w:eastAsia="宋体" w:cs="Times New Roman"/>
          <w:strike w:val="0"/>
          <w:dstrike w:val="0"/>
          <w:color w:val="auto"/>
          <w:szCs w:val="24"/>
          <w:highlight w:val="none"/>
          <w:lang w:val="en-US" w:eastAsia="zh-CN"/>
        </w:rPr>
        <w:t>采购</w:t>
      </w:r>
      <w:r>
        <w:rPr>
          <w:rFonts w:hint="eastAsia" w:ascii="Times New Roman" w:hAnsi="Times New Roman" w:eastAsia="宋体" w:cs="Times New Roman"/>
          <w:color w:val="auto"/>
          <w:szCs w:val="24"/>
          <w:highlight w:val="none"/>
          <w:lang w:val="en-US" w:eastAsia="zh-CN"/>
        </w:rPr>
        <w:t>一</w:t>
      </w:r>
      <w:r>
        <w:rPr>
          <w:rFonts w:hint="eastAsia" w:ascii="Times New Roman" w:hAnsi="Times New Roman" w:eastAsia="宋体" w:cs="Times New Roman"/>
          <w:color w:val="000000"/>
          <w:szCs w:val="24"/>
          <w:highlight w:val="none"/>
          <w:lang w:val="en-US" w:eastAsia="zh-CN"/>
        </w:rPr>
        <w:t>批</w:t>
      </w:r>
      <w:r>
        <w:rPr>
          <w:rFonts w:hint="eastAsia" w:ascii="Times New Roman" w:hAnsi="Times New Roman" w:eastAsia="宋体" w:cs="Times New Roman"/>
          <w:color w:val="auto"/>
          <w:szCs w:val="24"/>
          <w:highlight w:val="none"/>
          <w:lang w:val="en-US" w:eastAsia="zh-CN"/>
        </w:rPr>
        <w:t>慰问水果作</w:t>
      </w:r>
      <w:r>
        <w:rPr>
          <w:rFonts w:hint="eastAsia" w:ascii="Times New Roman" w:hAnsi="Times New Roman" w:eastAsia="宋体" w:cs="Times New Roman"/>
          <w:color w:val="000000"/>
          <w:szCs w:val="24"/>
          <w:highlight w:val="none"/>
          <w:lang w:val="en-US" w:eastAsia="zh-CN"/>
        </w:rPr>
        <w:t>为慰问物品，用于2026年8月19日中国医师节，提升医技人员工作舒适度的同时传递机构关爱。</w:t>
      </w:r>
    </w:p>
    <w:p>
      <w:pPr>
        <w:pStyle w:val="10"/>
        <w:ind w:firstLine="480"/>
        <w:rPr>
          <w:rFonts w:hint="eastAsia" w:ascii="Times New Roman" w:hAnsi="Times New Roman" w:eastAsia="宋体" w:cs="Times New Roman"/>
          <w:b/>
          <w:bCs/>
          <w:color w:val="000000"/>
          <w:szCs w:val="24"/>
          <w:highlight w:val="none"/>
          <w:lang w:val="en-US" w:eastAsia="zh-CN"/>
        </w:rPr>
      </w:pPr>
      <w:r>
        <w:rPr>
          <w:rFonts w:hint="eastAsia" w:ascii="Times New Roman" w:hAnsi="Times New Roman" w:eastAsia="宋体" w:cs="Times New Roman"/>
          <w:b/>
          <w:bCs/>
          <w:color w:val="000000"/>
          <w:szCs w:val="24"/>
          <w:highlight w:val="none"/>
          <w:lang w:val="en-US" w:eastAsia="zh-CN"/>
        </w:rPr>
        <w:t>二、采购内容：</w:t>
      </w:r>
    </w:p>
    <w:p>
      <w:pPr>
        <w:pStyle w:val="10"/>
        <w:ind w:firstLine="480"/>
        <w:rPr>
          <w:rFonts w:hint="eastAsia"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color w:val="000000"/>
          <w:szCs w:val="24"/>
          <w:highlight w:val="none"/>
          <w:lang w:val="en-US" w:eastAsia="zh-CN"/>
        </w:rPr>
        <w:t>（一）采购内容：一批</w:t>
      </w:r>
      <w:r>
        <w:rPr>
          <w:rFonts w:hint="eastAsia" w:ascii="Times New Roman" w:hAnsi="Times New Roman" w:eastAsia="宋体" w:cs="Times New Roman"/>
          <w:color w:val="auto"/>
          <w:szCs w:val="24"/>
          <w:highlight w:val="none"/>
          <w:lang w:val="en-US" w:eastAsia="zh-CN"/>
        </w:rPr>
        <w:t>慰问水果，详见采购清单</w:t>
      </w:r>
      <w:r>
        <w:rPr>
          <w:rFonts w:hint="eastAsia" w:ascii="Times New Roman" w:hAnsi="Times New Roman" w:eastAsia="宋体" w:cs="Times New Roman"/>
          <w:color w:val="000000"/>
          <w:szCs w:val="24"/>
          <w:highlight w:val="none"/>
          <w:lang w:val="en-US" w:eastAsia="zh-CN"/>
        </w:rPr>
        <w:t>。</w:t>
      </w:r>
    </w:p>
    <w:p>
      <w:pPr>
        <w:pStyle w:val="10"/>
        <w:ind w:firstLine="480"/>
        <w:rPr>
          <w:rFonts w:hint="eastAsia" w:ascii="Times New Roman" w:hAnsi="Times New Roman" w:eastAsia="宋体" w:cs="Times New Roman"/>
          <w:color w:val="000000"/>
          <w:szCs w:val="24"/>
          <w:highlight w:val="none"/>
          <w:lang w:val="en-US" w:eastAsia="zh-CN"/>
        </w:rPr>
      </w:pPr>
      <w:bookmarkStart w:id="0" w:name="_GoBack"/>
      <w:bookmarkEnd w:id="0"/>
      <w:r>
        <w:rPr>
          <w:rFonts w:hint="eastAsia" w:ascii="Times New Roman" w:hAnsi="Times New Roman" w:eastAsia="宋体" w:cs="Times New Roman"/>
          <w:color w:val="000000"/>
          <w:szCs w:val="24"/>
          <w:highlight w:val="none"/>
          <w:lang w:val="en-US" w:eastAsia="zh-CN"/>
        </w:rPr>
        <w:t xml:space="preserve">                            采购清单</w:t>
      </w:r>
    </w:p>
    <w:tbl>
      <w:tblPr>
        <w:tblStyle w:val="7"/>
        <w:tblW w:w="9718" w:type="dxa"/>
        <w:jc w:val="center"/>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400"/>
        <w:gridCol w:w="866"/>
        <w:gridCol w:w="160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5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cs="宋体"/>
                <w:b/>
                <w:bCs/>
                <w:color w:val="auto"/>
                <w:sz w:val="22"/>
                <w:szCs w:val="22"/>
                <w:highlight w:val="none"/>
                <w:vertAlign w:val="baseline"/>
                <w:lang w:eastAsia="zh-CN"/>
              </w:rPr>
              <w:t>货物</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技术规格、参数及要求</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数量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份</w:t>
            </w:r>
            <w:r>
              <w:rPr>
                <w:rFonts w:hint="eastAsia" w:ascii="宋体" w:hAnsi="宋体" w:eastAsia="宋体" w:cs="宋体"/>
                <w:b/>
                <w:bCs/>
                <w:color w:val="auto"/>
                <w:sz w:val="22"/>
                <w:szCs w:val="22"/>
                <w:highlight w:val="none"/>
                <w:vertAlign w:val="baseline"/>
                <w:lang w:eastAsia="zh-CN"/>
              </w:rPr>
              <w:t>）</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cs="宋体"/>
                <w:b/>
                <w:bCs/>
                <w:sz w:val="22"/>
                <w:szCs w:val="22"/>
                <w:lang w:val="en-US" w:eastAsia="zh-CN"/>
              </w:rPr>
            </w:pPr>
            <w:r>
              <w:rPr>
                <w:rFonts w:hint="eastAsia" w:ascii="宋体" w:hAnsi="宋体" w:cs="宋体"/>
                <w:b/>
                <w:bCs/>
                <w:sz w:val="22"/>
                <w:szCs w:val="22"/>
                <w:lang w:val="en-US" w:eastAsia="zh-CN"/>
              </w:rPr>
              <w:t>单价最高限价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b/>
                <w:bCs/>
                <w:color w:val="auto"/>
                <w:sz w:val="22"/>
                <w:szCs w:val="22"/>
                <w:highlight w:val="none"/>
                <w:vertAlign w:val="baseline"/>
                <w:lang w:eastAsia="zh-CN"/>
              </w:rPr>
            </w:pPr>
            <w:r>
              <w:rPr>
                <w:rFonts w:hint="eastAsia" w:ascii="宋体" w:hAnsi="宋体" w:eastAsia="宋体" w:cs="宋体"/>
                <w:b/>
                <w:bCs/>
                <w:sz w:val="22"/>
                <w:szCs w:val="22"/>
                <w:lang w:val="en-US" w:eastAsia="zh-CN"/>
              </w:rPr>
              <w:t>（元/份）</w:t>
            </w:r>
          </w:p>
        </w:tc>
        <w:tc>
          <w:tcPr>
            <w:tcW w:w="327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6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color w:val="auto"/>
                <w:kern w:val="0"/>
                <w:sz w:val="23"/>
                <w:szCs w:val="23"/>
                <w:lang w:val="en-US" w:eastAsia="zh-CN" w:bidi="ar"/>
              </w:rPr>
              <w:t>慰问水果</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color w:val="auto"/>
                <w:kern w:val="0"/>
                <w:sz w:val="23"/>
                <w:szCs w:val="23"/>
                <w:lang w:val="en-US" w:eastAsia="zh-CN" w:bidi="ar"/>
              </w:rPr>
              <w:t>详见《详细配置清单》</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color w:val="auto"/>
                <w:kern w:val="0"/>
                <w:sz w:val="23"/>
                <w:szCs w:val="23"/>
                <w:lang w:val="en-US" w:eastAsia="zh-CN" w:bidi="ar"/>
              </w:rPr>
            </w:pPr>
            <w:r>
              <w:rPr>
                <w:rFonts w:hint="eastAsia" w:ascii="宋体" w:hAnsi="宋体" w:eastAsia="宋体" w:cs="宋体"/>
                <w:color w:val="auto"/>
                <w:kern w:val="0"/>
                <w:sz w:val="23"/>
                <w:szCs w:val="23"/>
                <w:lang w:val="en-US" w:eastAsia="zh-CN" w:bidi="ar"/>
              </w:rPr>
              <w:t>53</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color w:val="auto"/>
                <w:kern w:val="0"/>
                <w:sz w:val="23"/>
                <w:szCs w:val="23"/>
                <w:lang w:val="en-US" w:eastAsia="zh-CN" w:bidi="ar"/>
              </w:rPr>
            </w:pPr>
            <w:r>
              <w:rPr>
                <w:rFonts w:hint="eastAsia" w:ascii="宋体" w:hAnsi="宋体" w:eastAsia="宋体" w:cs="宋体"/>
                <w:color w:val="auto"/>
                <w:kern w:val="0"/>
                <w:sz w:val="23"/>
                <w:szCs w:val="23"/>
                <w:lang w:val="en-US" w:eastAsia="zh-CN" w:bidi="ar"/>
              </w:rPr>
              <w:t>350</w:t>
            </w:r>
          </w:p>
        </w:tc>
        <w:tc>
          <w:tcPr>
            <w:tcW w:w="32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0"/>
                <w:sz w:val="23"/>
                <w:szCs w:val="23"/>
                <w:lang w:val="en-US" w:eastAsia="zh-CN" w:bidi="ar"/>
              </w:rPr>
            </w:pPr>
            <w:r>
              <w:rPr>
                <w:rFonts w:hint="eastAsia" w:ascii="宋体" w:hAnsi="宋体" w:eastAsia="宋体" w:cs="宋体"/>
                <w:color w:val="auto"/>
                <w:kern w:val="0"/>
                <w:sz w:val="23"/>
                <w:szCs w:val="23"/>
                <w:lang w:val="en-US" w:eastAsia="zh-CN" w:bidi="ar"/>
              </w:rPr>
              <w:t>1、供应商所投产品不能是即将过期的长期积压产品。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0"/>
                <w:sz w:val="23"/>
                <w:szCs w:val="23"/>
                <w:lang w:val="en-US" w:eastAsia="zh-CN" w:bidi="ar"/>
              </w:rPr>
            </w:pPr>
            <w:r>
              <w:rPr>
                <w:rFonts w:hint="eastAsia" w:ascii="宋体" w:hAnsi="宋体" w:eastAsia="宋体" w:cs="宋体"/>
                <w:color w:val="auto"/>
                <w:kern w:val="0"/>
                <w:sz w:val="23"/>
                <w:szCs w:val="23"/>
                <w:lang w:val="en-US" w:eastAsia="zh-CN" w:bidi="ar"/>
              </w:rPr>
              <w:t>2、如货物质量问题无偿更换。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0"/>
                <w:sz w:val="23"/>
                <w:szCs w:val="23"/>
                <w:lang w:val="en-US" w:eastAsia="zh-CN" w:bidi="ar"/>
              </w:rPr>
            </w:pPr>
            <w:r>
              <w:rPr>
                <w:rFonts w:hint="eastAsia" w:ascii="宋体" w:hAnsi="宋体" w:eastAsia="宋体" w:cs="宋体"/>
                <w:color w:val="auto"/>
                <w:kern w:val="0"/>
                <w:sz w:val="23"/>
                <w:szCs w:val="23"/>
                <w:lang w:val="en-US" w:eastAsia="zh-CN" w:bidi="ar"/>
              </w:rPr>
              <w:t>3、成交人提供的物品必须新鲜，不得出现损坏。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0"/>
                <w:sz w:val="23"/>
                <w:szCs w:val="23"/>
                <w:lang w:val="en-US" w:eastAsia="zh-CN" w:bidi="ar"/>
              </w:rPr>
            </w:pPr>
            <w:r>
              <w:rPr>
                <w:rFonts w:hint="eastAsia" w:ascii="宋体" w:hAnsi="宋体" w:eastAsia="宋体" w:cs="宋体"/>
                <w:color w:val="auto"/>
                <w:kern w:val="0"/>
                <w:sz w:val="23"/>
                <w:szCs w:val="23"/>
                <w:lang w:val="en-US" w:eastAsia="zh-CN" w:bidi="ar"/>
              </w:rPr>
              <w:t>4、每种品种水果需精美打包。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kern w:val="0"/>
                <w:sz w:val="23"/>
                <w:szCs w:val="23"/>
                <w:lang w:val="en-US" w:eastAsia="zh-CN" w:bidi="ar"/>
              </w:rPr>
            </w:pPr>
          </w:p>
        </w:tc>
      </w:tr>
    </w:tbl>
    <w:p>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（二）本采购清单的数量为预估采购数量，采购人无法保证成交数量与上表一致，结算时以实际发生量为准。</w:t>
      </w:r>
    </w:p>
    <w:p>
      <w:pPr>
        <w:pStyle w:val="10"/>
        <w:ind w:firstLine="48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（三）详细配置清单（单份）</w:t>
      </w:r>
    </w:p>
    <w:tbl>
      <w:tblPr>
        <w:tblStyle w:val="6"/>
        <w:tblW w:w="9552"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697"/>
        <w:gridCol w:w="1680"/>
        <w:gridCol w:w="117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140"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序号</w:t>
            </w:r>
          </w:p>
        </w:tc>
        <w:tc>
          <w:tcPr>
            <w:tcW w:w="2697"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品种</w:t>
            </w:r>
          </w:p>
        </w:tc>
        <w:tc>
          <w:tcPr>
            <w:tcW w:w="1680"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数量</w:t>
            </w:r>
          </w:p>
        </w:tc>
        <w:tc>
          <w:tcPr>
            <w:tcW w:w="1170"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lang w:eastAsia="zh-CN"/>
              </w:rPr>
              <w:t>单位</w:t>
            </w:r>
          </w:p>
        </w:tc>
        <w:tc>
          <w:tcPr>
            <w:tcW w:w="2865" w:type="dxa"/>
            <w:vAlign w:val="center"/>
          </w:tcPr>
          <w:p>
            <w:pPr>
              <w:widowControl/>
              <w:jc w:val="center"/>
              <w:rPr>
                <w:rFonts w:hint="eastAsia" w:ascii="宋体" w:hAnsi="宋体" w:cs="宋体"/>
                <w:color w:val="auto"/>
                <w:kern w:val="0"/>
                <w:sz w:val="22"/>
                <w:lang w:eastAsia="zh-CN"/>
              </w:rPr>
            </w:pPr>
            <w:r>
              <w:rPr>
                <w:rFonts w:hint="eastAsia" w:ascii="宋体" w:hAnsi="宋体" w:cs="宋体"/>
                <w:color w:val="auto"/>
                <w:kern w:val="0"/>
                <w:sz w:val="22"/>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40" w:type="dxa"/>
            <w:vAlign w:val="center"/>
          </w:tcPr>
          <w:p>
            <w:pPr>
              <w:widowControl/>
              <w:jc w:val="center"/>
              <w:rPr>
                <w:rFonts w:hint="eastAsia"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1</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4"/>
              </w:rPr>
              <w:t>李子（黑布林）</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eastAsiaTheme="minorEastAsia"/>
                <w:color w:val="auto"/>
                <w:kern w:val="0"/>
                <w:sz w:val="22"/>
                <w:highlight w:val="none"/>
                <w:lang w:val="en-US" w:eastAsia="zh-CN"/>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2"/>
                <w:highlight w:val="none"/>
                <w:lang w:val="en-US" w:eastAsia="zh-CN"/>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15个中果，总量约3000g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140" w:type="dxa"/>
            <w:vAlign w:val="center"/>
          </w:tcPr>
          <w:p>
            <w:pPr>
              <w:widowControl/>
              <w:jc w:val="center"/>
              <w:rPr>
                <w:rFonts w:hint="eastAsia"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2</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哈密瓜</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ascii="宋体" w:hAnsi="宋体" w:cs="宋体"/>
                <w:color w:val="auto"/>
                <w:kern w:val="0"/>
                <w:sz w:val="22"/>
                <w:highlight w:val="none"/>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1个，</w:t>
            </w:r>
            <w:r>
              <w:rPr>
                <w:rFonts w:hint="eastAsia" w:ascii="宋体" w:hAnsi="宋体" w:cs="宋体"/>
                <w:color w:val="auto"/>
                <w:kern w:val="0"/>
                <w:sz w:val="24"/>
                <w:highlight w:val="none"/>
                <w:lang w:eastAsia="zh-CN"/>
              </w:rPr>
              <w:t>总量约</w:t>
            </w:r>
            <w:r>
              <w:rPr>
                <w:rFonts w:hint="eastAsia" w:ascii="宋体" w:hAnsi="宋体" w:cs="宋体"/>
                <w:color w:val="auto"/>
                <w:kern w:val="0"/>
                <w:sz w:val="24"/>
                <w:highlight w:val="none"/>
                <w:lang w:val="en-US" w:eastAsia="zh-CN"/>
              </w:rPr>
              <w:t>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40" w:type="dxa"/>
            <w:vAlign w:val="center"/>
          </w:tcPr>
          <w:p>
            <w:pPr>
              <w:widowControl/>
              <w:jc w:val="center"/>
              <w:rPr>
                <w:rFonts w:hint="eastAsia"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3</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贡梨</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ascii="宋体" w:hAnsi="宋体" w:cs="宋体"/>
                <w:color w:val="auto"/>
                <w:kern w:val="0"/>
                <w:sz w:val="22"/>
                <w:highlight w:val="none"/>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12个，</w:t>
            </w:r>
            <w:r>
              <w:rPr>
                <w:rFonts w:hint="eastAsia" w:ascii="宋体" w:hAnsi="宋体" w:cs="宋体"/>
                <w:color w:val="auto"/>
                <w:kern w:val="0"/>
                <w:sz w:val="24"/>
                <w:highlight w:val="none"/>
                <w:lang w:eastAsia="zh-CN"/>
              </w:rPr>
              <w:t>总量约</w:t>
            </w:r>
            <w:r>
              <w:rPr>
                <w:rFonts w:hint="eastAsia" w:ascii="宋体" w:hAnsi="宋体" w:cs="宋体"/>
                <w:color w:val="auto"/>
                <w:kern w:val="0"/>
                <w:sz w:val="24"/>
                <w:highlight w:val="none"/>
                <w:lang w:val="en-US" w:eastAsia="zh-CN"/>
              </w:rPr>
              <w:t>2000g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40" w:type="dxa"/>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苹果</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12个，</w:t>
            </w:r>
            <w:r>
              <w:rPr>
                <w:rFonts w:hint="eastAsia" w:ascii="宋体" w:hAnsi="宋体" w:cs="宋体"/>
                <w:color w:val="auto"/>
                <w:kern w:val="0"/>
                <w:sz w:val="24"/>
                <w:highlight w:val="none"/>
                <w:lang w:eastAsia="zh-CN"/>
              </w:rPr>
              <w:t>总量约</w:t>
            </w:r>
            <w:r>
              <w:rPr>
                <w:rFonts w:hint="eastAsia" w:ascii="宋体" w:hAnsi="宋体" w:cs="宋体"/>
                <w:color w:val="auto"/>
                <w:kern w:val="0"/>
                <w:sz w:val="24"/>
                <w:highlight w:val="none"/>
                <w:lang w:val="en-US" w:eastAsia="zh-CN"/>
              </w:rPr>
              <w:t>2000g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40" w:type="dxa"/>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5</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油桃</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12个，</w:t>
            </w:r>
            <w:r>
              <w:rPr>
                <w:rFonts w:hint="eastAsia" w:ascii="宋体" w:hAnsi="宋体" w:cs="宋体"/>
                <w:color w:val="auto"/>
                <w:kern w:val="0"/>
                <w:sz w:val="24"/>
                <w:highlight w:val="none"/>
                <w:lang w:eastAsia="zh-CN"/>
              </w:rPr>
              <w:t>总量约</w:t>
            </w:r>
            <w:r>
              <w:rPr>
                <w:rFonts w:hint="eastAsia" w:ascii="宋体" w:hAnsi="宋体" w:cs="宋体"/>
                <w:color w:val="auto"/>
                <w:kern w:val="0"/>
                <w:sz w:val="24"/>
                <w:highlight w:val="none"/>
                <w:lang w:val="en-US" w:eastAsia="zh-CN"/>
              </w:rPr>
              <w:t>2000g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40" w:type="dxa"/>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西瓜（甘美）</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1个，</w:t>
            </w:r>
            <w:r>
              <w:rPr>
                <w:rFonts w:hint="eastAsia" w:ascii="宋体" w:hAnsi="宋体" w:cs="宋体"/>
                <w:color w:val="auto"/>
                <w:kern w:val="0"/>
                <w:sz w:val="24"/>
                <w:highlight w:val="none"/>
                <w:lang w:eastAsia="zh-CN"/>
              </w:rPr>
              <w:t>总量约</w:t>
            </w:r>
            <w:r>
              <w:rPr>
                <w:rFonts w:hint="eastAsia" w:ascii="宋体" w:hAnsi="宋体" w:cs="宋体"/>
                <w:color w:val="auto"/>
                <w:kern w:val="0"/>
                <w:sz w:val="24"/>
                <w:highlight w:val="none"/>
                <w:lang w:val="en-US" w:eastAsia="zh-CN"/>
              </w:rPr>
              <w:t>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40" w:type="dxa"/>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269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szCs w:val="24"/>
                <w:lang w:val="en-US" w:eastAsia="zh-CN" w:bidi="ar-SA"/>
              </w:rPr>
            </w:pPr>
            <w:r>
              <w:rPr>
                <w:rFonts w:hint="eastAsia" w:ascii="宋体" w:hAnsi="宋体" w:cs="宋体"/>
                <w:color w:val="auto"/>
                <w:kern w:val="0"/>
                <w:sz w:val="24"/>
                <w:lang w:eastAsia="zh-CN"/>
              </w:rPr>
              <w:t>芒果</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eastAsia="zh-CN"/>
              </w:rPr>
              <w:t>箱</w:t>
            </w:r>
          </w:p>
        </w:tc>
        <w:tc>
          <w:tcPr>
            <w:tcW w:w="286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6个</w:t>
            </w:r>
            <w:r>
              <w:rPr>
                <w:rFonts w:hint="eastAsia" w:ascii="宋体" w:hAnsi="宋体" w:cs="宋体"/>
                <w:color w:val="auto"/>
                <w:kern w:val="0"/>
                <w:sz w:val="24"/>
                <w:highlight w:val="none"/>
                <w:lang w:eastAsia="zh-CN"/>
              </w:rPr>
              <w:t>中果，总量约</w:t>
            </w:r>
            <w:r>
              <w:rPr>
                <w:rFonts w:hint="eastAsia" w:ascii="宋体" w:hAnsi="宋体" w:cs="宋体"/>
                <w:color w:val="auto"/>
                <w:kern w:val="0"/>
                <w:sz w:val="24"/>
                <w:highlight w:val="none"/>
                <w:lang w:val="en-US" w:eastAsia="zh-CN"/>
              </w:rPr>
              <w:t>3000g</w:t>
            </w:r>
          </w:p>
        </w:tc>
      </w:tr>
    </w:tbl>
    <w:p>
      <w:pPr>
        <w:pStyle w:val="10"/>
        <w:numPr>
          <w:ilvl w:val="0"/>
          <w:numId w:val="0"/>
        </w:numPr>
        <w:rPr>
          <w:rFonts w:hint="default" w:ascii="Times New Roman" w:hAnsi="Times New Roman" w:eastAsia="宋体" w:cs="Times New Roman"/>
          <w:color w:val="auto"/>
          <w:szCs w:val="24"/>
          <w:highlight w:val="none"/>
          <w:lang w:val="en-US" w:eastAsia="zh-CN"/>
        </w:rPr>
      </w:pPr>
    </w:p>
    <w:p>
      <w:pPr>
        <w:pStyle w:val="10"/>
        <w:ind w:left="0" w:leftChars="0" w:firstLine="482" w:firstLineChars="200"/>
        <w:rPr>
          <w:rFonts w:hint="default" w:ascii="Times New Roman" w:hAnsi="Times New Roman" w:eastAsia="宋体" w:cs="Times New Roman"/>
          <w:b/>
          <w:bCs/>
          <w:color w:val="auto"/>
          <w:szCs w:val="24"/>
          <w:highlight w:val="none"/>
          <w:lang w:val="en-US" w:eastAsia="zh-CN"/>
        </w:rPr>
      </w:pPr>
      <w:r>
        <w:rPr>
          <w:rFonts w:hint="eastAsia" w:ascii="Times New Roman" w:hAnsi="Times New Roman" w:eastAsia="宋体" w:cs="Times New Roman"/>
          <w:b/>
          <w:bCs/>
          <w:color w:val="auto"/>
          <w:szCs w:val="24"/>
          <w:highlight w:val="none"/>
          <w:lang w:val="en-US" w:eastAsia="zh-CN"/>
        </w:rPr>
        <w:t>三、产品质量要求</w:t>
      </w:r>
    </w:p>
    <w:p>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1.基本质量要求：外观完整、无腐烂，色泽自然，无异味，成熟度适中；</w:t>
      </w:r>
    </w:p>
    <w:p>
      <w:pPr>
        <w:pStyle w:val="10"/>
        <w:ind w:firstLine="48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2.安全与卫生要求：符合国家标准《食品安全国家标准 食品中农药最大残留限量》（GB 2763-2021）、符合《食品安全国家标准 食品中污染物限量》（GB 2762-2022）。</w:t>
      </w:r>
    </w:p>
    <w:p>
      <w:pPr>
        <w:pStyle w:val="10"/>
        <w:ind w:firstLine="48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如果发生产品质量问题或造成食物中毒等情况，经查实后确属供应商责任的，成交供应商应承担全部责任，包括但不限于食物中毒人员的医疗费、误工费、处理事故所产生的费用等，同时报执法部门追究供应商相关责任。</w:t>
      </w:r>
    </w:p>
    <w:p>
      <w:pPr>
        <w:pStyle w:val="10"/>
        <w:ind w:firstLine="480"/>
        <w:rPr>
          <w:rFonts w:hint="eastAsia" w:ascii="Times New Roman" w:hAnsi="Times New Roman" w:eastAsia="宋体" w:cs="Times New Roman"/>
          <w:b/>
          <w:bCs/>
          <w:color w:val="auto"/>
          <w:szCs w:val="24"/>
          <w:highlight w:val="none"/>
          <w:lang w:val="en-US" w:eastAsia="zh-CN"/>
        </w:rPr>
      </w:pPr>
      <w:r>
        <w:rPr>
          <w:rFonts w:hint="eastAsia" w:ascii="Times New Roman" w:hAnsi="Times New Roman" w:eastAsia="宋体" w:cs="Times New Roman"/>
          <w:b/>
          <w:bCs/>
          <w:color w:val="auto"/>
          <w:szCs w:val="24"/>
          <w:highlight w:val="none"/>
          <w:lang w:val="en-US" w:eastAsia="zh-CN"/>
        </w:rPr>
        <w:t>四、商务要求</w:t>
      </w:r>
    </w:p>
    <w:tbl>
      <w:tblPr>
        <w:tblStyle w:val="6"/>
        <w:tblW w:w="93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1"/>
        <w:gridCol w:w="77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81" w:type="dxa"/>
            <w:vAlign w:val="center"/>
          </w:tcPr>
          <w:p>
            <w:pPr>
              <w:pStyle w:val="12"/>
              <w:pageBreakBefore w:val="0"/>
              <w:kinsoku/>
              <w:overflowPunct/>
              <w:bidi w:val="0"/>
              <w:spacing w:line="360" w:lineRule="auto"/>
              <w:jc w:val="center"/>
              <w:rPr>
                <w:rFonts w:hint="eastAsia" w:ascii="宋体" w:hAnsi="Times New Roman" w:eastAsia="宋体" w:cs="Tahoma"/>
                <w:b/>
                <w:bCs/>
                <w:color w:val="auto"/>
                <w:kern w:val="28"/>
                <w:sz w:val="21"/>
                <w:szCs w:val="21"/>
                <w:highlight w:val="none"/>
                <w:lang w:val="en-US" w:eastAsia="zh-CN" w:bidi="ar-SA"/>
              </w:rPr>
            </w:pPr>
            <w:r>
              <w:rPr>
                <w:rFonts w:hint="eastAsia" w:cs="Tahoma"/>
                <w:b/>
                <w:bCs/>
                <w:color w:val="auto"/>
                <w:kern w:val="28"/>
                <w:sz w:val="21"/>
                <w:szCs w:val="21"/>
                <w:highlight w:val="none"/>
              </w:rPr>
              <w:t>交付时间、地点</w:t>
            </w:r>
          </w:p>
        </w:tc>
        <w:tc>
          <w:tcPr>
            <w:tcW w:w="7719" w:type="dxa"/>
            <w:vAlign w:val="top"/>
          </w:tcPr>
          <w:p>
            <w:pPr>
              <w:pStyle w:val="12"/>
              <w:pageBreakBefore w:val="0"/>
              <w:kinsoku/>
              <w:overflowPunct/>
              <w:bidi w:val="0"/>
              <w:spacing w:line="360" w:lineRule="auto"/>
              <w:jc w:val="left"/>
              <w:rPr>
                <w:rFonts w:hint="eastAsia" w:cs="Tahoma"/>
                <w:color w:val="auto"/>
                <w:kern w:val="28"/>
                <w:sz w:val="21"/>
                <w:szCs w:val="21"/>
                <w:highlight w:val="none"/>
                <w:lang w:val="en-US" w:eastAsia="zh-CN"/>
              </w:rPr>
            </w:pP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lang w:eastAsia="zh-CN"/>
              </w:rPr>
              <w:t>应保证充足的货源，保证供货，在收到采购人下单通知后</w:t>
            </w:r>
            <w:r>
              <w:rPr>
                <w:rFonts w:hint="eastAsia" w:ascii="宋体" w:hAnsi="宋体" w:cs="宋体"/>
                <w:color w:val="auto"/>
                <w:sz w:val="22"/>
                <w:szCs w:val="22"/>
                <w:highlight w:val="none"/>
                <w:lang w:val="en-US" w:eastAsia="zh-CN"/>
              </w:rPr>
              <w:t>在指定时间</w:t>
            </w:r>
            <w:r>
              <w:rPr>
                <w:rFonts w:hint="eastAsia" w:ascii="宋体" w:hAnsi="宋体" w:eastAsia="宋体" w:cs="宋体"/>
                <w:color w:val="auto"/>
                <w:sz w:val="22"/>
                <w:szCs w:val="22"/>
                <w:highlight w:val="none"/>
                <w:lang w:eastAsia="zh-CN"/>
              </w:rPr>
              <w:t>内把货物交付到中山市</w:t>
            </w:r>
            <w:r>
              <w:rPr>
                <w:rFonts w:hint="eastAsia" w:ascii="宋体" w:hAnsi="宋体" w:cs="宋体"/>
                <w:color w:val="auto"/>
                <w:sz w:val="22"/>
                <w:szCs w:val="22"/>
                <w:highlight w:val="none"/>
                <w:lang w:val="en-US" w:eastAsia="zh-CN"/>
              </w:rPr>
              <w:t>黄圃</w:t>
            </w:r>
            <w:r>
              <w:rPr>
                <w:rFonts w:hint="eastAsia" w:ascii="宋体" w:hAnsi="宋体" w:eastAsia="宋体" w:cs="宋体"/>
                <w:color w:val="auto"/>
                <w:sz w:val="22"/>
                <w:szCs w:val="22"/>
                <w:highlight w:val="none"/>
                <w:lang w:eastAsia="zh-CN"/>
              </w:rPr>
              <w:t>人民医院</w:t>
            </w:r>
            <w:r>
              <w:rPr>
                <w:rFonts w:hint="eastAsia" w:cs="宋体"/>
                <w:color w:val="auto"/>
                <w:sz w:val="22"/>
                <w:szCs w:val="22"/>
                <w:highlight w:val="none"/>
                <w:lang w:val="en-US" w:eastAsia="zh-CN"/>
              </w:rPr>
              <w:t>指定地点</w:t>
            </w:r>
            <w:r>
              <w:rPr>
                <w:rFonts w:hint="eastAsia" w:ascii="宋体" w:hAnsi="宋体" w:eastAsia="宋体" w:cs="宋体"/>
                <w:color w:val="auto"/>
                <w:sz w:val="22"/>
                <w:szCs w:val="22"/>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81" w:type="dxa"/>
            <w:vAlign w:val="center"/>
          </w:tcPr>
          <w:p>
            <w:pPr>
              <w:pStyle w:val="12"/>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719" w:type="dxa"/>
            <w:vAlign w:val="top"/>
          </w:tcPr>
          <w:p>
            <w:pPr>
              <w:pStyle w:val="12"/>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trPr>
        <w:tc>
          <w:tcPr>
            <w:tcW w:w="1581" w:type="dxa"/>
            <w:vAlign w:val="center"/>
          </w:tcPr>
          <w:p>
            <w:pPr>
              <w:pStyle w:val="12"/>
              <w:pageBreakBefore w:val="0"/>
              <w:kinsoku/>
              <w:overflowPunct/>
              <w:bidi w:val="0"/>
              <w:spacing w:line="360" w:lineRule="auto"/>
              <w:jc w:val="center"/>
              <w:rPr>
                <w:rFonts w:hint="eastAsia" w:ascii="宋体" w:hAnsi="Times New Roman" w:eastAsia="宋体" w:cs="Tahoma"/>
                <w:color w:val="auto"/>
                <w:kern w:val="28"/>
                <w:sz w:val="21"/>
                <w:szCs w:val="21"/>
                <w:highlight w:val="none"/>
                <w:lang w:val="en-US" w:eastAsia="zh-CN" w:bidi="ar-SA"/>
              </w:rPr>
            </w:pPr>
            <w:r>
              <w:rPr>
                <w:rFonts w:hint="eastAsia" w:ascii="宋体" w:hAnsi="Times New Roman" w:eastAsia="宋体" w:cs="Tahoma"/>
                <w:b/>
                <w:bCs/>
                <w:color w:val="auto"/>
                <w:kern w:val="28"/>
                <w:sz w:val="21"/>
                <w:szCs w:val="21"/>
                <w:highlight w:val="none"/>
                <w:lang w:val="en-US" w:eastAsia="zh-CN" w:bidi="ar-SA"/>
              </w:rPr>
              <w:t>付款方式</w:t>
            </w:r>
          </w:p>
        </w:tc>
        <w:tc>
          <w:tcPr>
            <w:tcW w:w="7719" w:type="dxa"/>
            <w:vAlign w:val="top"/>
          </w:tcPr>
          <w:p>
            <w:pPr>
              <w:pStyle w:val="10"/>
              <w:pageBreakBefore w:val="0"/>
              <w:kinsoku/>
              <w:overflowPunct/>
              <w:bidi w:val="0"/>
              <w:spacing w:line="360" w:lineRule="auto"/>
              <w:ind w:left="0" w:leftChars="0" w:firstLine="0" w:firstLineChars="0"/>
              <w:rPr>
                <w:rFonts w:hint="eastAsia" w:ascii="宋体" w:hAnsi="Times New Roman" w:eastAsia="宋体" w:cs="Tahoma"/>
                <w:color w:val="auto"/>
                <w:kern w:val="28"/>
                <w:sz w:val="21"/>
                <w:szCs w:val="21"/>
                <w:highlight w:val="none"/>
                <w:lang w:val="en-US" w:eastAsia="zh-CN" w:bidi="ar-SA"/>
              </w:rPr>
            </w:pPr>
            <w:r>
              <w:rPr>
                <w:rFonts w:hint="eastAsia" w:ascii="宋体" w:hAnsi="Times New Roman" w:eastAsia="宋体" w:cs="Tahoma"/>
                <w:color w:val="auto"/>
                <w:kern w:val="28"/>
                <w:sz w:val="21"/>
                <w:szCs w:val="21"/>
                <w:highlight w:val="none"/>
                <w:lang w:val="en-US" w:eastAsia="zh-CN" w:bidi="ar-SA"/>
              </w:rPr>
              <w:t>1.本项目的款项以人民币</w:t>
            </w:r>
            <w:r>
              <w:rPr>
                <w:rFonts w:hint="eastAsia" w:ascii="宋体" w:cs="Tahoma"/>
                <w:color w:val="auto"/>
                <w:kern w:val="28"/>
                <w:sz w:val="21"/>
                <w:szCs w:val="21"/>
                <w:highlight w:val="none"/>
                <w:lang w:val="en-US" w:eastAsia="zh-CN" w:bidi="ar-SA"/>
              </w:rPr>
              <w:t>银行转账</w:t>
            </w:r>
            <w:r>
              <w:rPr>
                <w:rFonts w:hint="eastAsia" w:ascii="宋体" w:hAnsi="Times New Roman" w:eastAsia="宋体" w:cs="Tahoma"/>
                <w:color w:val="auto"/>
                <w:kern w:val="28"/>
                <w:sz w:val="21"/>
                <w:szCs w:val="21"/>
                <w:highlight w:val="none"/>
                <w:lang w:val="en-US" w:eastAsia="zh-CN" w:bidi="ar-SA"/>
              </w:rPr>
              <w:t>方式支付：</w:t>
            </w:r>
          </w:p>
          <w:p>
            <w:pPr>
              <w:pageBreakBefore w:val="0"/>
              <w:widowControl w:val="0"/>
              <w:kinsoku/>
              <w:wordWrap/>
              <w:overflowPunct/>
              <w:topLinePunct w:val="0"/>
              <w:autoSpaceDE/>
              <w:autoSpaceDN/>
              <w:bidi w:val="0"/>
              <w:spacing w:line="340" w:lineRule="exac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color w:val="auto"/>
                <w:sz w:val="22"/>
                <w:szCs w:val="22"/>
                <w:highlight w:val="none"/>
                <w:lang w:val="en-US" w:eastAsia="zh-CN"/>
              </w:rPr>
              <w:t>2.结算金额=</w:t>
            </w:r>
            <w:r>
              <w:rPr>
                <w:rFonts w:hint="eastAsia" w:ascii="宋体" w:hAnsi="宋体" w:eastAsia="宋体" w:cs="宋体"/>
                <w:color w:val="auto"/>
                <w:sz w:val="22"/>
                <w:szCs w:val="22"/>
                <w:highlight w:val="none"/>
              </w:rPr>
              <w:t>实际</w:t>
            </w:r>
            <w:r>
              <w:rPr>
                <w:rFonts w:hint="eastAsia" w:ascii="宋体" w:hAnsi="宋体" w:cs="宋体"/>
                <w:color w:val="auto"/>
                <w:sz w:val="22"/>
                <w:szCs w:val="22"/>
                <w:highlight w:val="none"/>
                <w:lang w:eastAsia="zh-CN"/>
              </w:rPr>
              <w:t>采购量</w:t>
            </w:r>
            <w:r>
              <w:rPr>
                <w:rFonts w:hint="eastAsia" w:ascii="宋体" w:hAnsi="宋体" w:cs="宋体"/>
                <w:color w:val="auto"/>
                <w:sz w:val="22"/>
                <w:szCs w:val="22"/>
                <w:highlight w:val="none"/>
                <w:lang w:val="en-US" w:eastAsia="zh-CN"/>
              </w:rPr>
              <w:t>×成交单价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货物</w:t>
            </w:r>
            <w:r>
              <w:rPr>
                <w:rFonts w:hint="eastAsia" w:ascii="宋体" w:hAnsi="宋体" w:eastAsia="宋体" w:cs="宋体"/>
                <w:color w:val="auto"/>
                <w:sz w:val="22"/>
                <w:szCs w:val="22"/>
                <w:highlight w:val="none"/>
                <w:lang w:eastAsia="zh-CN"/>
              </w:rPr>
              <w:t>送</w:t>
            </w:r>
            <w:r>
              <w:rPr>
                <w:rFonts w:hint="eastAsia" w:ascii="宋体" w:hAnsi="宋体" w:eastAsia="宋体" w:cs="宋体"/>
                <w:color w:val="auto"/>
                <w:sz w:val="22"/>
                <w:szCs w:val="22"/>
                <w:highlight w:val="none"/>
              </w:rPr>
              <w:t>达采购人指定地点并交付验收合格之后，</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开具对应金额的发票，采购人在收到成交供应商的款项发票等申请资料且核对无误后60日内支付款项</w:t>
            </w:r>
            <w:r>
              <w:rPr>
                <w:rFonts w:hint="eastAsia" w:ascii="宋体" w:hAnsi="宋体" w:cs="宋体"/>
                <w:color w:val="auto"/>
                <w:sz w:val="22"/>
                <w:szCs w:val="22"/>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6" w:hRule="atLeast"/>
        </w:trPr>
        <w:tc>
          <w:tcPr>
            <w:tcW w:w="1581"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ascii="Times New Roman" w:hAnsi="Times New Roman" w:eastAsia="宋体" w:cs="Tahoma"/>
                <w:b/>
                <w:bCs/>
                <w:color w:val="auto"/>
                <w:kern w:val="28"/>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报价说明</w:t>
            </w:r>
          </w:p>
        </w:tc>
        <w:tc>
          <w:tcPr>
            <w:tcW w:w="7719" w:type="dxa"/>
            <w:vAlign w:val="top"/>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宋体" w:hAnsi="Times New Roman" w:eastAsia="宋体" w:cs="Tahoma"/>
                <w:color w:val="auto"/>
                <w:kern w:val="28"/>
                <w:sz w:val="21"/>
                <w:szCs w:val="21"/>
                <w:highlight w:val="none"/>
                <w:lang w:val="en-US" w:eastAsia="zh-CN" w:bidi="ar-SA"/>
              </w:rPr>
            </w:pPr>
            <w:r>
              <w:rPr>
                <w:rFonts w:hint="eastAsia" w:ascii="宋体" w:hAnsi="Times New Roman" w:eastAsia="宋体" w:cs="Tahoma"/>
                <w:b/>
                <w:bCs/>
                <w:color w:val="auto"/>
                <w:kern w:val="28"/>
                <w:sz w:val="21"/>
                <w:szCs w:val="21"/>
                <w:highlight w:val="none"/>
                <w:lang w:val="en-US" w:eastAsia="zh-CN" w:bidi="ar-SA"/>
              </w:rPr>
              <w:t>1.按附件2报价表格式进行报价。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Times New Roman" w:eastAsia="宋体" w:cs="Tahoma"/>
                <w:color w:val="auto"/>
                <w:kern w:val="28"/>
                <w:sz w:val="21"/>
                <w:szCs w:val="21"/>
                <w:highlight w:val="none"/>
                <w:lang w:val="en-US" w:eastAsia="zh-CN" w:bidi="ar-SA"/>
              </w:rPr>
              <w:t>2.报价为产品配送至采购人指定地点的人民币含税价，包括但不限于产品价格、包装、运输装卸费用、人工费、保险、关税、销售税、其他税以及合同包含的所有风险、责任等其他隐含的费用。</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color w:val="auto"/>
                <w:lang w:val="en-US" w:eastAsia="zh-CN"/>
              </w:rPr>
            </w:pPr>
            <w:r>
              <w:rPr>
                <w:rFonts w:hint="eastAsia" w:ascii="宋体" w:hAnsi="Times New Roman" w:eastAsia="宋体" w:cs="Tahoma"/>
                <w:color w:val="auto"/>
                <w:kern w:val="28"/>
                <w:sz w:val="21"/>
                <w:szCs w:val="21"/>
                <w:highlight w:val="none"/>
                <w:lang w:val="en-US" w:eastAsia="zh-CN" w:bidi="ar-SA"/>
              </w:rPr>
              <w:t>3.合同执行期间采购人不再额外向成交供应商支付任何其他费用。供应商漏报或不报，采购人将视为该漏报或不报部分的费用已包括在已报的报价中而不予支付。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0" w:hRule="atLeast"/>
        </w:trPr>
        <w:tc>
          <w:tcPr>
            <w:tcW w:w="1581" w:type="dxa"/>
            <w:vAlign w:val="center"/>
          </w:tcPr>
          <w:p>
            <w:pPr>
              <w:pStyle w:val="1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供货要求</w:t>
            </w:r>
          </w:p>
        </w:tc>
        <w:tc>
          <w:tcPr>
            <w:tcW w:w="771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color w:val="auto"/>
              </w:rPr>
            </w:pPr>
            <w:r>
              <w:rPr>
                <w:rFonts w:hint="eastAsia"/>
                <w:color w:val="auto"/>
                <w:lang w:val="en-US" w:eastAsia="zh-CN"/>
              </w:rPr>
              <w:t>1.</w:t>
            </w:r>
            <w:r>
              <w:rPr>
                <w:rFonts w:hint="eastAsia"/>
                <w:color w:val="auto"/>
                <w:lang w:eastAsia="zh-CN"/>
              </w:rPr>
              <w:t>货物</w:t>
            </w:r>
            <w:r>
              <w:rPr>
                <w:color w:val="auto"/>
              </w:rPr>
              <w:t>不符</w:t>
            </w:r>
            <w:r>
              <w:rPr>
                <w:rFonts w:hint="eastAsia"/>
                <w:color w:val="auto"/>
                <w:lang w:eastAsia="zh-CN"/>
              </w:rPr>
              <w:t>合</w:t>
            </w:r>
            <w:r>
              <w:rPr>
                <w:color w:val="auto"/>
              </w:rPr>
              <w:t>质量要求，致使不能实现合同目的，采购人可拒收货物。</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color w:val="auto"/>
                <w:lang w:val="en-US" w:eastAsia="zh-CN"/>
              </w:rPr>
            </w:pPr>
            <w:r>
              <w:rPr>
                <w:rFonts w:hint="eastAsia" w:ascii="宋体" w:hAnsi="Times New Roman" w:eastAsia="宋体" w:cs="Tahoma"/>
                <w:color w:val="auto"/>
                <w:kern w:val="28"/>
                <w:sz w:val="21"/>
                <w:szCs w:val="21"/>
                <w:highlight w:val="none"/>
                <w:lang w:val="en-US" w:eastAsia="zh-CN" w:bidi="ar-SA"/>
              </w:rPr>
              <w:t>2.成交供应商须有专人负责货物供应事宜，需按照采购人要求配送。如未按时按量送达指定地点，由成交供应商赔偿采购人因此而造成的全部损失。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8" w:hRule="atLeast"/>
        </w:trPr>
        <w:tc>
          <w:tcPr>
            <w:tcW w:w="1581" w:type="dxa"/>
            <w:vAlign w:val="center"/>
          </w:tcPr>
          <w:p>
            <w:pPr>
              <w:pStyle w:val="1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验收要求</w:t>
            </w:r>
          </w:p>
        </w:tc>
        <w:tc>
          <w:tcPr>
            <w:tcW w:w="771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eastAsia"/>
                <w:color w:val="auto"/>
                <w:lang w:val="en-US" w:eastAsia="zh-CN"/>
              </w:rPr>
            </w:pPr>
            <w:r>
              <w:rPr>
                <w:rFonts w:hint="eastAsia"/>
                <w:color w:val="auto"/>
                <w:lang w:val="en-US" w:eastAsia="zh-CN"/>
              </w:rPr>
              <w:t xml:space="preserve">1.交货前，货物应防潮防尘防损。根据采购人要求包装，包装应清晰标识货物关键信息。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eastAsia"/>
                <w:color w:val="auto"/>
                <w:lang w:val="en-US" w:eastAsia="zh-CN"/>
              </w:rPr>
            </w:pPr>
            <w:r>
              <w:rPr>
                <w:rFonts w:hint="eastAsia"/>
                <w:color w:val="auto"/>
                <w:lang w:val="en-US" w:eastAsia="zh-CN"/>
              </w:rPr>
              <w:t xml:space="preserve">2.成交供应商所供货物需经采购人使用科室相关人员进行验收，货物应符合中华人民共和国国家安全质量标准、环保标准或行业标准；符合响应文件和响应承诺中采购人认可的参数及各项要求。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eastAsia"/>
                <w:color w:val="auto"/>
                <w:lang w:val="en-US" w:eastAsia="zh-CN"/>
              </w:rPr>
            </w:pPr>
            <w:r>
              <w:rPr>
                <w:rFonts w:hint="eastAsia"/>
                <w:color w:val="auto"/>
                <w:lang w:val="en-US" w:eastAsia="zh-CN"/>
              </w:rPr>
              <w:t>3.在验收过程中，如发现货物不符合合同约定、响应文件要求，采购人有权拒绝接收货物。货物验收不合格或发现以次充好的，采购人有权无条件退货，成交供应商必须在3日内提供符合合同约定的产品，否则，视为成交供应商逾期交货，将按合同条款进行处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eastAsia"/>
                <w:color w:val="auto"/>
                <w:lang w:val="en-US" w:eastAsia="zh-CN"/>
              </w:rPr>
            </w:pPr>
            <w:r>
              <w:rPr>
                <w:rFonts w:hint="eastAsia"/>
                <w:color w:val="auto"/>
                <w:lang w:val="en-US" w:eastAsia="zh-CN"/>
              </w:rPr>
              <w:t>4.双方因质量问题发生争议时，由市级或以上质监部门进行相关鉴定，鉴定结果符合质量要求时，发生的费用由投诉方承担；鉴定结果不符合质量技术要求时，发生的所有鉴定费用由被投诉方承担。</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default"/>
                <w:color w:val="auto"/>
                <w:lang w:val="en-US" w:eastAsia="zh-CN"/>
              </w:rPr>
            </w:pPr>
            <w:r>
              <w:rPr>
                <w:rFonts w:hint="eastAsia" w:asciiTheme="minorHAnsi" w:hAnsiTheme="minorHAnsi" w:eastAsiaTheme="minorEastAsia" w:cstheme="minorBidi"/>
                <w:color w:val="auto"/>
                <w:kern w:val="2"/>
                <w:sz w:val="21"/>
                <w:szCs w:val="22"/>
                <w:lang w:val="en-US" w:eastAsia="zh-CN" w:bidi="ar-SA"/>
              </w:rPr>
              <w:t>5.采购人不承担因验收不合格所产生的配送、人工等相关一切费用。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30" w:hRule="atLeast"/>
        </w:trPr>
        <w:tc>
          <w:tcPr>
            <w:tcW w:w="1581" w:type="dxa"/>
            <w:vAlign w:val="center"/>
          </w:tcPr>
          <w:p>
            <w:pPr>
              <w:pStyle w:val="1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售后服务</w:t>
            </w:r>
          </w:p>
        </w:tc>
        <w:tc>
          <w:tcPr>
            <w:tcW w:w="771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eastAsia" w:ascii="宋体" w:hAnsi="宋体"/>
                <w:color w:val="auto"/>
                <w:lang w:val="en-US" w:eastAsia="zh-CN"/>
              </w:rPr>
            </w:pPr>
            <w:r>
              <w:rPr>
                <w:rFonts w:hint="eastAsia" w:ascii="宋体" w:hAnsi="宋体" w:eastAsia="宋体" w:cs="宋体"/>
                <w:color w:val="auto"/>
                <w:kern w:val="2"/>
                <w:sz w:val="22"/>
                <w:szCs w:val="22"/>
                <w:lang w:val="en-US" w:eastAsia="zh-CN" w:bidi="ar-SA"/>
              </w:rPr>
              <w:t>1.</w:t>
            </w:r>
            <w:r>
              <w:rPr>
                <w:rFonts w:hint="eastAsia" w:ascii="宋体" w:hAnsi="宋体"/>
                <w:color w:val="auto"/>
                <w:szCs w:val="21"/>
                <w:lang w:val="en-US" w:eastAsia="zh-CN"/>
              </w:rPr>
              <w:t>成交供应商所提供水果</w:t>
            </w:r>
            <w:r>
              <w:rPr>
                <w:rFonts w:hint="eastAsia" w:ascii="宋体" w:hAnsi="宋体"/>
                <w:color w:val="auto"/>
                <w:szCs w:val="21"/>
              </w:rPr>
              <w:t>要求新鲜，不能是即将过期的长期积压产品，不得出现损坏，否则原数退回替换。</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color w:val="auto"/>
                <w:lang w:val="en-US" w:eastAsia="zh-CN"/>
              </w:rPr>
            </w:pPr>
            <w:r>
              <w:rPr>
                <w:rFonts w:hint="eastAsia"/>
                <w:color w:val="auto"/>
                <w:lang w:val="en-US" w:eastAsia="zh-CN"/>
              </w:rPr>
              <w:t>2.</w:t>
            </w:r>
            <w:r>
              <w:rPr>
                <w:rFonts w:hint="eastAsia" w:ascii="宋体" w:hAnsi="宋体"/>
                <w:color w:val="auto"/>
                <w:lang w:val="en-US" w:eastAsia="zh-CN"/>
              </w:rPr>
              <w:t>若</w:t>
            </w:r>
            <w:r>
              <w:rPr>
                <w:rFonts w:hint="eastAsia"/>
                <w:color w:val="auto"/>
                <w:highlight w:val="none"/>
                <w:lang w:val="en-US" w:eastAsia="zh-CN"/>
              </w:rPr>
              <w:t>成交供应商实际供</w:t>
            </w:r>
            <w:r>
              <w:rPr>
                <w:rFonts w:hint="eastAsia" w:ascii="宋体" w:hAnsi="宋体"/>
                <w:color w:val="auto"/>
                <w:lang w:val="en-US" w:eastAsia="zh-CN"/>
              </w:rPr>
              <w:t>货物短缺、损坏</w:t>
            </w:r>
            <w:r>
              <w:rPr>
                <w:rFonts w:hint="eastAsia"/>
                <w:color w:val="auto"/>
                <w:highlight w:val="none"/>
                <w:lang w:val="en-US" w:eastAsia="zh-CN"/>
              </w:rPr>
              <w:t>，</w:t>
            </w:r>
            <w:r>
              <w:rPr>
                <w:rFonts w:hint="eastAsia" w:ascii="宋体" w:hAnsi="宋体"/>
                <w:color w:val="auto"/>
                <w:lang w:val="en-US" w:eastAsia="zh-CN"/>
              </w:rPr>
              <w:t>成交供应商应及时安排补货、换货。补货、换货的相关费用由成交供应商承担。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0" w:firstLineChars="0"/>
              <w:textAlignment w:val="auto"/>
              <w:rPr>
                <w:rFonts w:hint="default"/>
                <w:color w:val="auto"/>
                <w:lang w:val="en-US" w:eastAsia="zh-CN"/>
              </w:rPr>
            </w:pPr>
            <w:r>
              <w:rPr>
                <w:rFonts w:hint="eastAsia" w:ascii="宋体" w:hAnsi="宋体"/>
                <w:color w:val="auto"/>
                <w:lang w:val="en-US" w:eastAsia="zh-CN"/>
              </w:rPr>
              <w:t>3.</w:t>
            </w:r>
            <w:r>
              <w:rPr>
                <w:rFonts w:hint="eastAsia"/>
                <w:color w:val="auto"/>
                <w:lang w:val="en-US" w:eastAsia="zh-CN"/>
              </w:rPr>
              <w:t>换货应符合采购文件规定的品质、规格等。若换货仍不能达到质量的要求，采购人有权要求退货，并由供应商承担因此而产生的一切费用和采购人遭受的一切损失。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7" w:hRule="atLeast"/>
        </w:trPr>
        <w:tc>
          <w:tcPr>
            <w:tcW w:w="1581" w:type="dxa"/>
            <w:vAlign w:val="center"/>
          </w:tcPr>
          <w:p>
            <w:pPr>
              <w:pStyle w:val="1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违约责任</w:t>
            </w:r>
          </w:p>
        </w:tc>
        <w:tc>
          <w:tcPr>
            <w:tcW w:w="7719" w:type="dxa"/>
            <w:vAlign w:val="top"/>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color w:val="auto"/>
                <w:lang w:val="en-US" w:eastAsia="zh-CN"/>
              </w:rPr>
            </w:pPr>
            <w:r>
              <w:rPr>
                <w:rFonts w:hint="eastAsia"/>
                <w:color w:val="auto"/>
                <w:lang w:val="en-US" w:eastAsia="zh-CN"/>
              </w:rPr>
              <w:t>1.</w:t>
            </w:r>
            <w:r>
              <w:rPr>
                <w:rFonts w:hint="eastAsia" w:ascii="宋体" w:hAnsi="宋体"/>
                <w:color w:val="auto"/>
                <w:lang w:val="en-US" w:eastAsia="zh-CN"/>
              </w:rPr>
              <w:t xml:space="preserve">成交供应商提供的货物符合国家及行业的相关规定以及响应文件承诺，如不符合要求，采购人有权要求成交供应商限期更换符合要求的新产品，否则采购人将无条件退货，终止合同，所产生的一切损失均由成交供应商承担。 </w:t>
            </w:r>
          </w:p>
          <w:p>
            <w:pPr>
              <w:pStyle w:val="9"/>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color w:val="auto"/>
                <w:lang w:val="en-US" w:eastAsia="zh-CN"/>
              </w:rPr>
            </w:pPr>
            <w:r>
              <w:rPr>
                <w:rFonts w:hint="eastAsia" w:asciiTheme="minorHAnsi" w:hAnsiTheme="minorHAnsi" w:eastAsiaTheme="minorEastAsia" w:cstheme="minorBidi"/>
                <w:color w:val="auto"/>
                <w:kern w:val="2"/>
                <w:sz w:val="21"/>
                <w:szCs w:val="22"/>
                <w:lang w:val="en-US" w:eastAsia="zh-CN" w:bidi="ar-SA"/>
              </w:rPr>
              <w:t>2.</w:t>
            </w:r>
            <w:r>
              <w:rPr>
                <w:rFonts w:hint="eastAsia" w:ascii="宋体" w:hAnsi="宋体"/>
                <w:color w:val="auto"/>
                <w:lang w:val="en-US" w:eastAsia="zh-CN"/>
              </w:rPr>
              <w:t>成交供应商必须严格按双方签订的合同要求及供货计划按时供应，成交供应商应按与采购人确认的采购单规定的时间提供服务，除不可抗力外，只要供货延期，成交供应商需以该欠货物的总款额为基数，按每日2%的标准向采购人支付违约金。</w:t>
            </w:r>
          </w:p>
          <w:p>
            <w:pPr>
              <w:pStyle w:val="9"/>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color w:val="auto"/>
                <w:lang w:val="en-US" w:eastAsia="zh-CN"/>
              </w:rPr>
            </w:pPr>
            <w:r>
              <w:rPr>
                <w:rFonts w:hint="eastAsia" w:ascii="宋体" w:hAnsi="宋体"/>
                <w:color w:val="auto"/>
                <w:lang w:val="en-US" w:eastAsia="zh-CN"/>
              </w:rPr>
              <w:t>3.若在合同履行期限内成交供应商未按合同履约或整改不达标，采购人有权终止合同。</w:t>
            </w:r>
          </w:p>
        </w:tc>
      </w:tr>
    </w:tbl>
    <w:p>
      <w:pPr>
        <w:pStyle w:val="9"/>
        <w:keepNext w:val="0"/>
        <w:keepLines w:val="0"/>
        <w:pageBreakBefore w:val="0"/>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bidi="ar-SA"/>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3F5D5F"/>
    <w:rsid w:val="02A75BE4"/>
    <w:rsid w:val="04665172"/>
    <w:rsid w:val="0506170D"/>
    <w:rsid w:val="061C462C"/>
    <w:rsid w:val="06CA12FF"/>
    <w:rsid w:val="072D4D2F"/>
    <w:rsid w:val="07F40F62"/>
    <w:rsid w:val="090E293E"/>
    <w:rsid w:val="09505A5B"/>
    <w:rsid w:val="09BE25B6"/>
    <w:rsid w:val="09C63218"/>
    <w:rsid w:val="0B677345"/>
    <w:rsid w:val="0C2661F0"/>
    <w:rsid w:val="0C815BD9"/>
    <w:rsid w:val="0CC5327E"/>
    <w:rsid w:val="0D4A2484"/>
    <w:rsid w:val="0ED30E89"/>
    <w:rsid w:val="100A607B"/>
    <w:rsid w:val="10FF31B3"/>
    <w:rsid w:val="113B24D4"/>
    <w:rsid w:val="13886A44"/>
    <w:rsid w:val="174B2FAF"/>
    <w:rsid w:val="19263A4B"/>
    <w:rsid w:val="19683D7C"/>
    <w:rsid w:val="1ACA2C78"/>
    <w:rsid w:val="1ADD03C2"/>
    <w:rsid w:val="1E98459B"/>
    <w:rsid w:val="20F9556E"/>
    <w:rsid w:val="212223AE"/>
    <w:rsid w:val="21780E44"/>
    <w:rsid w:val="253674AE"/>
    <w:rsid w:val="25D00DCE"/>
    <w:rsid w:val="27341555"/>
    <w:rsid w:val="27FF5E55"/>
    <w:rsid w:val="288A1B89"/>
    <w:rsid w:val="2916600C"/>
    <w:rsid w:val="2991601D"/>
    <w:rsid w:val="2A0675C3"/>
    <w:rsid w:val="2A193705"/>
    <w:rsid w:val="2A376250"/>
    <w:rsid w:val="2ADB451B"/>
    <w:rsid w:val="2C166504"/>
    <w:rsid w:val="2C29790B"/>
    <w:rsid w:val="2E7B51CF"/>
    <w:rsid w:val="30033658"/>
    <w:rsid w:val="3076334A"/>
    <w:rsid w:val="308F6ECF"/>
    <w:rsid w:val="30D2151E"/>
    <w:rsid w:val="30ED28CD"/>
    <w:rsid w:val="35031DDC"/>
    <w:rsid w:val="35FD66AE"/>
    <w:rsid w:val="360C508C"/>
    <w:rsid w:val="363137A8"/>
    <w:rsid w:val="37CD2844"/>
    <w:rsid w:val="382F5B62"/>
    <w:rsid w:val="3A8A3C6B"/>
    <w:rsid w:val="3F8865EA"/>
    <w:rsid w:val="3FE756BB"/>
    <w:rsid w:val="40060E95"/>
    <w:rsid w:val="40300E10"/>
    <w:rsid w:val="411377D7"/>
    <w:rsid w:val="44576961"/>
    <w:rsid w:val="44EB199C"/>
    <w:rsid w:val="459710F0"/>
    <w:rsid w:val="459C47C6"/>
    <w:rsid w:val="459F5CA0"/>
    <w:rsid w:val="45BA3F42"/>
    <w:rsid w:val="460222FB"/>
    <w:rsid w:val="46A00372"/>
    <w:rsid w:val="46E2098A"/>
    <w:rsid w:val="47FC5A7C"/>
    <w:rsid w:val="48A64DFE"/>
    <w:rsid w:val="492C413F"/>
    <w:rsid w:val="4A3F0FE2"/>
    <w:rsid w:val="4D3C7046"/>
    <w:rsid w:val="50CB36A2"/>
    <w:rsid w:val="516E3547"/>
    <w:rsid w:val="51C46959"/>
    <w:rsid w:val="52036385"/>
    <w:rsid w:val="526C4C0D"/>
    <w:rsid w:val="52E33AC0"/>
    <w:rsid w:val="534D27F1"/>
    <w:rsid w:val="53B4545D"/>
    <w:rsid w:val="54244390"/>
    <w:rsid w:val="55561F52"/>
    <w:rsid w:val="56E671EE"/>
    <w:rsid w:val="57116834"/>
    <w:rsid w:val="575604AD"/>
    <w:rsid w:val="57E35889"/>
    <w:rsid w:val="58C21972"/>
    <w:rsid w:val="59D65F57"/>
    <w:rsid w:val="59DB3743"/>
    <w:rsid w:val="5B810FD4"/>
    <w:rsid w:val="5CBD1826"/>
    <w:rsid w:val="5E23390B"/>
    <w:rsid w:val="605B0029"/>
    <w:rsid w:val="611B6B1B"/>
    <w:rsid w:val="6180288A"/>
    <w:rsid w:val="61A7561D"/>
    <w:rsid w:val="631400D0"/>
    <w:rsid w:val="63B12CEF"/>
    <w:rsid w:val="66B71E86"/>
    <w:rsid w:val="66D60468"/>
    <w:rsid w:val="684D5C83"/>
    <w:rsid w:val="68B04411"/>
    <w:rsid w:val="69057F41"/>
    <w:rsid w:val="6942558D"/>
    <w:rsid w:val="69801C11"/>
    <w:rsid w:val="699114B3"/>
    <w:rsid w:val="699D27C3"/>
    <w:rsid w:val="6B8312BC"/>
    <w:rsid w:val="6B947D6A"/>
    <w:rsid w:val="6BD87442"/>
    <w:rsid w:val="6C094140"/>
    <w:rsid w:val="6E487D72"/>
    <w:rsid w:val="6E9339A1"/>
    <w:rsid w:val="6F8F4C98"/>
    <w:rsid w:val="70096E04"/>
    <w:rsid w:val="73BE7F06"/>
    <w:rsid w:val="73C46754"/>
    <w:rsid w:val="74884070"/>
    <w:rsid w:val="749F5523"/>
    <w:rsid w:val="74F465A3"/>
    <w:rsid w:val="75277E23"/>
    <w:rsid w:val="760B6D06"/>
    <w:rsid w:val="76DF1025"/>
    <w:rsid w:val="779E0348"/>
    <w:rsid w:val="78AB63FD"/>
    <w:rsid w:val="78C212E0"/>
    <w:rsid w:val="78E44168"/>
    <w:rsid w:val="7A453680"/>
    <w:rsid w:val="7AAF2356"/>
    <w:rsid w:val="7E79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4">
    <w:name w:val="toc 5"/>
    <w:basedOn w:val="1"/>
    <w:next w:val="1"/>
    <w:qFormat/>
    <w:uiPriority w:val="0"/>
    <w:pPr>
      <w:ind w:left="840"/>
      <w:jc w:val="left"/>
    </w:pPr>
    <w:rPr>
      <w:rFonts w:ascii="Calibri" w:hAnsi="Calibr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10">
    <w:name w:val="投标正文小四"/>
    <w:basedOn w:val="1"/>
    <w:qFormat/>
    <w:uiPriority w:val="0"/>
    <w:pPr>
      <w:spacing w:line="360" w:lineRule="auto"/>
      <w:ind w:firstLine="200" w:firstLineChars="200"/>
    </w:pPr>
    <w:rPr>
      <w:sz w:val="24"/>
    </w:rPr>
  </w:style>
  <w:style w:type="paragraph" w:customStyle="1" w:styleId="11">
    <w:name w:val="_Style 5"/>
    <w:basedOn w:val="1"/>
    <w:qFormat/>
    <w:uiPriority w:val="0"/>
    <w:pPr>
      <w:ind w:firstLine="420" w:firstLineChars="200"/>
    </w:pPr>
  </w:style>
  <w:style w:type="paragraph" w:customStyle="1" w:styleId="12">
    <w:name w:val="正文1"/>
    <w:qFormat/>
    <w:uiPriority w:val="0"/>
    <w:pPr>
      <w:widowControl w:val="0"/>
      <w:jc w:val="both"/>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2317</Words>
  <Characters>2400</Characters>
  <Lines>0</Lines>
  <Paragraphs>0</Paragraphs>
  <ScaleCrop>false</ScaleCrop>
  <LinksUpToDate>false</LinksUpToDate>
  <CharactersWithSpaces>2450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赖宇娟</cp:lastModifiedBy>
  <dcterms:modified xsi:type="dcterms:W3CDTF">2026-06-12T02:51:57Z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B6EC89E7F3344968B530AFE6F1D43857_13</vt:lpwstr>
  </property>
  <property fmtid="{D5CDD505-2E9C-101B-9397-08002B2CF9AE}" pid="4" name="KSOTemplateDocerSaveRecord">
    <vt:lpwstr>eyJoZGlkIjoiYmRkMmEzN2I2NGYxZTIyMTQxMGQxM2IzYzc2N2Q1MzcifQ==</vt:lpwstr>
  </property>
</Properties>
</file>