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CC706">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w:t>
      </w:r>
    </w:p>
    <w:p w14:paraId="75D39149">
      <w:pPr>
        <w:pStyle w:val="10"/>
        <w:jc w:val="center"/>
        <w:rPr>
          <w:rFonts w:hint="eastAsia"/>
          <w:b/>
          <w:bCs/>
          <w:spacing w:val="-23"/>
          <w:sz w:val="72"/>
          <w:szCs w:val="72"/>
          <w:lang w:val="en-US" w:eastAsia="zh-CN"/>
        </w:rPr>
      </w:pPr>
      <w:r>
        <w:rPr>
          <w:rFonts w:hint="eastAsia"/>
          <w:b/>
          <w:bCs/>
          <w:spacing w:val="-23"/>
          <w:sz w:val="72"/>
          <w:szCs w:val="72"/>
          <w:lang w:val="en-US" w:eastAsia="zh-CN"/>
        </w:rPr>
        <w:t>中山市黄圃人民医院2026年医师节慰问花束采购项目响应文件</w:t>
      </w:r>
    </w:p>
    <w:p w14:paraId="153A2A67">
      <w:pPr>
        <w:pStyle w:val="10"/>
        <w:jc w:val="center"/>
        <w:rPr>
          <w:b/>
          <w:bCs/>
          <w:sz w:val="72"/>
          <w:szCs w:val="72"/>
        </w:rPr>
      </w:pPr>
      <w:r>
        <w:rPr>
          <w:rFonts w:hint="eastAsia"/>
          <w:b/>
          <w:bCs/>
          <w:sz w:val="72"/>
          <w:szCs w:val="72"/>
        </w:rPr>
        <w:t>（正本/副本）</w:t>
      </w:r>
    </w:p>
    <w:p w14:paraId="2F834153">
      <w:pPr>
        <w:pStyle w:val="11"/>
        <w:jc w:val="center"/>
        <w:rPr>
          <w:rFonts w:hAnsi="宋体" w:cs="宋体"/>
          <w:b/>
          <w:sz w:val="44"/>
          <w:szCs w:val="44"/>
        </w:rPr>
      </w:pPr>
    </w:p>
    <w:p w14:paraId="2B1B1699">
      <w:pPr>
        <w:pStyle w:val="11"/>
        <w:jc w:val="center"/>
        <w:rPr>
          <w:rFonts w:hAnsi="宋体" w:cs="宋体"/>
          <w:b/>
          <w:sz w:val="44"/>
          <w:szCs w:val="44"/>
        </w:rPr>
      </w:pPr>
    </w:p>
    <w:p w14:paraId="2C01271F">
      <w:pPr>
        <w:pStyle w:val="11"/>
        <w:jc w:val="center"/>
        <w:rPr>
          <w:rFonts w:hAnsi="宋体" w:cs="宋体"/>
          <w:b/>
          <w:sz w:val="44"/>
          <w:szCs w:val="44"/>
        </w:rPr>
      </w:pPr>
    </w:p>
    <w:p w14:paraId="594F076D">
      <w:pPr>
        <w:pStyle w:val="11"/>
        <w:jc w:val="center"/>
        <w:rPr>
          <w:rFonts w:hAnsi="宋体" w:cs="宋体"/>
          <w:b/>
          <w:sz w:val="44"/>
          <w:szCs w:val="44"/>
        </w:rPr>
      </w:pPr>
    </w:p>
    <w:p w14:paraId="6F265C41">
      <w:pPr>
        <w:pStyle w:val="10"/>
        <w:jc w:val="left"/>
        <w:rPr>
          <w:rFonts w:ascii="宋体" w:hAnsi="宋体" w:cs="宋体"/>
          <w:b/>
          <w:bCs/>
          <w:sz w:val="32"/>
          <w:szCs w:val="32"/>
        </w:rPr>
      </w:pPr>
    </w:p>
    <w:p w14:paraId="14C43D9B">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pacing w:val="1"/>
          <w:w w:val="100"/>
          <w:kern w:val="0"/>
          <w:sz w:val="32"/>
          <w:szCs w:val="32"/>
          <w:fitText w:val="1605" w:id="1126831929"/>
          <w:lang w:eastAsia="zh-CN"/>
        </w:rPr>
      </w:pPr>
      <w:bookmarkStart w:id="0" w:name="_Toc16959"/>
      <w:r>
        <w:rPr>
          <w:rFonts w:ascii="宋体" w:hAnsi="宋体"/>
          <w:b/>
          <w:bCs/>
          <w:spacing w:val="54"/>
          <w:kern w:val="0"/>
          <w:sz w:val="32"/>
          <w:szCs w:val="32"/>
          <w:fitText w:val="1605" w:id="1126831929"/>
        </w:rPr>
        <w:t>项目名</w:t>
      </w:r>
      <w:bookmarkStart w:id="1" w:name="OLE_LINK1"/>
      <w:r>
        <w:rPr>
          <w:rFonts w:ascii="宋体" w:hAnsi="宋体"/>
          <w:b/>
          <w:bCs/>
          <w:spacing w:val="0"/>
          <w:kern w:val="0"/>
          <w:sz w:val="32"/>
          <w:szCs w:val="32"/>
          <w:fitText w:val="1605" w:id="1126831929"/>
        </w:rPr>
        <w:t>称</w:t>
      </w:r>
      <w:r>
        <w:rPr>
          <w:rFonts w:ascii="宋体" w:hAnsi="宋体"/>
          <w:b/>
          <w:bCs/>
          <w:sz w:val="32"/>
          <w:szCs w:val="32"/>
        </w:rPr>
        <w:t>：</w:t>
      </w:r>
      <w:bookmarkEnd w:id="0"/>
      <w:bookmarkStart w:id="2" w:name="_Toc32348"/>
      <w:r>
        <w:rPr>
          <w:rFonts w:hint="eastAsia" w:ascii="宋体" w:hAnsi="宋体"/>
          <w:b/>
          <w:bCs/>
          <w:sz w:val="32"/>
          <w:szCs w:val="32"/>
          <w:lang w:eastAsia="zh-CN"/>
        </w:rPr>
        <w:t>中山市黄圃人</w:t>
      </w:r>
      <w:bookmarkEnd w:id="1"/>
      <w:r>
        <w:rPr>
          <w:rFonts w:hint="eastAsia" w:ascii="宋体" w:hAnsi="宋体"/>
          <w:b/>
          <w:bCs/>
          <w:sz w:val="32"/>
          <w:szCs w:val="32"/>
          <w:lang w:eastAsia="zh-CN"/>
        </w:rPr>
        <w:t>民医院2026年医师节慰问花束采购项</w:t>
      </w:r>
      <w:r>
        <w:rPr>
          <w:rFonts w:hint="eastAsia" w:ascii="宋体" w:hAnsi="宋体"/>
          <w:b/>
          <w:bCs/>
          <w:spacing w:val="482"/>
          <w:w w:val="100"/>
          <w:kern w:val="0"/>
          <w:sz w:val="32"/>
          <w:szCs w:val="32"/>
          <w:fitText w:val="1605" w:id="1126831929"/>
          <w:lang w:eastAsia="zh-CN"/>
        </w:rPr>
        <w:t>目</w:t>
      </w:r>
    </w:p>
    <w:p w14:paraId="6D0B7A24">
      <w:pPr>
        <w:keepNext w:val="0"/>
        <w:keepLines w:val="0"/>
        <w:pageBreakBefore w:val="0"/>
        <w:widowControl w:val="0"/>
        <w:kinsoku/>
        <w:wordWrap/>
        <w:overflowPunct/>
        <w:topLinePunct w:val="0"/>
        <w:autoSpaceDE/>
        <w:autoSpaceDN/>
        <w:bidi w:val="0"/>
        <w:adjustRightInd/>
        <w:snapToGrid/>
        <w:spacing w:line="360" w:lineRule="auto"/>
        <w:ind w:firstLine="275" w:firstLineChars="100"/>
        <w:textAlignment w:val="auto"/>
        <w:rPr>
          <w:rFonts w:hint="eastAsia" w:asciiTheme="minorHAnsi" w:hAnsiTheme="minorHAnsi" w:eastAsiaTheme="minorEastAsia" w:cstheme="minorBidi"/>
          <w:b/>
          <w:bCs/>
          <w:spacing w:val="-23"/>
          <w:kern w:val="2"/>
          <w:sz w:val="32"/>
          <w:szCs w:val="32"/>
          <w:lang w:val="en-US" w:eastAsia="zh-CN" w:bidi="ar-SA"/>
        </w:rPr>
      </w:pPr>
      <w:r>
        <w:rPr>
          <w:rFonts w:hint="eastAsia" w:asciiTheme="minorHAnsi" w:hAnsiTheme="minorHAnsi" w:eastAsiaTheme="minorEastAsia" w:cstheme="minorBidi"/>
          <w:b/>
          <w:bCs/>
          <w:spacing w:val="-23"/>
          <w:kern w:val="2"/>
          <w:sz w:val="32"/>
          <w:szCs w:val="32"/>
          <w:lang w:val="en-US" w:eastAsia="zh-CN" w:bidi="ar-SA"/>
        </w:rPr>
        <w:t>项目编号：PYCG-YW-202606-10</w:t>
      </w:r>
    </w:p>
    <w:p w14:paraId="582E3E28">
      <w:pPr>
        <w:keepNext w:val="0"/>
        <w:keepLines w:val="0"/>
        <w:pageBreakBefore w:val="0"/>
        <w:widowControl w:val="0"/>
        <w:kinsoku/>
        <w:wordWrap/>
        <w:overflowPunct/>
        <w:topLinePunct w:val="0"/>
        <w:autoSpaceDE/>
        <w:autoSpaceDN/>
        <w:bidi w:val="0"/>
        <w:adjustRightInd/>
        <w:snapToGrid/>
        <w:spacing w:line="360" w:lineRule="auto"/>
        <w:ind w:firstLine="275" w:firstLineChars="100"/>
        <w:textAlignment w:val="auto"/>
        <w:rPr>
          <w:rFonts w:hint="eastAsia" w:asciiTheme="minorHAnsi" w:hAnsiTheme="minorHAnsi" w:eastAsiaTheme="minorEastAsia" w:cstheme="minorBidi"/>
          <w:b/>
          <w:bCs/>
          <w:spacing w:val="-23"/>
          <w:kern w:val="2"/>
          <w:sz w:val="32"/>
          <w:szCs w:val="32"/>
          <w:lang w:val="en-US" w:eastAsia="zh-CN" w:bidi="ar-SA"/>
        </w:rPr>
      </w:pPr>
      <w:r>
        <w:rPr>
          <w:rFonts w:hint="eastAsia" w:asciiTheme="minorHAnsi" w:hAnsiTheme="minorHAnsi" w:eastAsiaTheme="minorEastAsia" w:cstheme="minorBidi"/>
          <w:b/>
          <w:bCs/>
          <w:spacing w:val="-23"/>
          <w:kern w:val="2"/>
          <w:sz w:val="32"/>
          <w:szCs w:val="32"/>
          <w:lang w:val="en-US" w:eastAsia="zh-CN" w:bidi="ar-SA"/>
        </w:rPr>
        <w:t>供应商名称：</w:t>
      </w:r>
    </w:p>
    <w:p w14:paraId="6CDCE143">
      <w:pPr>
        <w:keepNext w:val="0"/>
        <w:keepLines w:val="0"/>
        <w:pageBreakBefore w:val="0"/>
        <w:widowControl w:val="0"/>
        <w:kinsoku/>
        <w:wordWrap/>
        <w:overflowPunct/>
        <w:topLinePunct w:val="0"/>
        <w:autoSpaceDE/>
        <w:autoSpaceDN/>
        <w:bidi w:val="0"/>
        <w:adjustRightInd/>
        <w:snapToGrid/>
        <w:spacing w:line="360" w:lineRule="auto"/>
        <w:ind w:firstLine="275" w:firstLineChars="100"/>
        <w:textAlignment w:val="auto"/>
        <w:rPr>
          <w:rFonts w:hint="default" w:asciiTheme="minorHAnsi" w:hAnsiTheme="minorHAnsi" w:eastAsiaTheme="minorEastAsia" w:cstheme="minorBidi"/>
          <w:b/>
          <w:bCs/>
          <w:spacing w:val="-23"/>
          <w:kern w:val="2"/>
          <w:sz w:val="32"/>
          <w:szCs w:val="32"/>
          <w:lang w:val="en-US" w:eastAsia="zh-CN" w:bidi="ar-SA"/>
        </w:rPr>
      </w:pPr>
      <w:r>
        <w:rPr>
          <w:rFonts w:hint="eastAsia" w:asciiTheme="minorHAnsi" w:hAnsiTheme="minorHAnsi" w:eastAsiaTheme="minorEastAsia" w:cstheme="minorBidi"/>
          <w:b/>
          <w:bCs/>
          <w:spacing w:val="-23"/>
          <w:kern w:val="2"/>
          <w:sz w:val="32"/>
          <w:szCs w:val="32"/>
          <w:lang w:val="en-US" w:eastAsia="zh-CN" w:bidi="ar-SA"/>
        </w:rPr>
        <w:t>日  期：    年    月    日</w:t>
      </w:r>
      <w:bookmarkEnd w:id="2"/>
      <w:bookmarkStart w:id="3" w:name="_GoBack"/>
      <w:bookmarkEnd w:id="3"/>
    </w:p>
    <w:p w14:paraId="2C4A3A74">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14:paraId="337124B7">
      <w:pPr>
        <w:widowControl/>
        <w:spacing w:line="500" w:lineRule="exact"/>
        <w:jc w:val="center"/>
        <w:rPr>
          <w:b/>
          <w:sz w:val="24"/>
          <w:szCs w:val="24"/>
        </w:rPr>
      </w:pPr>
    </w:p>
    <w:p w14:paraId="277B4F5C">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p>
    <w:p w14:paraId="5197A24A">
      <w:pPr>
        <w:numPr>
          <w:ilvl w:val="0"/>
          <w:numId w:val="1"/>
        </w:numPr>
        <w:spacing w:line="360" w:lineRule="auto"/>
        <w:jc w:val="center"/>
        <w:outlineLvl w:val="0"/>
        <w:rPr>
          <w:rFonts w:hint="eastAsia"/>
          <w:b/>
          <w:bCs/>
          <w:sz w:val="28"/>
          <w:szCs w:val="28"/>
        </w:rPr>
      </w:pPr>
      <w:r>
        <w:rPr>
          <w:rFonts w:hint="eastAsia"/>
          <w:b/>
          <w:bCs/>
          <w:sz w:val="28"/>
          <w:szCs w:val="28"/>
        </w:rPr>
        <w:t>资格性文件</w:t>
      </w:r>
    </w:p>
    <w:p w14:paraId="6EF14533">
      <w:pPr>
        <w:pStyle w:val="10"/>
        <w:numPr>
          <w:ilvl w:val="0"/>
          <w:numId w:val="0"/>
        </w:numPr>
        <w:rPr>
          <w:rFonts w:hint="eastAsia"/>
          <w:lang w:val="en-US" w:eastAsia="zh-CN"/>
        </w:rPr>
      </w:pPr>
    </w:p>
    <w:p w14:paraId="7072D82D">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14:paraId="2F4AD6F2">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14:paraId="187DD710">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14:paraId="5D64C2A9">
      <w:pPr>
        <w:pStyle w:val="23"/>
        <w:ind w:firstLine="480"/>
        <w:rPr>
          <w:rFonts w:hint="eastAsia" w:ascii="宋体" w:hAnsi="宋体" w:eastAsia="宋体" w:cs="Times New Roman"/>
        </w:rPr>
      </w:pPr>
      <w:r>
        <w:rPr>
          <w:rFonts w:hint="eastAsia" w:ascii="宋体" w:hAnsi="宋体" w:eastAsia="宋体" w:cs="Times New Roman"/>
        </w:rPr>
        <w:t>依据贵方[</w:t>
      </w:r>
      <w:r>
        <w:rPr>
          <w:rFonts w:hint="eastAsia" w:ascii="宋体" w:hAnsi="宋体" w:eastAsia="宋体" w:cs="Times New Roman"/>
          <w:b/>
          <w:bCs/>
          <w:sz w:val="21"/>
          <w:szCs w:val="22"/>
          <w:u w:val="single"/>
          <w:lang w:eastAsia="zh-CN"/>
        </w:rPr>
        <w:t>中山市黄圃人民医院2026年医师节慰问花束采购项目（项目编号：PYCG-YW-202606-10）</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2</w:t>
      </w:r>
      <w:r>
        <w:rPr>
          <w:rFonts w:hint="eastAsia" w:ascii="宋体" w:hAnsi="宋体" w:eastAsia="宋体" w:cs="Times New Roman"/>
        </w:rPr>
        <w:t>份。</w:t>
      </w:r>
    </w:p>
    <w:p w14:paraId="7DB2A3B6">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14:paraId="48AF29CA">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14:paraId="33C91D02">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14:paraId="6BACAB92">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14:paraId="4051693D">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14:paraId="6005D8C1">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14:paraId="231D3223">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14:paraId="677446B6">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14:paraId="61ED472D">
      <w:pPr>
        <w:spacing w:after="120"/>
        <w:rPr>
          <w:rFonts w:ascii="Calibri" w:hAnsi="Calibri" w:eastAsia="宋体" w:cs="Times New Roman"/>
        </w:rPr>
      </w:pPr>
    </w:p>
    <w:p w14:paraId="3BB08047">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14:paraId="46AF4328">
      <w:pPr>
        <w:autoSpaceDE w:val="0"/>
        <w:autoSpaceDN w:val="0"/>
        <w:adjustRightInd w:val="0"/>
        <w:spacing w:line="360" w:lineRule="auto"/>
        <w:rPr>
          <w:rFonts w:hint="eastAsia" w:ascii="宋体" w:hAnsi="宋体" w:eastAsia="宋体" w:cs="Times New Roman"/>
          <w:szCs w:val="21"/>
        </w:rPr>
      </w:pPr>
    </w:p>
    <w:p w14:paraId="07713921">
      <w:pPr>
        <w:ind w:firstLine="420" w:firstLineChars="200"/>
        <w:rPr>
          <w:rFonts w:ascii="Calibri" w:hAnsi="Calibri" w:eastAsia="宋体" w:cs="Times New Roman"/>
        </w:rPr>
      </w:pPr>
    </w:p>
    <w:p w14:paraId="50BB2580">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14:paraId="5860C3ED">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14:paraId="57106AC7">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14:paraId="3403DED6">
      <w:pPr>
        <w:rPr>
          <w:rFonts w:hint="eastAsia"/>
          <w:sz w:val="24"/>
          <w:szCs w:val="24"/>
        </w:rPr>
      </w:pPr>
      <w:r>
        <w:rPr>
          <w:rFonts w:hint="eastAsia"/>
          <w:sz w:val="24"/>
          <w:szCs w:val="24"/>
        </w:rPr>
        <w:br w:type="page"/>
      </w:r>
    </w:p>
    <w:p w14:paraId="2B78FC0E">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14:paraId="01C73D72">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14:paraId="730C6BA5">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48E273A7">
      <w:pPr>
        <w:pStyle w:val="23"/>
        <w:ind w:firstLine="480"/>
        <w:rPr>
          <w:rFonts w:hint="default" w:ascii="宋体" w:hAnsi="宋体"/>
          <w:szCs w:val="21"/>
        </w:rPr>
      </w:pPr>
      <w:r>
        <w:rPr>
          <w:rFonts w:ascii="宋体" w:hAnsi="宋体"/>
          <w:szCs w:val="21"/>
        </w:rPr>
        <w:t xml:space="preserve">    关于贵方</w:t>
      </w:r>
      <w:r>
        <w:rPr>
          <w:rFonts w:hint="eastAsia" w:ascii="宋体" w:hAnsi="宋体"/>
          <w:szCs w:val="21"/>
          <w:u w:val="single"/>
        </w:rPr>
        <w:t xml:space="preserve"> </w:t>
      </w:r>
      <w:r>
        <w:rPr>
          <w:rFonts w:hint="eastAsia" w:ascii="宋体" w:hAnsi="宋体" w:eastAsia="宋体" w:cs="Times New Roman"/>
          <w:b/>
          <w:bCs/>
          <w:sz w:val="21"/>
          <w:szCs w:val="22"/>
          <w:u w:val="single"/>
          <w:lang w:eastAsia="zh-CN"/>
        </w:rPr>
        <w:t>中山市黄圃人民医院2026年医师节慰问花束采购项目（项目编号：PYCG-YW-202606-10）</w:t>
      </w:r>
      <w:r>
        <w:rPr>
          <w:rFonts w:hint="eastAsia" w:ascii="宋体" w:hAnsi="宋体"/>
          <w:szCs w:val="21"/>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56B555AC">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2D51CA52">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1C2B3C2D">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0AA5A03F">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39F160AB">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275B9856">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2E682560">
      <w:pPr>
        <w:pStyle w:val="10"/>
        <w:keepNext w:val="0"/>
        <w:keepLines w:val="0"/>
        <w:pageBreakBefore w:val="0"/>
        <w:widowControl w:val="0"/>
        <w:kinsoku/>
        <w:wordWrap/>
        <w:overflowPunct/>
        <w:topLinePunct w:val="0"/>
        <w:bidi w:val="0"/>
        <w:snapToGrid/>
        <w:spacing w:beforeLines="0" w:line="24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49E2D350">
      <w:pPr>
        <w:pStyle w:val="10"/>
        <w:keepNext w:val="0"/>
        <w:keepLines w:val="0"/>
        <w:pageBreakBefore w:val="0"/>
        <w:widowControl w:val="0"/>
        <w:kinsoku/>
        <w:wordWrap/>
        <w:overflowPunct/>
        <w:topLinePunct w:val="0"/>
        <w:bidi w:val="0"/>
        <w:snapToGrid/>
        <w:spacing w:before="0" w:beforeLines="0" w:line="240" w:lineRule="auto"/>
        <w:ind w:left="420"/>
        <w:textAlignment w:val="auto"/>
        <w:rPr>
          <w:rFonts w:ascii="宋体" w:hAnsi="宋体" w:cs="宋体"/>
          <w:szCs w:val="21"/>
        </w:rPr>
      </w:pPr>
      <w:r>
        <w:rPr>
          <w:rFonts w:hint="eastAsia" w:ascii="宋体" w:hAnsi="宋体" w:cs="宋体"/>
          <w:szCs w:val="21"/>
        </w:rPr>
        <w:t>特此声明！</w:t>
      </w:r>
    </w:p>
    <w:p w14:paraId="2835C0FE">
      <w:pPr>
        <w:pStyle w:val="10"/>
        <w:keepNext w:val="0"/>
        <w:keepLines w:val="0"/>
        <w:pageBreakBefore w:val="0"/>
        <w:widowControl w:val="0"/>
        <w:kinsoku/>
        <w:wordWrap/>
        <w:overflowPunct/>
        <w:topLinePunct w:val="0"/>
        <w:bidi w:val="0"/>
        <w:snapToGrid/>
        <w:spacing w:before="0" w:beforeLines="0" w:line="24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14:paraId="47CB480E">
      <w:pPr>
        <w:keepNext w:val="0"/>
        <w:keepLines w:val="0"/>
        <w:pageBreakBefore w:val="0"/>
        <w:widowControl w:val="0"/>
        <w:numPr>
          <w:ilvl w:val="0"/>
          <w:numId w:val="3"/>
        </w:numPr>
        <w:kinsoku/>
        <w:wordWrap/>
        <w:overflowPunct/>
        <w:topLinePunct w:val="0"/>
        <w:bidi w:val="0"/>
        <w:snapToGrid/>
        <w:spacing w:beforeLines="0" w:line="240" w:lineRule="auto"/>
        <w:ind w:firstLine="638" w:firstLineChars="304"/>
        <w:textAlignment w:val="auto"/>
        <w:rPr>
          <w:rFonts w:hint="default"/>
        </w:rPr>
      </w:pPr>
      <w:r>
        <w:rPr>
          <w:rFonts w:ascii="宋体" w:hAnsi="宋体"/>
          <w:szCs w:val="21"/>
        </w:rPr>
        <w:t>本声明函如有虚假或与事实不符的，作无效响应处理。</w:t>
      </w:r>
    </w:p>
    <w:p w14:paraId="5F79E3F1">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48525ACC">
      <w:pPr>
        <w:pStyle w:val="10"/>
        <w:rPr>
          <w:rFonts w:hint="default"/>
        </w:rPr>
      </w:pPr>
    </w:p>
    <w:p w14:paraId="05D535F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E22F19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157796B0">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14:paraId="44C5324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7C6E1690">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4F762A2A">
      <w:pPr>
        <w:spacing w:line="480" w:lineRule="exact"/>
        <w:rPr>
          <w:rFonts w:hint="eastAsia" w:ascii="宋体" w:hAnsi="宋体" w:cs="宋体"/>
          <w:b/>
          <w:bCs/>
          <w:szCs w:val="21"/>
        </w:rPr>
      </w:pPr>
    </w:p>
    <w:p w14:paraId="6284CE39">
      <w:pPr>
        <w:spacing w:line="480" w:lineRule="exact"/>
        <w:rPr>
          <w:rFonts w:hint="eastAsia" w:ascii="宋体" w:hAnsi="宋体" w:cs="宋体"/>
          <w:b/>
          <w:bCs/>
          <w:szCs w:val="21"/>
        </w:rPr>
      </w:pPr>
    </w:p>
    <w:p w14:paraId="01832EAC">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14:paraId="05ED7C3C">
      <w:pPr>
        <w:pStyle w:val="2"/>
        <w:rPr>
          <w:rFonts w:hint="eastAsia"/>
        </w:rPr>
      </w:pPr>
    </w:p>
    <w:p w14:paraId="3A4D5EDA">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169B827B">
      <w:pPr>
        <w:rPr>
          <w:rFonts w:hint="eastAsia" w:ascii="宋体" w:hAnsi="宋体"/>
          <w:b/>
          <w:bCs/>
          <w:lang w:val="en-US" w:eastAsia="zh-CN"/>
        </w:rPr>
      </w:pPr>
      <w:r>
        <w:rPr>
          <w:rFonts w:hint="eastAsia" w:ascii="宋体" w:hAnsi="宋体"/>
          <w:b/>
          <w:bCs/>
          <w:lang w:val="en-US" w:eastAsia="zh-CN"/>
        </w:rPr>
        <w:br w:type="page"/>
      </w:r>
    </w:p>
    <w:p w14:paraId="2C86D8A7">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14:paraId="4AEDB831">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14:paraId="22626377">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3A49CF69">
      <w:pPr>
        <w:pStyle w:val="23"/>
        <w:ind w:firstLine="480"/>
        <w:rPr>
          <w:rFonts w:hint="default" w:ascii="宋体" w:hAnsi="宋体"/>
        </w:rPr>
      </w:pPr>
      <w:r>
        <w:rPr>
          <w:rFonts w:ascii="宋体" w:hAnsi="宋体"/>
        </w:rPr>
        <w:t>本公司郑重承诺：本公司在参加本次</w:t>
      </w:r>
      <w:r>
        <w:rPr>
          <w:rFonts w:hint="eastAsia" w:ascii="宋体" w:hAnsi="宋体" w:eastAsia="宋体" w:cs="Times New Roman"/>
          <w:b/>
          <w:bCs/>
          <w:sz w:val="21"/>
          <w:szCs w:val="22"/>
          <w:u w:val="single"/>
          <w:lang w:eastAsia="zh-CN"/>
        </w:rPr>
        <w:t>中山市黄圃人民医院2026年医师节慰问花束采购项目（项目编号：PYCG-YW-202606-10）</w:t>
      </w:r>
      <w:r>
        <w:rPr>
          <w:rFonts w:ascii="宋体" w:hAnsi="宋体"/>
        </w:rPr>
        <w:t>活动中，无以下围标、串标行为。</w:t>
      </w:r>
    </w:p>
    <w:p w14:paraId="27E5DEC5">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1B49C973">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5CB04F7D">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21243F14">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1FA5ABDE">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67981D22">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6C060199">
      <w:pPr>
        <w:spacing w:line="360" w:lineRule="auto"/>
        <w:ind w:left="718" w:leftChars="200" w:hanging="298" w:hangingChars="142"/>
        <w:rPr>
          <w:rFonts w:hint="default" w:ascii="宋体" w:hAnsi="宋体"/>
        </w:rPr>
      </w:pPr>
      <w:r>
        <w:rPr>
          <w:rFonts w:ascii="宋体" w:hAnsi="宋体"/>
        </w:rPr>
        <w:t>7）法律法规界定的其他围标串标行为。</w:t>
      </w:r>
    </w:p>
    <w:p w14:paraId="66C47120">
      <w:pPr>
        <w:spacing w:line="360" w:lineRule="auto"/>
        <w:ind w:left="720" w:hanging="720"/>
        <w:rPr>
          <w:rFonts w:hint="default" w:ascii="宋体" w:hAnsi="宋体"/>
        </w:rPr>
      </w:pPr>
    </w:p>
    <w:p w14:paraId="07C5F1BB">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3B32201A">
      <w:pPr>
        <w:spacing w:line="460" w:lineRule="exact"/>
        <w:ind w:firstLine="420" w:firstLineChars="200"/>
        <w:rPr>
          <w:rFonts w:hint="default" w:ascii="宋体" w:hAnsi="宋体"/>
        </w:rPr>
      </w:pPr>
      <w:r>
        <w:rPr>
          <w:rFonts w:ascii="宋体" w:hAnsi="宋体"/>
        </w:rPr>
        <w:t>特此承诺。</w:t>
      </w:r>
    </w:p>
    <w:p w14:paraId="366F0E54">
      <w:pPr>
        <w:spacing w:line="460" w:lineRule="exact"/>
        <w:ind w:firstLine="420" w:firstLineChars="200"/>
        <w:rPr>
          <w:rFonts w:hint="default" w:ascii="宋体" w:hAnsi="宋体"/>
        </w:rPr>
      </w:pPr>
    </w:p>
    <w:p w14:paraId="4E9B9FE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6E3ED935">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9AAB17C">
      <w:pPr>
        <w:autoSpaceDE w:val="0"/>
        <w:autoSpaceDN w:val="0"/>
        <w:adjustRightInd w:val="0"/>
        <w:spacing w:line="360" w:lineRule="auto"/>
      </w:pPr>
      <w:r>
        <w:rPr>
          <w:rFonts w:ascii="宋体" w:hAnsi="宋体"/>
          <w:sz w:val="22"/>
          <w:szCs w:val="21"/>
        </w:rPr>
        <w:t>日期：   年   月   日</w:t>
      </w:r>
    </w:p>
    <w:p w14:paraId="48E366A3">
      <w:r>
        <w:br w:type="page"/>
      </w:r>
    </w:p>
    <w:p w14:paraId="669C5732">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14:paraId="0B4D932A">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24AE334A">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4CCDF35">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2BE87B96">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7027EFD3">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21631A4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630A15AC">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6BDAA5A8">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4A7D1438">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58DD50A7">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50B9D9BE">
      <w:pPr>
        <w:tabs>
          <w:tab w:val="decimal" w:pos="315"/>
          <w:tab w:val="left" w:pos="630"/>
        </w:tabs>
        <w:spacing w:line="440" w:lineRule="exact"/>
        <w:ind w:firstLine="210" w:firstLineChars="100"/>
        <w:rPr>
          <w:sz w:val="21"/>
          <w:szCs w:val="21"/>
        </w:rPr>
      </w:pPr>
    </w:p>
    <w:p w14:paraId="2B450971">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5CD2EDAB">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9DD0FBA">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14:paraId="769B4B2B">
      <w:pPr>
        <w:spacing w:line="360" w:lineRule="auto"/>
        <w:rPr>
          <w:rFonts w:hint="default" w:ascii="宋体" w:hAnsi="宋体"/>
          <w:b/>
          <w:sz w:val="24"/>
        </w:rPr>
      </w:pPr>
    </w:p>
    <w:p w14:paraId="1EBA61E4">
      <w:pPr>
        <w:tabs>
          <w:tab w:val="decimal" w:pos="315"/>
          <w:tab w:val="left" w:pos="630"/>
        </w:tabs>
        <w:spacing w:line="480" w:lineRule="exact"/>
        <w:jc w:val="both"/>
        <w:outlineLvl w:val="1"/>
        <w:rPr>
          <w:b/>
          <w:sz w:val="28"/>
          <w:szCs w:val="28"/>
        </w:rPr>
      </w:pPr>
    </w:p>
    <w:p w14:paraId="138CAF36">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B10B123">
                            <w:pPr>
                              <w:tabs>
                                <w:tab w:val="decimal" w:pos="315"/>
                                <w:tab w:val="left" w:pos="630"/>
                              </w:tabs>
                              <w:jc w:val="center"/>
                              <w:rPr>
                                <w:szCs w:val="21"/>
                              </w:rPr>
                            </w:pPr>
                          </w:p>
                          <w:p w14:paraId="2426ED3A">
                            <w:pPr>
                              <w:tabs>
                                <w:tab w:val="decimal" w:pos="315"/>
                                <w:tab w:val="left" w:pos="630"/>
                              </w:tabs>
                              <w:jc w:val="center"/>
                              <w:rPr>
                                <w:szCs w:val="21"/>
                              </w:rPr>
                            </w:pPr>
                          </w:p>
                          <w:p w14:paraId="27C07090">
                            <w:pPr>
                              <w:tabs>
                                <w:tab w:val="decimal" w:pos="315"/>
                                <w:tab w:val="left" w:pos="630"/>
                              </w:tabs>
                              <w:jc w:val="center"/>
                              <w:rPr>
                                <w:szCs w:val="21"/>
                              </w:rPr>
                            </w:pPr>
                          </w:p>
                          <w:p w14:paraId="2205F3FC">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2B10B123">
                      <w:pPr>
                        <w:tabs>
                          <w:tab w:val="decimal" w:pos="315"/>
                          <w:tab w:val="left" w:pos="630"/>
                        </w:tabs>
                        <w:jc w:val="center"/>
                        <w:rPr>
                          <w:szCs w:val="21"/>
                        </w:rPr>
                      </w:pPr>
                    </w:p>
                    <w:p w14:paraId="2426ED3A">
                      <w:pPr>
                        <w:tabs>
                          <w:tab w:val="decimal" w:pos="315"/>
                          <w:tab w:val="left" w:pos="630"/>
                        </w:tabs>
                        <w:jc w:val="center"/>
                        <w:rPr>
                          <w:szCs w:val="21"/>
                        </w:rPr>
                      </w:pPr>
                    </w:p>
                    <w:p w14:paraId="27C07090">
                      <w:pPr>
                        <w:tabs>
                          <w:tab w:val="decimal" w:pos="315"/>
                          <w:tab w:val="left" w:pos="630"/>
                        </w:tabs>
                        <w:jc w:val="center"/>
                        <w:rPr>
                          <w:szCs w:val="21"/>
                        </w:rPr>
                      </w:pPr>
                    </w:p>
                    <w:p w14:paraId="2205F3FC">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B28AA25">
                            <w:pPr>
                              <w:tabs>
                                <w:tab w:val="decimal" w:pos="315"/>
                                <w:tab w:val="left" w:pos="630"/>
                              </w:tabs>
                              <w:jc w:val="center"/>
                              <w:rPr>
                                <w:szCs w:val="21"/>
                              </w:rPr>
                            </w:pPr>
                          </w:p>
                          <w:p w14:paraId="3722B194">
                            <w:pPr>
                              <w:tabs>
                                <w:tab w:val="decimal" w:pos="315"/>
                                <w:tab w:val="left" w:pos="630"/>
                              </w:tabs>
                              <w:jc w:val="center"/>
                              <w:rPr>
                                <w:szCs w:val="21"/>
                              </w:rPr>
                            </w:pPr>
                          </w:p>
                          <w:p w14:paraId="6E72F245">
                            <w:pPr>
                              <w:tabs>
                                <w:tab w:val="decimal" w:pos="315"/>
                                <w:tab w:val="left" w:pos="630"/>
                              </w:tabs>
                              <w:jc w:val="center"/>
                              <w:rPr>
                                <w:rFonts w:hint="eastAsia"/>
                                <w:sz w:val="21"/>
                                <w:szCs w:val="21"/>
                              </w:rPr>
                            </w:pPr>
                          </w:p>
                          <w:p w14:paraId="344FBBB5">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4B28AA25">
                      <w:pPr>
                        <w:tabs>
                          <w:tab w:val="decimal" w:pos="315"/>
                          <w:tab w:val="left" w:pos="630"/>
                        </w:tabs>
                        <w:jc w:val="center"/>
                        <w:rPr>
                          <w:szCs w:val="21"/>
                        </w:rPr>
                      </w:pPr>
                    </w:p>
                    <w:p w14:paraId="3722B194">
                      <w:pPr>
                        <w:tabs>
                          <w:tab w:val="decimal" w:pos="315"/>
                          <w:tab w:val="left" w:pos="630"/>
                        </w:tabs>
                        <w:jc w:val="center"/>
                        <w:rPr>
                          <w:szCs w:val="21"/>
                        </w:rPr>
                      </w:pPr>
                    </w:p>
                    <w:p w14:paraId="6E72F245">
                      <w:pPr>
                        <w:tabs>
                          <w:tab w:val="decimal" w:pos="315"/>
                          <w:tab w:val="left" w:pos="630"/>
                        </w:tabs>
                        <w:jc w:val="center"/>
                        <w:rPr>
                          <w:rFonts w:hint="eastAsia"/>
                          <w:sz w:val="21"/>
                          <w:szCs w:val="21"/>
                        </w:rPr>
                      </w:pPr>
                    </w:p>
                    <w:p w14:paraId="344FBBB5">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53935AEA">
      <w:pPr>
        <w:tabs>
          <w:tab w:val="decimal" w:pos="315"/>
          <w:tab w:val="left" w:pos="630"/>
        </w:tabs>
        <w:spacing w:line="480" w:lineRule="exact"/>
        <w:jc w:val="center"/>
        <w:outlineLvl w:val="1"/>
        <w:rPr>
          <w:b/>
          <w:sz w:val="28"/>
          <w:szCs w:val="28"/>
        </w:rPr>
      </w:pPr>
    </w:p>
    <w:p w14:paraId="5683D461">
      <w:pPr>
        <w:tabs>
          <w:tab w:val="decimal" w:pos="315"/>
          <w:tab w:val="left" w:pos="630"/>
        </w:tabs>
        <w:spacing w:line="480" w:lineRule="exact"/>
        <w:jc w:val="center"/>
        <w:outlineLvl w:val="1"/>
        <w:rPr>
          <w:b/>
          <w:sz w:val="28"/>
          <w:szCs w:val="28"/>
        </w:rPr>
      </w:pPr>
    </w:p>
    <w:p w14:paraId="7546E850">
      <w:pPr>
        <w:tabs>
          <w:tab w:val="decimal" w:pos="315"/>
          <w:tab w:val="left" w:pos="630"/>
        </w:tabs>
        <w:spacing w:line="480" w:lineRule="exact"/>
        <w:jc w:val="center"/>
        <w:outlineLvl w:val="1"/>
        <w:rPr>
          <w:b/>
          <w:sz w:val="28"/>
          <w:szCs w:val="28"/>
        </w:rPr>
      </w:pPr>
    </w:p>
    <w:p w14:paraId="26372860">
      <w:pPr>
        <w:pStyle w:val="17"/>
        <w:rPr>
          <w:b/>
          <w:sz w:val="28"/>
          <w:szCs w:val="28"/>
        </w:rPr>
      </w:pPr>
    </w:p>
    <w:p w14:paraId="30E6CE90">
      <w:pPr>
        <w:spacing w:line="360" w:lineRule="auto"/>
        <w:rPr>
          <w:rFonts w:hint="default" w:ascii="宋体" w:hAnsi="宋体"/>
          <w:b/>
          <w:sz w:val="24"/>
        </w:rPr>
      </w:pPr>
    </w:p>
    <w:p w14:paraId="62C64BB9">
      <w:pPr>
        <w:widowControl/>
        <w:jc w:val="left"/>
        <w:rPr>
          <w:rFonts w:hint="default" w:ascii="宋体" w:hAnsi="宋体"/>
          <w:b/>
          <w:sz w:val="28"/>
        </w:rPr>
      </w:pPr>
      <w:r>
        <w:rPr>
          <w:rFonts w:hint="default" w:ascii="宋体" w:hAnsi="宋体"/>
          <w:b/>
          <w:sz w:val="28"/>
        </w:rPr>
        <w:br w:type="page"/>
      </w:r>
    </w:p>
    <w:p w14:paraId="5B488F60">
      <w:pPr>
        <w:spacing w:afterLines="50" w:line="360" w:lineRule="auto"/>
        <w:jc w:val="center"/>
        <w:rPr>
          <w:rFonts w:hint="default" w:ascii="宋体" w:hAnsi="宋体"/>
          <w:b/>
          <w:sz w:val="24"/>
        </w:rPr>
      </w:pPr>
      <w:r>
        <w:rPr>
          <w:rFonts w:ascii="宋体" w:hAnsi="宋体"/>
          <w:b/>
          <w:sz w:val="28"/>
        </w:rPr>
        <w:t>（2）法定代表人/负责人授权委托书</w:t>
      </w:r>
    </w:p>
    <w:p w14:paraId="77CFE06D">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4917BB9D">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429CEE48">
      <w:pPr>
        <w:pStyle w:val="23"/>
        <w:ind w:firstLine="480"/>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eastAsia="宋体" w:cs="Times New Roman"/>
          <w:b/>
          <w:bCs/>
          <w:sz w:val="21"/>
          <w:szCs w:val="22"/>
          <w:u w:val="single"/>
          <w:lang w:eastAsia="zh-CN"/>
        </w:rPr>
        <w:t>中山市黄圃人民医院2026年医师节慰问花束采购项目（项目编号：PYCG-YW-202606-10）</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77D2A424">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61D83064">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01455A91">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5610AF23">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40097502">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3A8C6D06">
      <w:pPr>
        <w:pStyle w:val="10"/>
        <w:rPr>
          <w:rFonts w:hint="default"/>
        </w:rPr>
      </w:pPr>
    </w:p>
    <w:p w14:paraId="575CCDE3">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D97E911">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39E0B139">
      <w:pPr>
        <w:tabs>
          <w:tab w:val="left" w:pos="4140"/>
        </w:tabs>
        <w:spacing w:line="500" w:lineRule="exact"/>
        <w:ind w:firstLine="440" w:firstLineChars="200"/>
        <w:rPr>
          <w:rFonts w:hint="default" w:ascii="宋体" w:hAnsi="宋体"/>
          <w:sz w:val="22"/>
          <w:szCs w:val="21"/>
        </w:rPr>
      </w:pPr>
    </w:p>
    <w:p w14:paraId="09F00CC2">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3CC062D9">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66883D96">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147F7721">
      <w:pPr>
        <w:spacing w:beforeLines="50"/>
        <w:rPr>
          <w:rFonts w:hint="default" w:ascii="宋体" w:hAnsi="宋体"/>
          <w:szCs w:val="21"/>
        </w:rPr>
      </w:pPr>
    </w:p>
    <w:p w14:paraId="6EA482C0">
      <w:pPr>
        <w:tabs>
          <w:tab w:val="decimal" w:pos="315"/>
          <w:tab w:val="left" w:pos="630"/>
        </w:tabs>
        <w:spacing w:line="480" w:lineRule="exact"/>
        <w:jc w:val="both"/>
        <w:outlineLvl w:val="1"/>
        <w:rPr>
          <w:b/>
          <w:sz w:val="28"/>
          <w:szCs w:val="28"/>
        </w:rPr>
      </w:pPr>
    </w:p>
    <w:p w14:paraId="1EA831D2">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491F1C9">
                            <w:pPr>
                              <w:tabs>
                                <w:tab w:val="decimal" w:pos="315"/>
                                <w:tab w:val="left" w:pos="630"/>
                              </w:tabs>
                              <w:jc w:val="center"/>
                              <w:rPr>
                                <w:szCs w:val="21"/>
                              </w:rPr>
                            </w:pPr>
                          </w:p>
                          <w:p w14:paraId="3968B76A">
                            <w:pPr>
                              <w:tabs>
                                <w:tab w:val="decimal" w:pos="315"/>
                                <w:tab w:val="left" w:pos="630"/>
                              </w:tabs>
                              <w:jc w:val="center"/>
                              <w:rPr>
                                <w:szCs w:val="21"/>
                              </w:rPr>
                            </w:pPr>
                          </w:p>
                          <w:p w14:paraId="266212A8">
                            <w:pPr>
                              <w:tabs>
                                <w:tab w:val="decimal" w:pos="315"/>
                                <w:tab w:val="left" w:pos="630"/>
                              </w:tabs>
                              <w:jc w:val="center"/>
                              <w:rPr>
                                <w:szCs w:val="21"/>
                              </w:rPr>
                            </w:pPr>
                          </w:p>
                          <w:p w14:paraId="6FEA27CB">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171F7E42">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2491F1C9">
                      <w:pPr>
                        <w:tabs>
                          <w:tab w:val="decimal" w:pos="315"/>
                          <w:tab w:val="left" w:pos="630"/>
                        </w:tabs>
                        <w:jc w:val="center"/>
                        <w:rPr>
                          <w:szCs w:val="21"/>
                        </w:rPr>
                      </w:pPr>
                    </w:p>
                    <w:p w14:paraId="3968B76A">
                      <w:pPr>
                        <w:tabs>
                          <w:tab w:val="decimal" w:pos="315"/>
                          <w:tab w:val="left" w:pos="630"/>
                        </w:tabs>
                        <w:jc w:val="center"/>
                        <w:rPr>
                          <w:szCs w:val="21"/>
                        </w:rPr>
                      </w:pPr>
                    </w:p>
                    <w:p w14:paraId="266212A8">
                      <w:pPr>
                        <w:tabs>
                          <w:tab w:val="decimal" w:pos="315"/>
                          <w:tab w:val="left" w:pos="630"/>
                        </w:tabs>
                        <w:jc w:val="center"/>
                        <w:rPr>
                          <w:szCs w:val="21"/>
                        </w:rPr>
                      </w:pPr>
                    </w:p>
                    <w:p w14:paraId="6FEA27CB">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171F7E42">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2316B45">
                            <w:pPr>
                              <w:tabs>
                                <w:tab w:val="decimal" w:pos="315"/>
                                <w:tab w:val="left" w:pos="630"/>
                              </w:tabs>
                              <w:jc w:val="center"/>
                              <w:rPr>
                                <w:szCs w:val="21"/>
                              </w:rPr>
                            </w:pPr>
                          </w:p>
                          <w:p w14:paraId="2CC630D8">
                            <w:pPr>
                              <w:tabs>
                                <w:tab w:val="decimal" w:pos="315"/>
                                <w:tab w:val="left" w:pos="630"/>
                              </w:tabs>
                              <w:jc w:val="center"/>
                              <w:rPr>
                                <w:szCs w:val="21"/>
                              </w:rPr>
                            </w:pPr>
                          </w:p>
                          <w:p w14:paraId="656986D0">
                            <w:pPr>
                              <w:tabs>
                                <w:tab w:val="decimal" w:pos="315"/>
                                <w:tab w:val="left" w:pos="630"/>
                              </w:tabs>
                              <w:jc w:val="center"/>
                              <w:rPr>
                                <w:sz w:val="21"/>
                                <w:szCs w:val="21"/>
                              </w:rPr>
                            </w:pPr>
                          </w:p>
                          <w:p w14:paraId="221420AD">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39154C46">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02316B45">
                      <w:pPr>
                        <w:tabs>
                          <w:tab w:val="decimal" w:pos="315"/>
                          <w:tab w:val="left" w:pos="630"/>
                        </w:tabs>
                        <w:jc w:val="center"/>
                        <w:rPr>
                          <w:szCs w:val="21"/>
                        </w:rPr>
                      </w:pPr>
                    </w:p>
                    <w:p w14:paraId="2CC630D8">
                      <w:pPr>
                        <w:tabs>
                          <w:tab w:val="decimal" w:pos="315"/>
                          <w:tab w:val="left" w:pos="630"/>
                        </w:tabs>
                        <w:jc w:val="center"/>
                        <w:rPr>
                          <w:szCs w:val="21"/>
                        </w:rPr>
                      </w:pPr>
                    </w:p>
                    <w:p w14:paraId="656986D0">
                      <w:pPr>
                        <w:tabs>
                          <w:tab w:val="decimal" w:pos="315"/>
                          <w:tab w:val="left" w:pos="630"/>
                        </w:tabs>
                        <w:jc w:val="center"/>
                        <w:rPr>
                          <w:sz w:val="21"/>
                          <w:szCs w:val="21"/>
                        </w:rPr>
                      </w:pPr>
                    </w:p>
                    <w:p w14:paraId="221420AD">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39154C46">
                      <w:pPr>
                        <w:tabs>
                          <w:tab w:val="decimal" w:pos="315"/>
                          <w:tab w:val="left" w:pos="630"/>
                        </w:tabs>
                        <w:jc w:val="center"/>
                        <w:rPr>
                          <w:rFonts w:hAnsi="Times New Roman"/>
                          <w:sz w:val="21"/>
                          <w:szCs w:val="21"/>
                          <w:lang w:val="en-US"/>
                        </w:rPr>
                      </w:pPr>
                    </w:p>
                  </w:txbxContent>
                </v:textbox>
                <w10:wrap type="tight"/>
              </v:shape>
            </w:pict>
          </mc:Fallback>
        </mc:AlternateContent>
      </w:r>
    </w:p>
    <w:p w14:paraId="5B21E75E">
      <w:pPr>
        <w:tabs>
          <w:tab w:val="decimal" w:pos="315"/>
          <w:tab w:val="left" w:pos="630"/>
        </w:tabs>
        <w:spacing w:line="480" w:lineRule="exact"/>
        <w:jc w:val="center"/>
        <w:outlineLvl w:val="1"/>
        <w:rPr>
          <w:b/>
          <w:sz w:val="28"/>
          <w:szCs w:val="28"/>
        </w:rPr>
      </w:pPr>
    </w:p>
    <w:p w14:paraId="2D004FD7">
      <w:pPr>
        <w:tabs>
          <w:tab w:val="decimal" w:pos="315"/>
          <w:tab w:val="left" w:pos="630"/>
        </w:tabs>
        <w:spacing w:line="480" w:lineRule="exact"/>
        <w:jc w:val="center"/>
        <w:outlineLvl w:val="1"/>
        <w:rPr>
          <w:b/>
          <w:sz w:val="28"/>
          <w:szCs w:val="28"/>
        </w:rPr>
      </w:pPr>
    </w:p>
    <w:p w14:paraId="5FCE27A6">
      <w:pPr>
        <w:tabs>
          <w:tab w:val="decimal" w:pos="315"/>
          <w:tab w:val="left" w:pos="630"/>
        </w:tabs>
        <w:spacing w:line="480" w:lineRule="exact"/>
        <w:jc w:val="center"/>
        <w:outlineLvl w:val="1"/>
        <w:rPr>
          <w:b/>
          <w:sz w:val="28"/>
          <w:szCs w:val="28"/>
        </w:rPr>
      </w:pPr>
    </w:p>
    <w:p w14:paraId="4B3B7084">
      <w:pPr>
        <w:pStyle w:val="3"/>
      </w:pPr>
    </w:p>
    <w:p w14:paraId="66F0607F">
      <w:pPr>
        <w:pStyle w:val="2"/>
      </w:pPr>
    </w:p>
    <w:p w14:paraId="19171B8D">
      <w:r>
        <w:br w:type="page"/>
      </w:r>
    </w:p>
    <w:p w14:paraId="01372E0E">
      <w:pPr>
        <w:pStyle w:val="23"/>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28"/>
          <w:szCs w:val="28"/>
          <w:lang w:val="en-US" w:eastAsia="zh-CN" w:bidi="ar-SA"/>
        </w:rPr>
        <w:t>二、报价清单</w:t>
      </w:r>
    </w:p>
    <w:p w14:paraId="4B5D2793">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ascii="宋体" w:hAnsi="宋体"/>
          <w:szCs w:val="21"/>
        </w:rPr>
        <w:t>项目名称：</w:t>
      </w:r>
      <w:r>
        <w:rPr>
          <w:rFonts w:hint="eastAsia" w:ascii="宋体" w:hAnsi="宋体" w:eastAsia="宋体" w:cs="Times New Roman"/>
          <w:b/>
          <w:bCs/>
          <w:sz w:val="21"/>
          <w:szCs w:val="22"/>
          <w:u w:val="single"/>
          <w:lang w:eastAsia="zh-CN"/>
        </w:rPr>
        <w:t>中山市黄圃人民医院2026年医师节慰问花束采购项目（项目编号：PYCG-YW-202606-10）</w:t>
      </w:r>
    </w:p>
    <w:tbl>
      <w:tblPr>
        <w:tblStyle w:val="15"/>
        <w:tblW w:w="9872"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801"/>
        <w:gridCol w:w="867"/>
        <w:gridCol w:w="942"/>
        <w:gridCol w:w="2694"/>
        <w:gridCol w:w="3928"/>
      </w:tblGrid>
      <w:tr w14:paraId="478F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32132A6">
            <w:pPr>
              <w:autoSpaceDE w:val="0"/>
              <w:autoSpaceDN w:val="0"/>
              <w:adjustRightInd w:val="0"/>
              <w:spacing w:line="360" w:lineRule="auto"/>
              <w:jc w:val="center"/>
              <w:rPr>
                <w:rFonts w:hint="eastAsia" w:ascii="宋体" w:hAnsi="宋体" w:eastAsia="宋体"/>
                <w:b/>
                <w:bCs/>
                <w:color w:val="auto"/>
                <w:sz w:val="22"/>
                <w:szCs w:val="21"/>
                <w:vertAlign w:val="baseline"/>
                <w:lang w:val="en-US" w:eastAsia="zh-CN"/>
              </w:rPr>
            </w:pPr>
            <w:r>
              <w:rPr>
                <w:rFonts w:hint="eastAsia"/>
                <w:b/>
                <w:bCs/>
                <w:color w:val="auto"/>
                <w:sz w:val="22"/>
                <w:szCs w:val="21"/>
                <w:vertAlign w:val="baseline"/>
                <w:lang w:val="en-US" w:eastAsia="zh-CN"/>
              </w:rPr>
              <w:t>序号</w:t>
            </w:r>
          </w:p>
        </w:tc>
        <w:tc>
          <w:tcPr>
            <w:tcW w:w="801" w:type="dxa"/>
            <w:vAlign w:val="center"/>
          </w:tcPr>
          <w:p w14:paraId="2A75F5C2">
            <w:pPr>
              <w:autoSpaceDE w:val="0"/>
              <w:autoSpaceDN w:val="0"/>
              <w:adjustRightInd w:val="0"/>
              <w:spacing w:line="360" w:lineRule="auto"/>
              <w:jc w:val="center"/>
              <w:rPr>
                <w:rFonts w:hint="eastAsia" w:ascii="宋体" w:hAnsi="宋体" w:eastAsia="宋体"/>
                <w:b/>
                <w:bCs/>
                <w:color w:val="auto"/>
                <w:sz w:val="22"/>
                <w:szCs w:val="21"/>
                <w:vertAlign w:val="baseline"/>
                <w:lang w:val="en-US" w:eastAsia="zh-CN"/>
              </w:rPr>
            </w:pPr>
            <w:r>
              <w:rPr>
                <w:rFonts w:hint="eastAsia"/>
                <w:b/>
                <w:bCs/>
                <w:color w:val="auto"/>
                <w:sz w:val="22"/>
                <w:szCs w:val="21"/>
                <w:vertAlign w:val="baseline"/>
                <w:lang w:val="en-US" w:eastAsia="zh-CN"/>
              </w:rPr>
              <w:t>货物</w:t>
            </w:r>
          </w:p>
        </w:tc>
        <w:tc>
          <w:tcPr>
            <w:tcW w:w="867" w:type="dxa"/>
            <w:vAlign w:val="center"/>
          </w:tcPr>
          <w:p w14:paraId="40B0F8C7">
            <w:pPr>
              <w:autoSpaceDE w:val="0"/>
              <w:autoSpaceDN w:val="0"/>
              <w:adjustRightInd w:val="0"/>
              <w:spacing w:line="360" w:lineRule="auto"/>
              <w:jc w:val="center"/>
              <w:rPr>
                <w:rFonts w:hint="eastAsia" w:ascii="宋体" w:hAnsi="宋体"/>
                <w:b/>
                <w:bCs/>
                <w:color w:val="auto"/>
                <w:sz w:val="22"/>
                <w:szCs w:val="21"/>
                <w:vertAlign w:val="baseline"/>
                <w:lang w:val="en-US" w:eastAsia="zh-CN"/>
              </w:rPr>
            </w:pPr>
            <w:r>
              <w:rPr>
                <w:rFonts w:hint="eastAsia" w:ascii="宋体" w:hAnsi="宋体"/>
                <w:b/>
                <w:bCs/>
                <w:color w:val="auto"/>
                <w:sz w:val="22"/>
                <w:szCs w:val="21"/>
                <w:vertAlign w:val="baseline"/>
                <w:lang w:val="en-US" w:eastAsia="zh-CN"/>
              </w:rPr>
              <w:t>单位</w:t>
            </w:r>
          </w:p>
        </w:tc>
        <w:tc>
          <w:tcPr>
            <w:tcW w:w="942" w:type="dxa"/>
            <w:vAlign w:val="center"/>
          </w:tcPr>
          <w:p w14:paraId="456C8C85">
            <w:pPr>
              <w:autoSpaceDE w:val="0"/>
              <w:autoSpaceDN w:val="0"/>
              <w:adjustRightInd w:val="0"/>
              <w:spacing w:line="360" w:lineRule="auto"/>
              <w:jc w:val="center"/>
              <w:rPr>
                <w:rFonts w:hint="eastAsia" w:ascii="宋体" w:hAnsi="宋体" w:eastAsia="宋体"/>
                <w:b/>
                <w:bCs/>
                <w:color w:val="auto"/>
                <w:sz w:val="22"/>
                <w:szCs w:val="21"/>
                <w:vertAlign w:val="baseline"/>
                <w:lang w:val="en-US" w:eastAsia="zh-CN"/>
              </w:rPr>
            </w:pPr>
            <w:r>
              <w:rPr>
                <w:rFonts w:hint="eastAsia" w:ascii="宋体" w:hAnsi="宋体"/>
                <w:b/>
                <w:bCs/>
                <w:color w:val="auto"/>
                <w:sz w:val="22"/>
                <w:szCs w:val="21"/>
                <w:vertAlign w:val="baseline"/>
                <w:lang w:val="en-US" w:eastAsia="zh-CN"/>
              </w:rPr>
              <w:t>数量</w:t>
            </w:r>
          </w:p>
        </w:tc>
        <w:tc>
          <w:tcPr>
            <w:tcW w:w="2694" w:type="dxa"/>
            <w:vAlign w:val="center"/>
          </w:tcPr>
          <w:p w14:paraId="38E54157">
            <w:pPr>
              <w:autoSpaceDE w:val="0"/>
              <w:autoSpaceDN w:val="0"/>
              <w:adjustRightInd w:val="0"/>
              <w:spacing w:line="360" w:lineRule="auto"/>
              <w:jc w:val="center"/>
              <w:rPr>
                <w:rFonts w:hint="eastAsia" w:ascii="宋体" w:hAnsi="宋体"/>
                <w:b/>
                <w:bCs/>
                <w:color w:val="auto"/>
                <w:sz w:val="22"/>
                <w:szCs w:val="21"/>
                <w:vertAlign w:val="baseline"/>
                <w:lang w:val="en-US" w:eastAsia="zh-CN"/>
              </w:rPr>
            </w:pPr>
            <w:r>
              <w:rPr>
                <w:rFonts w:hint="eastAsia" w:ascii="宋体" w:hAnsi="宋体"/>
                <w:b/>
                <w:bCs/>
                <w:color w:val="auto"/>
                <w:sz w:val="22"/>
                <w:szCs w:val="21"/>
                <w:vertAlign w:val="baseline"/>
                <w:lang w:val="en-US" w:eastAsia="zh-CN"/>
              </w:rPr>
              <w:t>单价最高限价</w:t>
            </w:r>
            <w:r>
              <w:rPr>
                <w:rFonts w:hint="eastAsia" w:ascii="宋体" w:hAnsi="宋体" w:eastAsia="宋体" w:cs="宋体"/>
                <w:b/>
                <w:bCs/>
                <w:color w:val="auto"/>
                <w:sz w:val="22"/>
                <w:szCs w:val="22"/>
                <w:lang w:val="en-US" w:eastAsia="zh-CN"/>
              </w:rPr>
              <w:t>（元/单位）</w:t>
            </w:r>
          </w:p>
        </w:tc>
        <w:tc>
          <w:tcPr>
            <w:tcW w:w="3928" w:type="dxa"/>
            <w:vAlign w:val="center"/>
          </w:tcPr>
          <w:p w14:paraId="3E36E8E5">
            <w:pPr>
              <w:autoSpaceDE w:val="0"/>
              <w:autoSpaceDN w:val="0"/>
              <w:adjustRightInd w:val="0"/>
              <w:spacing w:line="360" w:lineRule="auto"/>
              <w:jc w:val="center"/>
              <w:rPr>
                <w:rFonts w:hint="eastAsia" w:ascii="宋体" w:hAnsi="宋体"/>
                <w:b/>
                <w:bCs/>
                <w:color w:val="auto"/>
                <w:sz w:val="22"/>
                <w:szCs w:val="21"/>
                <w:vertAlign w:val="baseline"/>
                <w:lang w:val="en-US" w:eastAsia="zh-CN"/>
              </w:rPr>
            </w:pPr>
            <w:r>
              <w:rPr>
                <w:rFonts w:hint="eastAsia" w:ascii="宋体" w:hAnsi="宋体"/>
                <w:b/>
                <w:bCs/>
                <w:color w:val="auto"/>
                <w:sz w:val="22"/>
                <w:szCs w:val="21"/>
                <w:vertAlign w:val="baseline"/>
                <w:lang w:val="en-US" w:eastAsia="zh-CN"/>
              </w:rPr>
              <w:t>单价报价</w:t>
            </w:r>
          </w:p>
          <w:p w14:paraId="5C787816">
            <w:pPr>
              <w:autoSpaceDE w:val="0"/>
              <w:autoSpaceDN w:val="0"/>
              <w:adjustRightInd w:val="0"/>
              <w:spacing w:line="360" w:lineRule="auto"/>
              <w:jc w:val="center"/>
              <w:rPr>
                <w:rFonts w:hint="default" w:ascii="宋体" w:hAnsi="宋体" w:eastAsia="宋体"/>
                <w:b/>
                <w:bCs/>
                <w:color w:val="auto"/>
                <w:sz w:val="22"/>
                <w:szCs w:val="21"/>
                <w:vertAlign w:val="baseline"/>
                <w:lang w:val="en-US" w:eastAsia="zh-CN"/>
              </w:rPr>
            </w:pPr>
            <w:r>
              <w:rPr>
                <w:rFonts w:hint="eastAsia" w:ascii="宋体" w:hAnsi="宋体"/>
                <w:b/>
                <w:bCs/>
                <w:color w:val="auto"/>
                <w:sz w:val="22"/>
                <w:szCs w:val="21"/>
                <w:vertAlign w:val="baseline"/>
                <w:lang w:val="en-US" w:eastAsia="zh-CN"/>
              </w:rPr>
              <w:t>（元/单位）</w:t>
            </w:r>
          </w:p>
        </w:tc>
      </w:tr>
      <w:tr w14:paraId="436E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640" w:type="dxa"/>
            <w:vAlign w:val="center"/>
          </w:tcPr>
          <w:p w14:paraId="10DE13B5">
            <w:pPr>
              <w:autoSpaceDE w:val="0"/>
              <w:autoSpaceDN w:val="0"/>
              <w:adjustRightInd w:val="0"/>
              <w:spacing w:line="360" w:lineRule="auto"/>
              <w:jc w:val="center"/>
              <w:rPr>
                <w:rFonts w:hint="default" w:ascii="宋体" w:hAnsi="宋体" w:eastAsia="宋体"/>
                <w:color w:val="auto"/>
                <w:sz w:val="22"/>
                <w:szCs w:val="21"/>
                <w:vertAlign w:val="baseline"/>
                <w:lang w:val="en-US" w:eastAsia="zh-CN"/>
              </w:rPr>
            </w:pPr>
            <w:r>
              <w:rPr>
                <w:rFonts w:hint="eastAsia"/>
                <w:color w:val="auto"/>
                <w:sz w:val="22"/>
                <w:szCs w:val="21"/>
                <w:vertAlign w:val="baseline"/>
                <w:lang w:val="en-US" w:eastAsia="zh-CN"/>
              </w:rPr>
              <w:t>1</w:t>
            </w:r>
          </w:p>
        </w:tc>
        <w:tc>
          <w:tcPr>
            <w:tcW w:w="801" w:type="dxa"/>
            <w:vAlign w:val="center"/>
          </w:tcPr>
          <w:p w14:paraId="707EA180">
            <w:pPr>
              <w:widowControl/>
              <w:spacing w:line="720" w:lineRule="auto"/>
              <w:ind w:left="0" w:leftChars="0" w:right="0" w:rightChars="0"/>
              <w:jc w:val="center"/>
              <w:rPr>
                <w:rFonts w:hint="eastAsia" w:ascii="宋体" w:hAnsi="宋体" w:eastAsia="宋体"/>
                <w:color w:val="auto"/>
                <w:sz w:val="22"/>
                <w:szCs w:val="21"/>
                <w:vertAlign w:val="baseline"/>
                <w:lang w:val="en-US" w:eastAsia="zh-CN"/>
              </w:rPr>
            </w:pPr>
            <w:r>
              <w:rPr>
                <w:rFonts w:hint="eastAsia" w:ascii="宋体" w:hAnsi="宋体" w:cs="宋体"/>
                <w:color w:val="auto"/>
                <w:kern w:val="0"/>
                <w:sz w:val="22"/>
                <w:szCs w:val="22"/>
                <w:lang w:eastAsia="zh-CN"/>
              </w:rPr>
              <w:t>花束</w:t>
            </w:r>
          </w:p>
        </w:tc>
        <w:tc>
          <w:tcPr>
            <w:tcW w:w="867" w:type="dxa"/>
            <w:vAlign w:val="center"/>
          </w:tcPr>
          <w:p w14:paraId="303B4611">
            <w:pPr>
              <w:widowControl/>
              <w:spacing w:line="720" w:lineRule="auto"/>
              <w:ind w:left="0" w:leftChars="0" w:right="0" w:rightChars="0"/>
              <w:jc w:val="center"/>
              <w:rPr>
                <w:rFonts w:hint="eastAsia" w:ascii="宋体" w:hAnsi="宋体" w:eastAsia="宋体"/>
                <w:color w:val="auto"/>
                <w:sz w:val="22"/>
                <w:szCs w:val="21"/>
                <w:vertAlign w:val="baseline"/>
                <w:lang w:val="en-US" w:eastAsia="zh-CN"/>
              </w:rPr>
            </w:pPr>
            <w:r>
              <w:rPr>
                <w:rFonts w:hint="eastAsia" w:ascii="宋体" w:hAnsi="宋体" w:eastAsia="宋体"/>
                <w:color w:val="auto"/>
                <w:sz w:val="22"/>
                <w:szCs w:val="21"/>
                <w:vertAlign w:val="baseline"/>
                <w:lang w:val="en-US" w:eastAsia="zh-CN"/>
              </w:rPr>
              <w:t>束</w:t>
            </w:r>
          </w:p>
        </w:tc>
        <w:tc>
          <w:tcPr>
            <w:tcW w:w="942" w:type="dxa"/>
            <w:vAlign w:val="center"/>
          </w:tcPr>
          <w:p w14:paraId="3022267B">
            <w:pPr>
              <w:widowControl/>
              <w:spacing w:line="720" w:lineRule="auto"/>
              <w:ind w:left="0" w:leftChars="0" w:right="0" w:rightChars="0"/>
              <w:jc w:val="center"/>
              <w:rPr>
                <w:rFonts w:hint="eastAsia" w:ascii="宋体" w:hAnsi="宋体" w:eastAsia="宋体"/>
                <w:color w:val="auto"/>
                <w:sz w:val="22"/>
                <w:szCs w:val="21"/>
                <w:vertAlign w:val="baseline"/>
                <w:lang w:val="en-US" w:eastAsia="zh-CN"/>
              </w:rPr>
            </w:pPr>
            <w:r>
              <w:rPr>
                <w:rFonts w:hint="eastAsia" w:ascii="宋体" w:hAnsi="宋体" w:eastAsia="宋体"/>
                <w:color w:val="auto"/>
                <w:sz w:val="22"/>
                <w:szCs w:val="21"/>
                <w:vertAlign w:val="baseline"/>
                <w:lang w:val="en-US" w:eastAsia="zh-CN"/>
              </w:rPr>
              <w:t>1</w:t>
            </w:r>
          </w:p>
        </w:tc>
        <w:tc>
          <w:tcPr>
            <w:tcW w:w="2694" w:type="dxa"/>
            <w:vAlign w:val="center"/>
          </w:tcPr>
          <w:p w14:paraId="3DEF05DF">
            <w:pPr>
              <w:pStyle w:val="2"/>
              <w:ind w:left="0" w:leftChars="0" w:firstLine="0" w:firstLineChars="0"/>
              <w:jc w:val="center"/>
              <w:rPr>
                <w:rFonts w:hint="eastAsia" w:ascii="宋体" w:hAnsi="宋体" w:eastAsia="宋体"/>
                <w:color w:val="auto"/>
                <w:sz w:val="22"/>
                <w:szCs w:val="21"/>
                <w:vertAlign w:val="baseline"/>
                <w:lang w:val="en-US" w:eastAsia="zh-CN"/>
              </w:rPr>
            </w:pPr>
            <w:r>
              <w:rPr>
                <w:rFonts w:hint="eastAsia" w:ascii="宋体" w:hAnsi="宋体" w:eastAsia="宋体"/>
                <w:color w:val="auto"/>
                <w:sz w:val="22"/>
                <w:szCs w:val="21"/>
                <w:vertAlign w:val="baseline"/>
                <w:lang w:val="en-US" w:eastAsia="zh-CN"/>
              </w:rPr>
              <w:t>100</w:t>
            </w:r>
          </w:p>
        </w:tc>
        <w:tc>
          <w:tcPr>
            <w:tcW w:w="3928" w:type="dxa"/>
            <w:vAlign w:val="top"/>
          </w:tcPr>
          <w:p w14:paraId="1D83A7D1">
            <w:pPr>
              <w:autoSpaceDE w:val="0"/>
              <w:autoSpaceDN w:val="0"/>
              <w:adjustRightInd w:val="0"/>
              <w:spacing w:line="360" w:lineRule="auto"/>
              <w:jc w:val="both"/>
              <w:rPr>
                <w:rFonts w:hint="eastAsia"/>
                <w:lang w:val="en-US" w:eastAsia="zh-CN"/>
              </w:rPr>
            </w:pPr>
          </w:p>
          <w:p w14:paraId="5DAE1985">
            <w:pPr>
              <w:autoSpaceDE w:val="0"/>
              <w:autoSpaceDN w:val="0"/>
              <w:adjustRightInd w:val="0"/>
              <w:spacing w:line="360" w:lineRule="auto"/>
              <w:jc w:val="both"/>
              <w:rPr>
                <w:rFonts w:hint="eastAsia"/>
                <w:lang w:val="en-US" w:eastAsia="zh-CN"/>
              </w:rPr>
            </w:pPr>
            <w:r>
              <w:rPr>
                <w:rFonts w:hint="eastAsia"/>
                <w:lang w:val="en-US" w:eastAsia="zh-CN"/>
              </w:rPr>
              <w:t>大写：</w:t>
            </w:r>
          </w:p>
          <w:p w14:paraId="0A7B8B86">
            <w:pPr>
              <w:pStyle w:val="2"/>
              <w:rPr>
                <w:rFonts w:hint="eastAsia"/>
                <w:lang w:val="en-US" w:eastAsia="zh-CN"/>
              </w:rPr>
            </w:pPr>
          </w:p>
          <w:p w14:paraId="7EF362B0">
            <w:pPr>
              <w:pStyle w:val="2"/>
              <w:ind w:left="0" w:leftChars="0" w:firstLine="0" w:firstLineChars="0"/>
              <w:jc w:val="both"/>
              <w:rPr>
                <w:rFonts w:hint="eastAsia"/>
                <w:lang w:val="en-US" w:eastAsia="zh-CN"/>
              </w:rPr>
            </w:pPr>
            <w:r>
              <w:rPr>
                <w:rFonts w:hint="eastAsia" w:ascii="宋体" w:hAnsi="宋体" w:eastAsia="宋体"/>
                <w:color w:val="auto"/>
                <w:sz w:val="22"/>
                <w:szCs w:val="21"/>
                <w:vertAlign w:val="baseline"/>
                <w:lang w:val="en-US" w:eastAsia="zh-CN"/>
              </w:rPr>
              <w:t>小写：</w:t>
            </w:r>
          </w:p>
        </w:tc>
      </w:tr>
    </w:tbl>
    <w:p w14:paraId="43A6CD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b/>
          <w:szCs w:val="21"/>
          <w:lang w:val="en-US" w:eastAsia="zh-CN"/>
        </w:rPr>
      </w:pPr>
    </w:p>
    <w:p w14:paraId="1BA84201">
      <w:pPr>
        <w:pStyle w:val="2"/>
        <w:spacing w:line="360" w:lineRule="auto"/>
        <w:ind w:left="0" w:leftChars="0" w:firstLine="0" w:firstLineChars="0"/>
        <w:rPr>
          <w:rFonts w:hint="eastAsia"/>
          <w:b/>
          <w:szCs w:val="21"/>
          <w:lang w:val="en-US" w:eastAsia="zh-CN"/>
        </w:rPr>
      </w:pPr>
      <w:r>
        <w:rPr>
          <w:rFonts w:hint="eastAsia"/>
          <w:b/>
          <w:szCs w:val="21"/>
        </w:rPr>
        <w:t>备注：</w:t>
      </w:r>
      <w:r>
        <w:rPr>
          <w:rFonts w:hint="eastAsia"/>
          <w:b/>
          <w:szCs w:val="21"/>
          <w:lang w:val="en-US" w:eastAsia="zh-CN"/>
        </w:rPr>
        <w:t>1.以花束单价形式进行报价，无须报出总价，以单价报价作为评审价格及结算单价。花束单价报价须不高于单价最高限价，报价超过单价最高限价的为无效报价。</w:t>
      </w:r>
    </w:p>
    <w:p w14:paraId="6E1B823D">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b/>
          <w:szCs w:val="21"/>
          <w:lang w:val="en-US" w:eastAsia="zh-CN"/>
        </w:rPr>
      </w:pPr>
      <w:r>
        <w:rPr>
          <w:rFonts w:hint="eastAsia"/>
          <w:b/>
          <w:szCs w:val="21"/>
          <w:lang w:val="en-US" w:eastAsia="zh-CN"/>
        </w:rPr>
        <w:t>2.报价为产品配送至采购人指定地点的人民币含税价，包括但不限于产品价格、包装、运输装卸费用、人工费、保险、关税、销售税、其他税以及合同包含的所有风险、责任等其他隐含的费用。</w:t>
      </w:r>
    </w:p>
    <w:p w14:paraId="49EE8207">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b/>
          <w:szCs w:val="21"/>
          <w:lang w:val="en-US" w:eastAsia="zh-CN"/>
        </w:rPr>
      </w:pPr>
      <w:r>
        <w:rPr>
          <w:rFonts w:hint="eastAsia"/>
          <w:b/>
          <w:szCs w:val="21"/>
          <w:lang w:val="en-US" w:eastAsia="zh-CN"/>
        </w:rPr>
        <w:t>3.报价保留小数点后2位，四舍五入。货币单位为人民币。</w:t>
      </w:r>
    </w:p>
    <w:p w14:paraId="5E5F3990">
      <w:pPr>
        <w:pStyle w:val="10"/>
        <w:rPr>
          <w:rFonts w:hint="eastAsia" w:ascii="宋体" w:hAnsi="宋体"/>
          <w:sz w:val="22"/>
          <w:szCs w:val="21"/>
          <w:lang w:eastAsia="zh-CN"/>
        </w:rPr>
      </w:pPr>
      <w:r>
        <w:rPr>
          <w:rFonts w:hint="eastAsia"/>
          <w:b/>
          <w:szCs w:val="21"/>
          <w:lang w:val="en-US" w:eastAsia="zh-CN"/>
        </w:rPr>
        <w:t xml:space="preserve">    </w:t>
      </w:r>
    </w:p>
    <w:p w14:paraId="2D72725F">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7E16E46">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C4B6881">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2E94EFB0">
      <w:pPr>
        <w:autoSpaceDE w:val="0"/>
        <w:autoSpaceDN w:val="0"/>
        <w:adjustRightInd w:val="0"/>
        <w:spacing w:line="360" w:lineRule="auto"/>
        <w:ind w:left="420"/>
      </w:pP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roman"/>
    <w:pitch w:val="default"/>
    <w:sig w:usb0="00000000" w:usb1="0000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B2EAF">
    <w:pPr>
      <w:pStyle w:val="12"/>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50F24">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50F24">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510DE">
    <w:pPr>
      <w:pStyle w:val="12"/>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08F09">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C08F09">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057271"/>
    <w:rsid w:val="01CF1530"/>
    <w:rsid w:val="02275768"/>
    <w:rsid w:val="02875A63"/>
    <w:rsid w:val="02E659B1"/>
    <w:rsid w:val="03D01413"/>
    <w:rsid w:val="04450ED8"/>
    <w:rsid w:val="05995E6C"/>
    <w:rsid w:val="088A4EF6"/>
    <w:rsid w:val="09880942"/>
    <w:rsid w:val="09EE7A47"/>
    <w:rsid w:val="0B6C5B6F"/>
    <w:rsid w:val="0BD0037E"/>
    <w:rsid w:val="0C5C7DC3"/>
    <w:rsid w:val="0C994C14"/>
    <w:rsid w:val="0D935094"/>
    <w:rsid w:val="12617F82"/>
    <w:rsid w:val="13BF1404"/>
    <w:rsid w:val="13BF6652"/>
    <w:rsid w:val="141E7464"/>
    <w:rsid w:val="151B6FF6"/>
    <w:rsid w:val="18FA298B"/>
    <w:rsid w:val="19C40446"/>
    <w:rsid w:val="1A5F63AA"/>
    <w:rsid w:val="1AFA455C"/>
    <w:rsid w:val="1CCA6F09"/>
    <w:rsid w:val="1F3A2BCA"/>
    <w:rsid w:val="1FCA78BC"/>
    <w:rsid w:val="20397FE5"/>
    <w:rsid w:val="20F46465"/>
    <w:rsid w:val="21177672"/>
    <w:rsid w:val="22247B76"/>
    <w:rsid w:val="2235564E"/>
    <w:rsid w:val="22EF0C2F"/>
    <w:rsid w:val="23CD572C"/>
    <w:rsid w:val="2536529E"/>
    <w:rsid w:val="26DE7F33"/>
    <w:rsid w:val="29262625"/>
    <w:rsid w:val="2A5561C7"/>
    <w:rsid w:val="2D500DD8"/>
    <w:rsid w:val="2D5C47D4"/>
    <w:rsid w:val="2EAA4211"/>
    <w:rsid w:val="2EDF2E0B"/>
    <w:rsid w:val="303E2A65"/>
    <w:rsid w:val="30441C54"/>
    <w:rsid w:val="30E33C68"/>
    <w:rsid w:val="331F5424"/>
    <w:rsid w:val="33D05799"/>
    <w:rsid w:val="348C4206"/>
    <w:rsid w:val="37F27731"/>
    <w:rsid w:val="3B230101"/>
    <w:rsid w:val="3B392347"/>
    <w:rsid w:val="3BE7298C"/>
    <w:rsid w:val="3CD91EE2"/>
    <w:rsid w:val="3E007AAB"/>
    <w:rsid w:val="3EC001FF"/>
    <w:rsid w:val="40576910"/>
    <w:rsid w:val="40EB2F89"/>
    <w:rsid w:val="42A20AD2"/>
    <w:rsid w:val="42C6688D"/>
    <w:rsid w:val="42FA61B1"/>
    <w:rsid w:val="432E5784"/>
    <w:rsid w:val="43331DEA"/>
    <w:rsid w:val="4379487C"/>
    <w:rsid w:val="441701D9"/>
    <w:rsid w:val="44935D9E"/>
    <w:rsid w:val="451253A6"/>
    <w:rsid w:val="45BA582E"/>
    <w:rsid w:val="4654337F"/>
    <w:rsid w:val="46CF01C6"/>
    <w:rsid w:val="4A0F2CAA"/>
    <w:rsid w:val="4A7855FD"/>
    <w:rsid w:val="4AF26F1F"/>
    <w:rsid w:val="4F2E3D64"/>
    <w:rsid w:val="50613AA1"/>
    <w:rsid w:val="510078D1"/>
    <w:rsid w:val="520619D1"/>
    <w:rsid w:val="55FA7A0F"/>
    <w:rsid w:val="56726D08"/>
    <w:rsid w:val="57730989"/>
    <w:rsid w:val="591A5966"/>
    <w:rsid w:val="598558D1"/>
    <w:rsid w:val="59E3769B"/>
    <w:rsid w:val="5B282F64"/>
    <w:rsid w:val="5BC83DB4"/>
    <w:rsid w:val="5BFB4D4B"/>
    <w:rsid w:val="5CEF28F4"/>
    <w:rsid w:val="5CFB1AD5"/>
    <w:rsid w:val="5E710731"/>
    <w:rsid w:val="63312EE7"/>
    <w:rsid w:val="64484123"/>
    <w:rsid w:val="64A1695F"/>
    <w:rsid w:val="661448A6"/>
    <w:rsid w:val="666A5A73"/>
    <w:rsid w:val="6692787F"/>
    <w:rsid w:val="68E63EB3"/>
    <w:rsid w:val="68F32494"/>
    <w:rsid w:val="6AEB4356"/>
    <w:rsid w:val="6B585A2B"/>
    <w:rsid w:val="6C223454"/>
    <w:rsid w:val="6E8904A4"/>
    <w:rsid w:val="706F7B3A"/>
    <w:rsid w:val="70CE774F"/>
    <w:rsid w:val="715D7D59"/>
    <w:rsid w:val="72A67FD8"/>
    <w:rsid w:val="72FD2525"/>
    <w:rsid w:val="74B120A8"/>
    <w:rsid w:val="752D6A90"/>
    <w:rsid w:val="757A4DEC"/>
    <w:rsid w:val="75A373B3"/>
    <w:rsid w:val="75E8126A"/>
    <w:rsid w:val="782F6F46"/>
    <w:rsid w:val="78722740"/>
    <w:rsid w:val="79511816"/>
    <w:rsid w:val="79556908"/>
    <w:rsid w:val="7C062E74"/>
    <w:rsid w:val="7C105077"/>
    <w:rsid w:val="7CBB7A7C"/>
    <w:rsid w:val="7D85558D"/>
    <w:rsid w:val="7DA27A56"/>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1"/>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Body Text 3"/>
    <w:basedOn w:val="1"/>
    <w:qFormat/>
    <w:uiPriority w:val="0"/>
    <w:pPr>
      <w:spacing w:after="120"/>
    </w:pPr>
    <w:rPr>
      <w:rFonts w:hint="default" w:ascii="宋体" w:hAnsi="宋体" w:cs="Times New Roman"/>
      <w:sz w:val="16"/>
      <w:szCs w:val="16"/>
    </w:rPr>
  </w:style>
  <w:style w:type="paragraph" w:styleId="10">
    <w:name w:val="Body Text"/>
    <w:basedOn w:val="1"/>
    <w:next w:val="1"/>
    <w:qFormat/>
    <w:uiPriority w:val="0"/>
    <w:pPr>
      <w:spacing w:after="120" w:afterLines="0" w:afterAutospacing="0"/>
    </w:pPr>
  </w:style>
  <w:style w:type="paragraph" w:styleId="11">
    <w:name w:val="Plain Text"/>
    <w:basedOn w:val="1"/>
    <w:qFormat/>
    <w:uiPriority w:val="0"/>
    <w:rPr>
      <w:rFonts w:hint="default" w:ascii="宋体" w:hAnsi="Courier New" w:cs="Times New Roman"/>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5">
    <w:name w:val="Table Grid"/>
    <w:basedOn w:val="1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8">
    <w:name w:val="样式1"/>
    <w:basedOn w:val="1"/>
    <w:qFormat/>
    <w:uiPriority w:val="0"/>
    <w:pPr>
      <w:spacing w:line="360" w:lineRule="auto"/>
    </w:pPr>
    <w:rPr>
      <w:rFonts w:hint="eastAsia" w:ascii="Times New Roman" w:hAnsi="Times New Roman" w:eastAsia="仿宋"/>
      <w:sz w:val="24"/>
    </w:rPr>
  </w:style>
  <w:style w:type="paragraph" w:customStyle="1" w:styleId="19">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0">
    <w:name w:val="表格文字"/>
    <w:basedOn w:val="1"/>
    <w:next w:val="10"/>
    <w:qFormat/>
    <w:uiPriority w:val="0"/>
    <w:pPr>
      <w:spacing w:before="25" w:after="25" w:line="300" w:lineRule="auto"/>
    </w:pPr>
    <w:rPr>
      <w:rFonts w:ascii="Times" w:hAnsi="Times" w:cs="Times New Roman"/>
      <w:spacing w:val="10"/>
      <w:sz w:val="24"/>
    </w:rPr>
  </w:style>
  <w:style w:type="character" w:customStyle="1" w:styleId="21">
    <w:name w:val="标题 2 Char1"/>
    <w:link w:val="4"/>
    <w:qFormat/>
    <w:uiPriority w:val="0"/>
    <w:rPr>
      <w:rFonts w:hint="default" w:ascii="Arial" w:hAnsi="Arial" w:eastAsia="黑体" w:cs="Times New Roman"/>
      <w:b/>
      <w:bCs/>
      <w:kern w:val="0"/>
      <w:sz w:val="32"/>
      <w:szCs w:val="32"/>
    </w:rPr>
  </w:style>
  <w:style w:type="paragraph" w:customStyle="1" w:styleId="22">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3">
    <w:name w:val="投标正文小四"/>
    <w:basedOn w:val="1"/>
    <w:qFormat/>
    <w:uiPriority w:val="0"/>
    <w:pPr>
      <w:spacing w:line="360" w:lineRule="auto"/>
      <w:ind w:firstLine="200" w:firstLineChars="200"/>
    </w:pPr>
    <w:rPr>
      <w:sz w:val="24"/>
    </w:rPr>
  </w:style>
  <w:style w:type="paragraph" w:customStyle="1" w:styleId="24">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5">
    <w:name w:val="正文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3066</Words>
  <Characters>3137</Characters>
  <Lines>0</Lines>
  <Paragraphs>0</Paragraphs>
  <TotalTime>0</TotalTime>
  <ScaleCrop>false</ScaleCrop>
  <LinksUpToDate>false</LinksUpToDate>
  <CharactersWithSpaces>3578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述</cp:lastModifiedBy>
  <dcterms:modified xsi:type="dcterms:W3CDTF">2026-06-12T09:38:21Z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AAE9DE969CB9495D8CFEE5102993F64B_13</vt:lpwstr>
  </property>
  <property fmtid="{D5CDD505-2E9C-101B-9397-08002B2CF9AE}" pid="4" name="KSOTemplateDocerSaveRecord">
    <vt:lpwstr>eyJoZGlkIjoiMWVmZjBjODNiMjI1YTgzYTQ0YWU5YjdmMjFjOWI4MWUiLCJ1c2VySWQiOiI1MDEzNzQyOTUifQ==</vt:lpwstr>
  </property>
</Properties>
</file>