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0" w:after="0" w:line="360" w:lineRule="auto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附件1：</w:t>
      </w:r>
      <w:bookmarkStart w:id="4" w:name="_GoBack"/>
      <w:bookmarkEnd w:id="4"/>
    </w:p>
    <w:p>
      <w:pPr>
        <w:pStyle w:val="2"/>
        <w:numPr>
          <w:numId w:val="0"/>
        </w:numPr>
        <w:spacing w:before="0" w:after="0" w:line="360" w:lineRule="auto"/>
        <w:ind w:leftChars="0"/>
        <w:jc w:val="center"/>
        <w:rPr>
          <w:rFonts w:hint="eastAsia" w:ascii="宋体" w:hAnsi="宋体" w:eastAsia="宋体" w:cs="宋体"/>
          <w:sz w:val="32"/>
          <w:szCs w:val="32"/>
          <w:lang w:val="zh-CN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用户需求书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项目概况</w:t>
      </w:r>
    </w:p>
    <w:p>
      <w:pPr>
        <w:pStyle w:val="2"/>
        <w:numPr>
          <w:numId w:val="0"/>
        </w:numPr>
        <w:spacing w:before="0" w:after="0"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  <w:t>1、项目名称：中山市黄圃人民医院《广东省学生健康体检管理系统》简录智能采集方案应用与技术服务项目。</w:t>
      </w:r>
    </w:p>
    <w:p>
      <w:pPr>
        <w:pStyle w:val="2"/>
        <w:numPr>
          <w:numId w:val="0"/>
        </w:numPr>
        <w:spacing w:before="0" w:after="0"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  <w:t>2、项目内容：提供学生健康体检简录智能采集方案应用及技术运维服务，包括但不限于体检数据采集系统的部署、调试、维护，数据的安全存储与传输，以及相关技术支持和培训服务。</w:t>
      </w:r>
    </w:p>
    <w:p>
      <w:pPr>
        <w:pStyle w:val="2"/>
        <w:numPr>
          <w:numId w:val="0"/>
        </w:numPr>
        <w:spacing w:before="0" w:after="0"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  <w:t>3、服务期限：36个月。</w:t>
      </w:r>
    </w:p>
    <w:p>
      <w:pPr>
        <w:pStyle w:val="2"/>
        <w:numPr>
          <w:numId w:val="0"/>
        </w:numPr>
        <w:spacing w:before="0" w:after="0"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zh-CN" w:eastAsia="zh-CN" w:bidi="ar-SA"/>
        </w:rPr>
        <w:t>4、采购内容：</w:t>
      </w:r>
    </w:p>
    <w:tbl>
      <w:tblPr>
        <w:tblStyle w:val="17"/>
        <w:tblW w:w="10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76"/>
        <w:gridCol w:w="1485"/>
        <w:gridCol w:w="483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  <w:t>单价最高限价（</w:t>
            </w:r>
            <w:r>
              <w:rPr>
                <w:rFonts w:hint="eastAsia" w:ascii="宋体" w:hAnsi="宋体" w:cs="Arial Unicode MS"/>
                <w:color w:val="auto"/>
                <w:szCs w:val="28"/>
                <w:lang w:eastAsia="zh-CN"/>
              </w:rPr>
              <w:t>元</w:t>
            </w:r>
            <w:r>
              <w:rPr>
                <w:rFonts w:hint="eastAsia" w:ascii="宋体" w:hAnsi="宋体" w:cs="Arial Unicode MS"/>
                <w:color w:val="auto"/>
                <w:szCs w:val="28"/>
                <w:lang w:val="en-US" w:eastAsia="zh-CN"/>
              </w:rPr>
              <w:t>/生/年）</w:t>
            </w:r>
          </w:p>
        </w:tc>
        <w:tc>
          <w:tcPr>
            <w:tcW w:w="4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项目涵盖内容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8"/>
                <w:lang w:val="en-US" w:eastAsia="zh-CN"/>
              </w:rPr>
              <w:t>中小学生健康体检数据录入服务采集费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2.1万名学生/年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4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提供学生健康体检简录智能采集方案应用及技术运维服务，包括但不限于体检数据采集系统的部署、调试、维护，数据的安全存储与传输，以及相关技术支持和培训服务。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36个月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应用服务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1、建立参检学校数据库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建立合理的数据库结构存储和管理参检学校、及学校年级班级数据。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2、建立学生信息数据库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建立合理的数据库结构存储和管理学生，实现新增、删除、更新和查询学生信息；并根据学生唯一性分配学生条码。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3、建立学生健康体检数据库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建立合理的数据库结构存储和管理学生健康体检数据，实现查询体检数据。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4、系统用户管理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实现体检医生用户管理，及权限控制。保证体检信息安全。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5、APP端数据采集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实现体检现场录入学生体检数据，包括：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5.1支持基础数据下载。可实现体检筛查项目、参检学校学生信息下载；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5.2支持体检筛查项目选择，支持录入界面项目顺序排序；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5.3支持手动输入学生编号识别学生信息；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5.4支持调用摄像头扫描学生条码识别学生信息；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5.5支持数据录入时，如果是数值型结果（如身高、体重、腰围等项目），对超出范围的数据进行反色显示；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5.6支持数据录入时，如果是结论性结果（如心脏、肝、头部、脊柱等项目），快捷便捷录入；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5.7支持体检现场添加学生；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5.8</w:t>
      </w:r>
      <w:bookmarkStart w:id="0" w:name="OLE_LINK58"/>
      <w:r>
        <w:rPr>
          <w:rFonts w:hint="eastAsia" w:asciiTheme="minorEastAsia" w:hAnsiTheme="minorEastAsia" w:eastAsiaTheme="minorEastAsia" w:cstheme="minorEastAsia"/>
          <w:sz w:val="24"/>
        </w:rPr>
        <w:t>支持学生漏检学生、漏检项目查询</w:t>
      </w:r>
      <w:bookmarkEnd w:id="0"/>
      <w:r>
        <w:rPr>
          <w:rFonts w:hint="eastAsia" w:asciiTheme="minorEastAsia" w:hAnsiTheme="minorEastAsia" w:eastAsiaTheme="minorEastAsia" w:cstheme="minorEastAsia"/>
          <w:sz w:val="24"/>
        </w:rPr>
        <w:t>；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5.9支持学生各参检项目体检结果查询。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6、体检信息、体检进度查询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实现体检现场体检结果查询：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6.1支持体检现场体检进度查询；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6.2支持体检学生全项目结果查询、导出；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6.3支持网页端体检现场漏检学生、漏项科室、漏检项目查询。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7、血检结果导入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实现中小学生血检结果批量导入系统：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7.1支持红细胞、白细胞、血小板项目设置参考范围值；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7.2支持红细胞、白细胞、血小板、谷丙转氨酶、血红蛋白、胆红素项目结果批量导入；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7.3支持以学校为单位批量导入学生化验项目结果。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8、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数据对接服务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实现与学生健康体检信息监测系统（中山版）数据对接。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32"/>
          <w:szCs w:val="32"/>
        </w:rPr>
      </w:pPr>
      <w:r>
        <w:rPr>
          <w:sz w:val="32"/>
          <w:szCs w:val="32"/>
        </w:rPr>
        <w:t>历史数据连贯性保障及无缝对接能力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asciiTheme="minorEastAsia" w:hAnsiTheme="minorEastAsia" w:eastAsiaTheme="minorEastAsia" w:cstheme="minorEastAsia"/>
          <w:b/>
          <w:bCs/>
          <w:sz w:val="24"/>
        </w:rPr>
        <w:t xml:space="preserve">  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1、</w:t>
      </w:r>
      <w:r>
        <w:rPr>
          <w:rFonts w:asciiTheme="minorEastAsia" w:hAnsiTheme="minorEastAsia" w:eastAsiaTheme="minorEastAsia" w:cstheme="minorEastAsia"/>
          <w:b/>
          <w:bCs/>
          <w:sz w:val="24"/>
        </w:rPr>
        <w:t>数据连贯性承诺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供应商</w:t>
      </w:r>
      <w:r>
        <w:rPr>
          <w:rFonts w:asciiTheme="minorEastAsia" w:hAnsiTheme="minorEastAsia" w:eastAsiaTheme="minorEastAsia" w:cstheme="minorEastAsia"/>
          <w:sz w:val="24"/>
        </w:rPr>
        <w:t>须承诺：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成交</w:t>
      </w:r>
      <w:r>
        <w:rPr>
          <w:rFonts w:asciiTheme="minorEastAsia" w:hAnsiTheme="minorEastAsia" w:eastAsiaTheme="minorEastAsia" w:cstheme="minorEastAsia"/>
          <w:sz w:val="24"/>
        </w:rPr>
        <w:t>后确保本项目学生体检数据近 12 年（含本次）完整连贯，实现 “一生一档”，每个学生历年体检数据可查询、可统计分析，无数据丢失、断档或错乱。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1.2</w:t>
      </w:r>
      <w:r>
        <w:rPr>
          <w:rFonts w:asciiTheme="minorEastAsia" w:hAnsiTheme="minorEastAsia" w:eastAsiaTheme="minorEastAsia" w:cstheme="minorEastAsia"/>
          <w:sz w:val="24"/>
        </w:rPr>
        <w:t>支持家长端线上查询学生体检健康档案，实现学生全周期体检数据连贯留存、一生一档闭环管理；可按年度调阅历年体检指标数据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asciiTheme="minorEastAsia" w:hAnsiTheme="minorEastAsia" w:eastAsiaTheme="minorEastAsia" w:cstheme="minorEastAsia"/>
          <w:b/>
          <w:bCs/>
          <w:sz w:val="24"/>
        </w:rPr>
        <w:t>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2、</w:t>
      </w:r>
      <w:r>
        <w:rPr>
          <w:rFonts w:asciiTheme="minorEastAsia" w:hAnsiTheme="minorEastAsia" w:eastAsiaTheme="minorEastAsia" w:cstheme="minorEastAsia"/>
          <w:b/>
          <w:bCs/>
          <w:sz w:val="24"/>
        </w:rPr>
        <w:t xml:space="preserve"> 历史数据对接能力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供应商</w:t>
      </w:r>
      <w:r>
        <w:rPr>
          <w:rFonts w:asciiTheme="minorEastAsia" w:hAnsiTheme="minorEastAsia" w:eastAsiaTheme="minorEastAsia" w:cstheme="minorEastAsia"/>
          <w:sz w:val="24"/>
        </w:rPr>
        <w:t>须具备中小学体检系统运维或数据管理经验，能无缝对接采购人现有历史体检数据库，保证历史数据迁移零丢失、格式统一、查询口径一致。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32"/>
          <w:szCs w:val="32"/>
        </w:rPr>
      </w:pPr>
      <w:r>
        <w:rPr>
          <w:sz w:val="32"/>
          <w:szCs w:val="32"/>
        </w:rPr>
        <w:t>同类业绩要求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供应商</w:t>
      </w:r>
      <w:r>
        <w:rPr>
          <w:rFonts w:asciiTheme="minorEastAsia" w:hAnsiTheme="minorEastAsia" w:eastAsiaTheme="minorEastAsia" w:cstheme="minorEastAsia"/>
          <w:sz w:val="24"/>
        </w:rPr>
        <w:t>须提供本市范围内近 3 年内不少于 3 个</w:t>
      </w:r>
      <w:r>
        <w:rPr>
          <w:rFonts w:hint="eastAsia" w:asciiTheme="minorEastAsia" w:hAnsiTheme="minorEastAsia" w:eastAsiaTheme="minorEastAsia" w:cstheme="minorEastAsia"/>
          <w:sz w:val="24"/>
        </w:rPr>
        <w:t>的</w:t>
      </w:r>
      <w:r>
        <w:rPr>
          <w:rFonts w:asciiTheme="minorEastAsia" w:hAnsiTheme="minorEastAsia" w:eastAsiaTheme="minorEastAsia" w:cstheme="minorEastAsia"/>
          <w:sz w:val="24"/>
        </w:rPr>
        <w:t>中小学健康体检系统建设或运维同类项目业绩证明材料，需提供合同复印件或用户证明，业绩不满足要求的视为不响应本项需求。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技术服务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1、智能采集模块操作指导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为系统管理员和体检医生</w:t>
      </w:r>
      <w:bookmarkStart w:id="1" w:name="OLE_LINK21"/>
      <w:r>
        <w:rPr>
          <w:rFonts w:hint="eastAsia" w:asciiTheme="minorEastAsia" w:hAnsiTheme="minorEastAsia" w:eastAsiaTheme="minorEastAsia" w:cstheme="minorEastAsia"/>
          <w:sz w:val="24"/>
        </w:rPr>
        <w:t>提供系统</w:t>
      </w:r>
      <w:bookmarkStart w:id="2" w:name="OLE_LINK20"/>
      <w:bookmarkStart w:id="3" w:name="OLE_LINK19"/>
      <w:r>
        <w:rPr>
          <w:rFonts w:hint="eastAsia" w:asciiTheme="minorEastAsia" w:hAnsiTheme="minorEastAsia" w:eastAsiaTheme="minorEastAsia" w:cstheme="minorEastAsia"/>
          <w:sz w:val="24"/>
        </w:rPr>
        <w:t>操作指导</w:t>
      </w:r>
      <w:bookmarkEnd w:id="1"/>
      <w:bookmarkEnd w:id="2"/>
      <w:bookmarkEnd w:id="3"/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2、智能采集模块数据服务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因体检医生操作错误引起的系统故障或数据出错，提供数据处理及维护。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智能采集设备租赁服务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提供中小学生体检现场所需手机、网络设备租赁，提供如下设备租赁服务：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1、手机，性能内存6+64GB以上，22台；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2、随身WiFi，3台；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3、热敏打印机，佳博3120TU，1台。 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付款方式</w:t>
      </w:r>
    </w:p>
    <w:p>
      <w:pPr>
        <w:adjustRightInd w:val="0"/>
        <w:snapToGrid w:val="0"/>
        <w:spacing w:line="360" w:lineRule="auto"/>
        <w:ind w:left="-134"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分两期：</w:t>
      </w:r>
    </w:p>
    <w:p>
      <w:pPr>
        <w:adjustRightInd w:val="0"/>
        <w:snapToGrid w:val="0"/>
        <w:spacing w:line="360" w:lineRule="auto"/>
        <w:ind w:left="-134"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1、第一期：支付1万元设备押金，合同签订后，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在收到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成交供应商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等额有效发票后60日内支付项目1万元设备押金；</w:t>
      </w:r>
    </w:p>
    <w:p>
      <w:pPr>
        <w:adjustRightInd w:val="0"/>
        <w:snapToGrid w:val="0"/>
        <w:spacing w:line="360" w:lineRule="auto"/>
        <w:ind w:left="-134"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2、第二期：根据项目验收要求完成验收后，按照</w:t>
      </w:r>
      <w:r>
        <w:rPr>
          <w:rFonts w:hint="eastAsia" w:asciiTheme="minorEastAsia" w:hAnsiTheme="minorEastAsia" w:eastAsiaTheme="minorEastAsia" w:cstheme="minorEastAsia"/>
          <w:sz w:val="24"/>
        </w:rPr>
        <w:t>实际体检学生人数进行结算，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凭双方签字确认《系统验收报告》，在收到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成交供应商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等额有效发票后60日内支付项目实际发生总额。</w:t>
      </w:r>
    </w:p>
    <w:p>
      <w:pPr>
        <w:adjustRightInd w:val="0"/>
        <w:snapToGrid w:val="0"/>
        <w:spacing w:line="360" w:lineRule="auto"/>
        <w:ind w:left="-134"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3、</w:t>
      </w:r>
      <w:r>
        <w:rPr>
          <w:rFonts w:hint="eastAsia" w:asciiTheme="minorEastAsia" w:hAnsiTheme="minorEastAsia" w:eastAsiaTheme="minorEastAsia" w:cstheme="minorEastAsia"/>
          <w:sz w:val="24"/>
        </w:rPr>
        <w:t>结算价格:成交采集费</w:t>
      </w:r>
      <w:r>
        <w:rPr>
          <w:rFonts w:ascii="Arial" w:hAnsi="Arial" w:cs="Arial" w:eastAsiaTheme="minorEastAsia"/>
          <w:sz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</w:rPr>
        <w:t>实际体检学生人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数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八、报价说明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1、供应商所报价格在合同执行期间是固定不变的，不得以任何理由予以变更。供应商响应报价不是固定的响应文件，将作为非实质性响应响应，而予以拒绝。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2、供应商需对所有内容进行响应，不得只对这部分内容相应，成交供应商不得再以任何方式转包或分包本项目。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646482C-00BA-4B69-A129-270EF92812A7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2" w:fontKey="{A9586F5F-EC79-4964-9A58-9913CA30DB4F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Style w:val="15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ind w:right="6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CDC"/>
    <w:multiLevelType w:val="multilevel"/>
    <w:tmpl w:val="360C2C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A1ZWY0MmEzM2EzOTY2MmQ1YjYzNTkwZDUxYzgifQ=="/>
  </w:docVars>
  <w:rsids>
    <w:rsidRoot w:val="14B114F6"/>
    <w:rsid w:val="00047121"/>
    <w:rsid w:val="0009279B"/>
    <w:rsid w:val="00104B6B"/>
    <w:rsid w:val="001228D5"/>
    <w:rsid w:val="001267ED"/>
    <w:rsid w:val="001B62A5"/>
    <w:rsid w:val="00233F44"/>
    <w:rsid w:val="00273776"/>
    <w:rsid w:val="002B41EF"/>
    <w:rsid w:val="002C43E9"/>
    <w:rsid w:val="0031764E"/>
    <w:rsid w:val="00324F07"/>
    <w:rsid w:val="003C1668"/>
    <w:rsid w:val="00454436"/>
    <w:rsid w:val="004A5E85"/>
    <w:rsid w:val="005527F1"/>
    <w:rsid w:val="00554FAF"/>
    <w:rsid w:val="00563B7C"/>
    <w:rsid w:val="005970BB"/>
    <w:rsid w:val="005B1E80"/>
    <w:rsid w:val="0061443F"/>
    <w:rsid w:val="00647636"/>
    <w:rsid w:val="00714C01"/>
    <w:rsid w:val="0074712F"/>
    <w:rsid w:val="007D7275"/>
    <w:rsid w:val="0090026D"/>
    <w:rsid w:val="00911C44"/>
    <w:rsid w:val="00960654"/>
    <w:rsid w:val="009C34D4"/>
    <w:rsid w:val="00AD70A0"/>
    <w:rsid w:val="00B33B5A"/>
    <w:rsid w:val="00BD3379"/>
    <w:rsid w:val="00C302D4"/>
    <w:rsid w:val="00C71B60"/>
    <w:rsid w:val="00C91C80"/>
    <w:rsid w:val="00CB29E0"/>
    <w:rsid w:val="00CD47F2"/>
    <w:rsid w:val="00D05756"/>
    <w:rsid w:val="00D35046"/>
    <w:rsid w:val="00D373EF"/>
    <w:rsid w:val="00DB2E03"/>
    <w:rsid w:val="00DF4CC5"/>
    <w:rsid w:val="00E23D7C"/>
    <w:rsid w:val="00E2677F"/>
    <w:rsid w:val="00EE04C7"/>
    <w:rsid w:val="00F42B68"/>
    <w:rsid w:val="01B31359"/>
    <w:rsid w:val="020C69A9"/>
    <w:rsid w:val="02B40E52"/>
    <w:rsid w:val="07452AF6"/>
    <w:rsid w:val="0B8415DD"/>
    <w:rsid w:val="0C201306"/>
    <w:rsid w:val="0DA12F5D"/>
    <w:rsid w:val="0EB84320"/>
    <w:rsid w:val="0F5A5F58"/>
    <w:rsid w:val="0FA22275"/>
    <w:rsid w:val="11625F1D"/>
    <w:rsid w:val="13F57CF1"/>
    <w:rsid w:val="14125F03"/>
    <w:rsid w:val="14B114F6"/>
    <w:rsid w:val="17A32DEB"/>
    <w:rsid w:val="1948276F"/>
    <w:rsid w:val="1BB04177"/>
    <w:rsid w:val="1D417586"/>
    <w:rsid w:val="1FE85F0B"/>
    <w:rsid w:val="21CE2687"/>
    <w:rsid w:val="22166CEB"/>
    <w:rsid w:val="23A436AC"/>
    <w:rsid w:val="24A56F9E"/>
    <w:rsid w:val="29D55C79"/>
    <w:rsid w:val="30707D20"/>
    <w:rsid w:val="331221AD"/>
    <w:rsid w:val="356E4034"/>
    <w:rsid w:val="35714620"/>
    <w:rsid w:val="39110522"/>
    <w:rsid w:val="3B046AC0"/>
    <w:rsid w:val="42162288"/>
    <w:rsid w:val="472C00AB"/>
    <w:rsid w:val="4A745D9D"/>
    <w:rsid w:val="4B3B0528"/>
    <w:rsid w:val="4C583D01"/>
    <w:rsid w:val="4FF10C3B"/>
    <w:rsid w:val="501E561F"/>
    <w:rsid w:val="51C65D92"/>
    <w:rsid w:val="520C0811"/>
    <w:rsid w:val="54106B37"/>
    <w:rsid w:val="56CD51B3"/>
    <w:rsid w:val="62C03E1E"/>
    <w:rsid w:val="644C161A"/>
    <w:rsid w:val="65F16BD1"/>
    <w:rsid w:val="66CE16B9"/>
    <w:rsid w:val="67E306F6"/>
    <w:rsid w:val="697C309E"/>
    <w:rsid w:val="699650D5"/>
    <w:rsid w:val="69F148BD"/>
    <w:rsid w:val="6AA9369C"/>
    <w:rsid w:val="6D333A56"/>
    <w:rsid w:val="6E115ADE"/>
    <w:rsid w:val="6E4C1933"/>
    <w:rsid w:val="6E5275A6"/>
    <w:rsid w:val="702017C1"/>
    <w:rsid w:val="70A95EF1"/>
    <w:rsid w:val="732E4DE4"/>
    <w:rsid w:val="763E1144"/>
    <w:rsid w:val="780C3279"/>
    <w:rsid w:val="7A726531"/>
    <w:rsid w:val="7FE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6"/>
    <w:qFormat/>
    <w:uiPriority w:val="0"/>
    <w:pPr>
      <w:ind w:firstLine="420" w:firstLineChars="100"/>
    </w:pPr>
    <w:rPr>
      <w:szCs w:val="24"/>
    </w:rPr>
  </w:style>
  <w:style w:type="paragraph" w:styleId="5">
    <w:name w:val="Body Text"/>
    <w:basedOn w:val="1"/>
    <w:next w:val="1"/>
    <w:qFormat/>
    <w:uiPriority w:val="0"/>
    <w:pPr>
      <w:widowControl/>
      <w:spacing w:after="120"/>
      <w:jc w:val="left"/>
    </w:pPr>
    <w:rPr>
      <w:rFonts w:ascii="ˎ̥" w:hAnsi="ˎ̥"/>
      <w:color w:val="00000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仿宋_GB2312"/>
      <w:sz w:val="20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8">
    <w:name w:val="annotation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Plain Text"/>
    <w:basedOn w:val="1"/>
    <w:qFormat/>
    <w:uiPriority w:val="0"/>
    <w:pPr>
      <w:adjustRightInd w:val="0"/>
      <w:snapToGrid w:val="0"/>
      <w:spacing w:line="360" w:lineRule="auto"/>
      <w:ind w:left="-134"/>
    </w:pPr>
    <w:rPr>
      <w:rFonts w:ascii="宋体" w:hAnsi="宋体" w:cs="宋体"/>
      <w:color w:val="000000" w:themeColor="text1"/>
      <w:kern w:val="0"/>
      <w:szCs w:val="21"/>
      <w14:textFill>
        <w14:solidFill>
          <w14:schemeClr w14:val="tx1"/>
        </w14:solidFill>
      </w14:textFill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page number"/>
    <w:qFormat/>
    <w:uiPriority w:val="0"/>
  </w:style>
  <w:style w:type="table" w:styleId="17">
    <w:name w:val="Table Grid"/>
    <w:basedOn w:val="16"/>
    <w:qFormat/>
    <w:uiPriority w:val="5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character" w:customStyle="1" w:styleId="1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2">
    <w:name w:val="BodyText"/>
    <w:basedOn w:val="1"/>
    <w:next w:val="1"/>
    <w:qFormat/>
    <w:uiPriority w:val="0"/>
    <w:pPr>
      <w:spacing w:after="120"/>
      <w:textAlignment w:val="baseline"/>
    </w:pPr>
  </w:style>
  <w:style w:type="character" w:customStyle="1" w:styleId="23">
    <w:name w:val="页眉 字符"/>
    <w:basedOn w:val="14"/>
    <w:link w:val="12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标题 1 字符"/>
    <w:basedOn w:val="14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906</Characters>
  <Lines>41</Lines>
  <Paragraphs>66</Paragraphs>
  <TotalTime>0</TotalTime>
  <ScaleCrop>false</ScaleCrop>
  <LinksUpToDate>false</LinksUpToDate>
  <CharactersWithSpaces>1718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2024-06-28T08:01:00Z</dcterms:created>
  <dc:creator>Beautiful Life</dc:creator>
  <cp:lastModifiedBy>赖宇娟</cp:lastModifiedBy>
  <cp:lastPrinted>2025-04-29T02:30:00Z</cp:lastPrinted>
  <dcterms:modified xsi:type="dcterms:W3CDTF">2026-05-18T09:19:07Z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22D989C88BED49E7A78489B81E56F532_13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