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cs="宋体"/>
          <w:b/>
          <w:bCs/>
          <w:i w:val="0"/>
          <w:caps w:val="0"/>
          <w:color w:val="000000"/>
          <w:spacing w:val="0"/>
          <w:sz w:val="30"/>
          <w:szCs w:val="30"/>
          <w:shd w:val="clear" w:color="auto" w:fill="FFFFFF"/>
          <w:lang w:val="en-US" w:eastAsia="zh-CN"/>
        </w:rPr>
      </w:pPr>
      <w:r>
        <w:rPr>
          <w:rFonts w:hint="eastAsia" w:ascii="宋体" w:hAnsi="宋体" w:cs="宋体"/>
          <w:b w:val="0"/>
          <w:bCs w:val="0"/>
          <w:i w:val="0"/>
          <w:caps w:val="0"/>
          <w:color w:val="000000"/>
          <w:spacing w:val="0"/>
          <w:sz w:val="30"/>
          <w:szCs w:val="30"/>
          <w:shd w:val="clear" w:color="auto" w:fill="FFFFFF"/>
          <w:lang w:eastAsia="zh-CN"/>
        </w:rPr>
        <w:t>附件</w:t>
      </w:r>
      <w:r>
        <w:rPr>
          <w:rFonts w:hint="eastAsia" w:ascii="宋体" w:hAnsi="宋体" w:cs="宋体"/>
          <w:b w:val="0"/>
          <w:bCs w:val="0"/>
          <w:i w:val="0"/>
          <w:caps w:val="0"/>
          <w:color w:val="000000"/>
          <w:spacing w:val="0"/>
          <w:sz w:val="30"/>
          <w:szCs w:val="30"/>
          <w:shd w:val="clear" w:color="auto" w:fill="FFFFFF"/>
          <w:lang w:val="en-US" w:eastAsia="zh-CN"/>
        </w:rPr>
        <w:t xml:space="preserve">3： </w:t>
      </w:r>
      <w:r>
        <w:rPr>
          <w:rFonts w:hint="eastAsia" w:ascii="宋体" w:hAnsi="宋体" w:cs="宋体"/>
          <w:b/>
          <w:bCs/>
          <w:i w:val="0"/>
          <w:caps w:val="0"/>
          <w:color w:val="000000"/>
          <w:spacing w:val="0"/>
          <w:sz w:val="30"/>
          <w:szCs w:val="30"/>
          <w:shd w:val="clear" w:color="auto" w:fill="FFFFFF"/>
          <w:lang w:val="en-US" w:eastAsia="zh-CN"/>
        </w:rPr>
        <w:t xml:space="preserve">                 </w:t>
      </w:r>
    </w:p>
    <w:p>
      <w:pPr>
        <w:jc w:val="center"/>
        <w:rPr>
          <w:rFonts w:hint="eastAsia" w:ascii="宋体" w:hAnsi="宋体" w:cs="宋体"/>
          <w:b/>
          <w:bCs/>
          <w:i w:val="0"/>
          <w:caps w:val="0"/>
          <w:color w:val="000000"/>
          <w:spacing w:val="0"/>
          <w:sz w:val="28"/>
          <w:szCs w:val="28"/>
          <w:shd w:val="clear" w:color="auto" w:fill="FFFFFF"/>
          <w:lang w:val="en-US" w:eastAsia="zh-CN"/>
        </w:rPr>
      </w:pPr>
      <w:r>
        <w:rPr>
          <w:rFonts w:hint="eastAsia" w:ascii="宋体" w:hAnsi="宋体" w:cs="宋体"/>
          <w:b/>
          <w:bCs/>
          <w:i w:val="0"/>
          <w:caps w:val="0"/>
          <w:color w:val="000000"/>
          <w:spacing w:val="0"/>
          <w:sz w:val="28"/>
          <w:szCs w:val="28"/>
          <w:shd w:val="clear" w:color="auto" w:fill="FFFFFF"/>
          <w:lang w:val="en-US" w:eastAsia="zh-CN"/>
        </w:rPr>
        <w:t>评审方案</w:t>
      </w:r>
    </w:p>
    <w:p>
      <w:pPr>
        <w:spacing w:line="360" w:lineRule="auto"/>
        <w:ind w:firstLine="562" w:firstLineChars="200"/>
        <w:rPr>
          <w:rFonts w:hint="eastAsia" w:ascii="宋体" w:hAnsi="宋体"/>
          <w:b w:val="0"/>
          <w:bCs w:val="0"/>
          <w:sz w:val="28"/>
          <w:szCs w:val="28"/>
          <w:highlight w:val="none"/>
          <w:lang w:val="en-US" w:eastAsia="zh-CN"/>
        </w:rPr>
      </w:pPr>
      <w:r>
        <w:rPr>
          <w:rFonts w:hint="eastAsia" w:ascii="宋体" w:hAnsi="宋体"/>
          <w:b/>
          <w:bCs/>
          <w:sz w:val="28"/>
          <w:szCs w:val="28"/>
          <w:highlight w:val="none"/>
          <w:lang w:val="en-US" w:eastAsia="zh-CN"/>
        </w:rPr>
        <w:t>1、评审步骤：</w:t>
      </w:r>
      <w:r>
        <w:rPr>
          <w:rFonts w:hint="eastAsia" w:ascii="宋体" w:hAnsi="宋体"/>
          <w:b w:val="0"/>
          <w:bCs w:val="0"/>
          <w:sz w:val="28"/>
          <w:szCs w:val="28"/>
          <w:highlight w:val="none"/>
          <w:lang w:val="en-US" w:eastAsia="zh-CN"/>
        </w:rPr>
        <w:t>评审小组对响应文件的评审分为初审（资格性和符合性审查，详见响应文件模版参考内容）和详细评审，初审通过才进入详细评审环节。</w:t>
      </w:r>
    </w:p>
    <w:p>
      <w:pPr>
        <w:spacing w:line="360" w:lineRule="auto"/>
        <w:ind w:firstLine="560" w:firstLineChars="200"/>
        <w:rPr>
          <w:rFonts w:hint="eastAsia" w:ascii="宋体" w:hAnsi="宋体"/>
          <w:b w:val="0"/>
          <w:bCs w:val="0"/>
          <w:sz w:val="28"/>
          <w:szCs w:val="28"/>
          <w:highlight w:val="none"/>
          <w:lang w:val="en-US" w:eastAsia="zh-CN"/>
        </w:rPr>
      </w:pPr>
      <w:r>
        <w:rPr>
          <w:rFonts w:hint="eastAsia" w:ascii="宋体" w:hAnsi="宋体"/>
          <w:b w:val="0"/>
          <w:bCs w:val="0"/>
          <w:sz w:val="28"/>
          <w:szCs w:val="28"/>
          <w:highlight w:val="none"/>
          <w:lang w:val="en-US" w:eastAsia="zh-CN"/>
        </w:rPr>
        <w:t>2、详细评审时，根据评分表的内容，评审小组各成员独立对每个评分项进行评价、赋分，从商务技术和价格方面进行综合评审。各成员评分的算术平均值即为该服务机构的商务技术得分。得分按四舍五入规则，精确到小数点后2位。</w:t>
      </w:r>
    </w:p>
    <w:p>
      <w:pPr>
        <w:spacing w:line="360" w:lineRule="auto"/>
        <w:ind w:firstLine="562" w:firstLineChars="200"/>
        <w:rPr>
          <w:rFonts w:hint="eastAsia" w:ascii="宋体" w:hAnsi="宋体"/>
          <w:b w:val="0"/>
          <w:bCs w:val="0"/>
          <w:sz w:val="28"/>
          <w:szCs w:val="28"/>
          <w:highlight w:val="none"/>
          <w:lang w:val="en-US" w:eastAsia="zh-CN"/>
        </w:rPr>
      </w:pPr>
      <w:r>
        <w:rPr>
          <w:rFonts w:hint="eastAsia" w:ascii="宋体" w:hAnsi="宋体"/>
          <w:b/>
          <w:bCs/>
          <w:sz w:val="28"/>
          <w:szCs w:val="28"/>
          <w:highlight w:val="none"/>
          <w:lang w:val="en-US" w:eastAsia="zh-CN"/>
        </w:rPr>
        <w:t>3、评审总得分＝商务技术得分+响应报价得分</w:t>
      </w:r>
      <w:r>
        <w:rPr>
          <w:rFonts w:hint="eastAsia" w:ascii="宋体" w:hAnsi="宋体"/>
          <w:b w:val="0"/>
          <w:bCs w:val="0"/>
          <w:sz w:val="28"/>
          <w:szCs w:val="28"/>
          <w:highlight w:val="none"/>
          <w:lang w:val="en-US" w:eastAsia="zh-CN"/>
        </w:rPr>
        <w:t>　　</w:t>
      </w:r>
    </w:p>
    <w:p>
      <w:pPr>
        <w:spacing w:line="360" w:lineRule="auto"/>
        <w:ind w:firstLine="562" w:firstLineChars="200"/>
        <w:rPr>
          <w:rFonts w:hint="eastAsia" w:ascii="宋体" w:hAnsi="宋体"/>
          <w:b w:val="0"/>
          <w:bCs w:val="0"/>
          <w:sz w:val="28"/>
          <w:szCs w:val="28"/>
          <w:highlight w:val="none"/>
          <w:lang w:val="en-US" w:eastAsia="zh-CN"/>
        </w:rPr>
      </w:pPr>
      <w:r>
        <w:rPr>
          <w:rFonts w:hint="eastAsia" w:ascii="宋体" w:hAnsi="宋体"/>
          <w:b/>
          <w:bCs/>
          <w:sz w:val="28"/>
          <w:szCs w:val="28"/>
          <w:highlight w:val="none"/>
          <w:lang w:val="en-US" w:eastAsia="zh-CN"/>
        </w:rPr>
        <w:t>4、</w:t>
      </w:r>
      <w:r>
        <w:rPr>
          <w:rFonts w:hint="eastAsia" w:ascii="宋体" w:hAnsi="宋体"/>
          <w:b w:val="0"/>
          <w:bCs w:val="0"/>
          <w:sz w:val="28"/>
          <w:szCs w:val="28"/>
          <w:highlight w:val="none"/>
          <w:lang w:val="en-US" w:eastAsia="zh-CN"/>
        </w:rPr>
        <w:t>评审小组按评审得分由高到低进行排序，排名前二名的推荐为拟成交服务机构。出现综合总得分并列时，由全体评审专家投票确定名次。</w:t>
      </w:r>
    </w:p>
    <w:p>
      <w:pPr>
        <w:spacing w:line="360" w:lineRule="auto"/>
        <w:ind w:firstLine="562" w:firstLineChars="200"/>
        <w:rPr>
          <w:rFonts w:hint="eastAsia" w:ascii="宋体" w:hAnsi="宋体"/>
          <w:b/>
          <w:bCs/>
          <w:sz w:val="28"/>
          <w:szCs w:val="28"/>
          <w:highlight w:val="none"/>
          <w:lang w:val="en-US" w:eastAsia="zh-CN"/>
        </w:rPr>
      </w:pPr>
      <w:r>
        <w:rPr>
          <w:rFonts w:hint="eastAsia" w:ascii="宋体" w:hAnsi="宋体"/>
          <w:b/>
          <w:bCs/>
          <w:sz w:val="28"/>
          <w:szCs w:val="28"/>
          <w:highlight w:val="none"/>
          <w:lang w:val="en-US" w:eastAsia="zh-CN"/>
        </w:rPr>
        <w:t>5、响应文件的澄清</w:t>
      </w:r>
    </w:p>
    <w:p>
      <w:pPr>
        <w:spacing w:line="360" w:lineRule="auto"/>
        <w:ind w:firstLine="560" w:firstLineChars="200"/>
        <w:rPr>
          <w:rFonts w:hint="eastAsia" w:ascii="宋体" w:hAnsi="宋体" w:cs="宋体"/>
          <w:b/>
          <w:bCs/>
          <w:sz w:val="28"/>
          <w:szCs w:val="28"/>
          <w:lang w:val="en-US" w:eastAsia="zh-CN"/>
        </w:rPr>
      </w:pPr>
      <w:r>
        <w:rPr>
          <w:rFonts w:hint="eastAsia" w:ascii="宋体" w:hAnsi="宋体"/>
          <w:b w:val="0"/>
          <w:bCs w:val="0"/>
          <w:sz w:val="28"/>
          <w:szCs w:val="28"/>
          <w:highlight w:val="none"/>
          <w:lang w:val="en-US" w:eastAsia="zh-CN"/>
        </w:rPr>
        <w:t>评审期间，对响应文件中含义不明确、同类问题表述不一致或者有明显文字和计算错误的内容，评审小组可以书面形式（应当由评审小组专家签字）要求服务机构作出必要的澄清、说明或者纠正，但不得允许服务机构对响应报价等实质性内容做任何更改。服务机构的澄清、说明或者纠正应当采用书面形式，由其授权的代表签字，并不得超出响应文件的范围或者改变响应文件的实质性内容。有关澄清的答复均应由服务机构的法定代表人或授权代表签名的书面形式作出。服务机构的澄清文件是其响应文件的组成部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b/>
          <w:bCs/>
          <w:sz w:val="28"/>
          <w:szCs w:val="28"/>
        </w:rPr>
      </w:pPr>
      <w:r>
        <w:rPr>
          <w:rFonts w:hint="eastAsia" w:ascii="宋体" w:hAnsi="宋体" w:cs="宋体"/>
          <w:b/>
          <w:bCs/>
          <w:sz w:val="28"/>
          <w:szCs w:val="28"/>
          <w:lang w:val="en-US" w:eastAsia="zh-CN"/>
        </w:rPr>
        <w:t>附表：</w:t>
      </w:r>
      <w:r>
        <w:rPr>
          <w:rFonts w:hint="eastAsia" w:ascii="宋体" w:hAnsi="宋体" w:eastAsia="宋体" w:cs="宋体"/>
          <w:b/>
          <w:bCs/>
          <w:sz w:val="28"/>
          <w:szCs w:val="28"/>
          <w:lang w:eastAsia="zh-CN"/>
        </w:rPr>
        <w:t>中山市黄圃人民医院工会委员会</w:t>
      </w:r>
      <w:r>
        <w:rPr>
          <w:rFonts w:hint="eastAsia" w:ascii="宋体" w:hAnsi="宋体" w:eastAsia="宋体" w:cs="宋体"/>
          <w:b/>
          <w:bCs/>
          <w:sz w:val="28"/>
          <w:szCs w:val="28"/>
          <w:lang w:val="en-US" w:eastAsia="zh-CN"/>
        </w:rPr>
        <w:t>2026年员工</w:t>
      </w:r>
      <w:r>
        <w:rPr>
          <w:rFonts w:hint="eastAsia" w:ascii="宋体" w:hAnsi="宋体" w:eastAsia="宋体" w:cs="宋体"/>
          <w:b/>
          <w:bCs/>
          <w:sz w:val="28"/>
          <w:szCs w:val="28"/>
          <w:lang w:eastAsia="zh-CN"/>
        </w:rPr>
        <w:t>子女暑期托育服务机构遴选项目</w:t>
      </w:r>
      <w:r>
        <w:rPr>
          <w:rFonts w:hint="eastAsia" w:ascii="宋体" w:hAnsi="宋体" w:eastAsia="宋体" w:cs="宋体"/>
          <w:b/>
          <w:bCs/>
          <w:sz w:val="28"/>
          <w:szCs w:val="28"/>
        </w:rPr>
        <w:t>评分表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宋体" w:hAnsi="宋体" w:eastAsia="宋体" w:cs="宋体"/>
          <w:b/>
          <w:bCs/>
          <w:sz w:val="28"/>
          <w:szCs w:val="28"/>
          <w:lang w:val="en-US" w:eastAsia="zh-CN"/>
        </w:rPr>
      </w:pPr>
    </w:p>
    <w:tbl>
      <w:tblPr>
        <w:tblStyle w:val="10"/>
        <w:tblW w:w="94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178"/>
        <w:gridCol w:w="6825"/>
        <w:gridCol w:w="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exact"/>
          <w:jc w:val="center"/>
        </w:trPr>
        <w:tc>
          <w:tcPr>
            <w:tcW w:w="696" w:type="dxa"/>
            <w:vAlign w:val="center"/>
          </w:tcPr>
          <w:p>
            <w:pPr>
              <w:pStyle w:val="7"/>
              <w:tabs>
                <w:tab w:val="clear" w:pos="4153"/>
                <w:tab w:val="clear" w:pos="8306"/>
              </w:tabs>
              <w:snapToGrid/>
              <w:spacing w:line="360" w:lineRule="auto"/>
              <w:jc w:val="center"/>
              <w:rPr>
                <w:rFonts w:hint="eastAsia" w:ascii="宋体" w:hAnsi="宋体" w:eastAsia="宋体" w:cs="宋体"/>
                <w:b/>
                <w:bCs/>
                <w:color w:val="auto"/>
                <w:sz w:val="21"/>
                <w:szCs w:val="21"/>
                <w:lang w:eastAsia="zh-CN"/>
              </w:rPr>
            </w:pPr>
            <w:bookmarkStart w:id="0" w:name="OLE_LINK2"/>
            <w:r>
              <w:rPr>
                <w:rFonts w:hint="eastAsia" w:ascii="宋体" w:hAnsi="宋体" w:cs="宋体"/>
                <w:b/>
                <w:bCs/>
                <w:color w:val="auto"/>
                <w:sz w:val="21"/>
                <w:szCs w:val="21"/>
                <w:lang w:eastAsia="zh-CN"/>
              </w:rPr>
              <w:t>项目</w:t>
            </w:r>
          </w:p>
        </w:tc>
        <w:tc>
          <w:tcPr>
            <w:tcW w:w="1178" w:type="dxa"/>
            <w:vAlign w:val="center"/>
          </w:tcPr>
          <w:p>
            <w:pPr>
              <w:pStyle w:val="7"/>
              <w:tabs>
                <w:tab w:val="clear" w:pos="4153"/>
                <w:tab w:val="clear" w:pos="8306"/>
              </w:tabs>
              <w:snapToGrid/>
              <w:spacing w:line="360" w:lineRule="auto"/>
              <w:jc w:val="center"/>
              <w:rPr>
                <w:rFonts w:ascii="宋体" w:hAnsi="宋体" w:cs="宋体"/>
                <w:b/>
                <w:bCs/>
                <w:color w:val="auto"/>
                <w:sz w:val="21"/>
                <w:szCs w:val="21"/>
              </w:rPr>
            </w:pPr>
            <w:r>
              <w:rPr>
                <w:rFonts w:hint="eastAsia" w:ascii="宋体" w:hAnsi="宋体" w:cs="宋体"/>
                <w:b/>
                <w:bCs/>
                <w:color w:val="auto"/>
                <w:sz w:val="21"/>
                <w:szCs w:val="21"/>
              </w:rPr>
              <w:t>评审</w:t>
            </w:r>
            <w:r>
              <w:rPr>
                <w:rFonts w:hint="eastAsia" w:ascii="宋体" w:hAnsi="宋体" w:cs="宋体"/>
                <w:b/>
                <w:bCs/>
                <w:color w:val="auto"/>
                <w:sz w:val="21"/>
                <w:szCs w:val="21"/>
                <w:lang w:eastAsia="zh-CN"/>
              </w:rPr>
              <w:t>因素</w:t>
            </w:r>
          </w:p>
        </w:tc>
        <w:tc>
          <w:tcPr>
            <w:tcW w:w="6825" w:type="dxa"/>
            <w:vAlign w:val="center"/>
          </w:tcPr>
          <w:p>
            <w:pPr>
              <w:pStyle w:val="7"/>
              <w:tabs>
                <w:tab w:val="clear" w:pos="4153"/>
                <w:tab w:val="clear" w:pos="8306"/>
              </w:tabs>
              <w:snapToGrid/>
              <w:spacing w:line="360" w:lineRule="auto"/>
              <w:jc w:val="center"/>
              <w:rPr>
                <w:rFonts w:ascii="宋体" w:hAnsi="宋体" w:cs="宋体"/>
                <w:b/>
                <w:bCs/>
                <w:color w:val="auto"/>
                <w:sz w:val="21"/>
                <w:szCs w:val="21"/>
              </w:rPr>
            </w:pPr>
            <w:r>
              <w:rPr>
                <w:rFonts w:hint="eastAsia" w:ascii="宋体" w:hAnsi="宋体" w:cs="宋体"/>
                <w:b/>
                <w:bCs/>
                <w:color w:val="auto"/>
                <w:sz w:val="21"/>
                <w:szCs w:val="21"/>
              </w:rPr>
              <w:t>评分细则</w:t>
            </w:r>
          </w:p>
        </w:tc>
        <w:tc>
          <w:tcPr>
            <w:tcW w:w="707" w:type="dxa"/>
            <w:vAlign w:val="center"/>
          </w:tcPr>
          <w:p>
            <w:pPr>
              <w:pStyle w:val="7"/>
              <w:tabs>
                <w:tab w:val="clear" w:pos="4153"/>
                <w:tab w:val="clear" w:pos="8306"/>
              </w:tabs>
              <w:snapToGrid/>
              <w:spacing w:line="360" w:lineRule="auto"/>
              <w:jc w:val="center"/>
              <w:rPr>
                <w:rFonts w:ascii="宋体" w:hAnsi="宋体" w:cs="宋体"/>
                <w:b/>
                <w:bCs/>
                <w:color w:val="auto"/>
                <w:sz w:val="21"/>
                <w:szCs w:val="21"/>
              </w:rPr>
            </w:pPr>
            <w:r>
              <w:rPr>
                <w:rFonts w:hint="eastAsia" w:ascii="宋体" w:hAnsi="宋体" w:cs="宋体"/>
                <w:b/>
                <w:bCs/>
                <w:color w:val="auto"/>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96" w:type="dxa"/>
            <w:vMerge w:val="restart"/>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cs="宋体"/>
                <w:b/>
                <w:bCs/>
                <w:color w:val="auto"/>
                <w:sz w:val="21"/>
                <w:szCs w:val="21"/>
                <w:lang w:val="en-US" w:eastAsia="zh-CN"/>
              </w:rPr>
            </w:pPr>
            <w:r>
              <w:rPr>
                <w:rFonts w:hint="eastAsia" w:ascii="宋体" w:hAnsi="宋体" w:cs="宋体"/>
                <w:b/>
                <w:bCs/>
                <w:color w:val="auto"/>
                <w:sz w:val="21"/>
                <w:szCs w:val="21"/>
                <w:lang w:val="en-US" w:eastAsia="zh-CN"/>
              </w:rPr>
              <w:t>商</w:t>
            </w: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cs="宋体"/>
                <w:b/>
                <w:bCs/>
                <w:color w:val="auto"/>
                <w:sz w:val="21"/>
                <w:szCs w:val="21"/>
                <w:lang w:val="en-US" w:eastAsia="zh-CN"/>
              </w:rPr>
            </w:pP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cs="宋体"/>
                <w:b/>
                <w:bCs/>
                <w:color w:val="auto"/>
                <w:sz w:val="21"/>
                <w:szCs w:val="21"/>
                <w:lang w:val="en-US" w:eastAsia="zh-CN"/>
              </w:rPr>
            </w:pPr>
            <w:r>
              <w:rPr>
                <w:rFonts w:hint="eastAsia" w:ascii="宋体" w:hAnsi="宋体" w:cs="宋体"/>
                <w:b/>
                <w:bCs/>
                <w:color w:val="auto"/>
                <w:sz w:val="21"/>
                <w:szCs w:val="21"/>
                <w:lang w:val="en-US" w:eastAsia="zh-CN"/>
              </w:rPr>
              <w:t>务</w:t>
            </w: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cs="宋体"/>
                <w:b/>
                <w:bCs/>
                <w:color w:val="auto"/>
                <w:sz w:val="21"/>
                <w:szCs w:val="21"/>
                <w:lang w:val="en-US" w:eastAsia="zh-CN"/>
              </w:rPr>
            </w:pP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cs="宋体"/>
                <w:b/>
                <w:bCs/>
                <w:color w:val="auto"/>
                <w:sz w:val="21"/>
                <w:szCs w:val="21"/>
                <w:lang w:val="en-US" w:eastAsia="zh-CN"/>
              </w:rPr>
            </w:pPr>
            <w:r>
              <w:rPr>
                <w:rFonts w:hint="eastAsia" w:ascii="宋体" w:hAnsi="宋体" w:cs="宋体"/>
                <w:b/>
                <w:bCs/>
                <w:color w:val="auto"/>
                <w:sz w:val="21"/>
                <w:szCs w:val="21"/>
                <w:lang w:val="en-US" w:eastAsia="zh-CN"/>
              </w:rPr>
              <w:t>技</w:t>
            </w: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cs="宋体"/>
                <w:b/>
                <w:bCs/>
                <w:color w:val="auto"/>
                <w:sz w:val="21"/>
                <w:szCs w:val="21"/>
                <w:lang w:val="en-US" w:eastAsia="zh-CN"/>
              </w:rPr>
            </w:pP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cs="宋体"/>
                <w:b/>
                <w:bCs/>
                <w:color w:val="auto"/>
                <w:sz w:val="21"/>
                <w:szCs w:val="21"/>
                <w:lang w:val="en-US" w:eastAsia="zh-CN"/>
              </w:rPr>
            </w:pPr>
            <w:r>
              <w:rPr>
                <w:rFonts w:hint="eastAsia" w:ascii="宋体" w:hAnsi="宋体" w:cs="宋体"/>
                <w:b/>
                <w:bCs/>
                <w:color w:val="auto"/>
                <w:sz w:val="21"/>
                <w:szCs w:val="21"/>
                <w:lang w:val="en-US" w:eastAsia="zh-CN"/>
              </w:rPr>
              <w:t>术</w:t>
            </w: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cs="宋体"/>
                <w:b/>
                <w:bCs/>
                <w:color w:val="auto"/>
                <w:sz w:val="21"/>
                <w:szCs w:val="21"/>
                <w:lang w:val="en-US" w:eastAsia="zh-CN"/>
              </w:rPr>
            </w:pP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cs="宋体"/>
                <w:b/>
                <w:bCs/>
                <w:color w:val="auto"/>
                <w:sz w:val="21"/>
                <w:szCs w:val="21"/>
                <w:lang w:val="en-US" w:eastAsia="zh-CN"/>
              </w:rPr>
            </w:pPr>
            <w:r>
              <w:rPr>
                <w:rFonts w:hint="eastAsia" w:ascii="宋体" w:hAnsi="宋体" w:cs="宋体"/>
                <w:b/>
                <w:bCs/>
                <w:color w:val="auto"/>
                <w:sz w:val="21"/>
                <w:szCs w:val="21"/>
                <w:lang w:val="en-US" w:eastAsia="zh-CN"/>
              </w:rPr>
              <w:t>评</w:t>
            </w: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cs="宋体"/>
                <w:b/>
                <w:bCs/>
                <w:color w:val="auto"/>
                <w:sz w:val="21"/>
                <w:szCs w:val="21"/>
                <w:lang w:val="en-US" w:eastAsia="zh-CN"/>
              </w:rPr>
            </w:pP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cs="宋体"/>
                <w:color w:val="auto"/>
                <w:spacing w:val="15"/>
                <w:kern w:val="0"/>
                <w:sz w:val="21"/>
                <w:szCs w:val="21"/>
                <w:shd w:val="clear" w:color="auto" w:fill="FFFFFF"/>
                <w:lang w:val="en-US" w:eastAsia="zh-CN"/>
              </w:rPr>
            </w:pPr>
            <w:r>
              <w:rPr>
                <w:rFonts w:hint="eastAsia" w:ascii="宋体" w:hAnsi="宋体" w:cs="宋体"/>
                <w:b/>
                <w:bCs/>
                <w:color w:val="auto"/>
                <w:sz w:val="21"/>
                <w:szCs w:val="21"/>
                <w:lang w:val="en-US" w:eastAsia="zh-CN"/>
              </w:rPr>
              <w:t>分</w:t>
            </w:r>
          </w:p>
        </w:tc>
        <w:tc>
          <w:tcPr>
            <w:tcW w:w="1178" w:type="dxa"/>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eastAsia="宋体"/>
                <w:color w:val="auto"/>
                <w:sz w:val="21"/>
                <w:szCs w:val="21"/>
                <w:lang w:val="en-US" w:eastAsia="zh-CN"/>
              </w:rPr>
            </w:pPr>
            <w:r>
              <w:rPr>
                <w:rFonts w:hint="eastAsia" w:ascii="宋体" w:hAnsi="宋体" w:cs="宋体"/>
                <w:color w:val="auto"/>
                <w:sz w:val="21"/>
                <w:szCs w:val="21"/>
                <w:lang w:eastAsia="zh-CN"/>
              </w:rPr>
              <w:t>课程设置</w:t>
            </w:r>
          </w:p>
        </w:tc>
        <w:tc>
          <w:tcPr>
            <w:tcW w:w="6825" w:type="dxa"/>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eastAsia="宋体"/>
                <w:color w:val="auto"/>
                <w:sz w:val="21"/>
                <w:szCs w:val="21"/>
                <w:lang w:val="zh-CN" w:eastAsia="zh-CN"/>
              </w:rPr>
            </w:pPr>
            <w:r>
              <w:rPr>
                <w:rFonts w:hint="eastAsia"/>
                <w:color w:val="auto"/>
                <w:sz w:val="21"/>
                <w:szCs w:val="21"/>
                <w:lang w:val="zh-CN" w:eastAsia="zh-CN"/>
              </w:rPr>
              <w:t>根据</w:t>
            </w:r>
            <w:r>
              <w:rPr>
                <w:rFonts w:hint="eastAsia" w:eastAsia="宋体"/>
                <w:color w:val="auto"/>
                <w:sz w:val="21"/>
                <w:szCs w:val="21"/>
                <w:lang w:val="zh-CN" w:eastAsia="zh-CN"/>
              </w:rPr>
              <w:t>服务机构</w:t>
            </w:r>
            <w:r>
              <w:rPr>
                <w:rFonts w:hint="eastAsia"/>
                <w:color w:val="auto"/>
                <w:sz w:val="21"/>
                <w:szCs w:val="21"/>
                <w:lang w:val="zh-CN" w:eastAsia="zh-CN"/>
              </w:rPr>
              <w:t>提供的</w:t>
            </w:r>
            <w:r>
              <w:rPr>
                <w:rFonts w:hint="eastAsia"/>
                <w:b/>
                <w:bCs/>
                <w:color w:val="auto"/>
                <w:sz w:val="21"/>
                <w:szCs w:val="21"/>
                <w:lang w:val="zh-CN" w:eastAsia="zh-CN"/>
              </w:rPr>
              <w:t>“课程设置表”</w:t>
            </w:r>
            <w:r>
              <w:rPr>
                <w:rFonts w:hint="eastAsia" w:eastAsia="宋体"/>
                <w:color w:val="auto"/>
                <w:sz w:val="21"/>
                <w:szCs w:val="21"/>
                <w:lang w:val="zh-CN" w:eastAsia="zh-CN"/>
              </w:rPr>
              <w:t>进行评审：</w:t>
            </w: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eastAsia="宋体"/>
                <w:color w:val="auto"/>
                <w:sz w:val="21"/>
                <w:szCs w:val="21"/>
                <w:lang w:val="zh-CN" w:eastAsia="zh-CN"/>
              </w:rPr>
            </w:pPr>
            <w:r>
              <w:rPr>
                <w:rFonts w:hint="eastAsia" w:eastAsia="宋体"/>
                <w:color w:val="auto"/>
                <w:sz w:val="21"/>
                <w:szCs w:val="21"/>
                <w:lang w:val="zh-CN" w:eastAsia="zh-CN"/>
              </w:rPr>
              <w:t>（1）</w:t>
            </w:r>
            <w:r>
              <w:rPr>
                <w:rFonts w:hint="eastAsia"/>
                <w:color w:val="auto"/>
                <w:sz w:val="21"/>
                <w:szCs w:val="21"/>
                <w:lang w:val="zh-CN" w:eastAsia="zh-CN"/>
              </w:rPr>
              <w:t>课程合理</w:t>
            </w:r>
            <w:r>
              <w:rPr>
                <w:rFonts w:hint="eastAsia" w:eastAsia="宋体"/>
                <w:color w:val="auto"/>
                <w:sz w:val="21"/>
                <w:szCs w:val="21"/>
                <w:lang w:val="zh-CN" w:eastAsia="zh-CN"/>
              </w:rPr>
              <w:t>，</w:t>
            </w:r>
            <w:r>
              <w:rPr>
                <w:rFonts w:hint="eastAsia"/>
                <w:color w:val="auto"/>
                <w:sz w:val="21"/>
                <w:szCs w:val="21"/>
                <w:lang w:val="zh-CN" w:eastAsia="zh-CN"/>
              </w:rPr>
              <w:t>贴合学龄前儿童实际，</w:t>
            </w:r>
            <w:r>
              <w:rPr>
                <w:rFonts w:hint="eastAsia" w:eastAsia="宋体"/>
                <w:color w:val="auto"/>
                <w:sz w:val="21"/>
                <w:szCs w:val="21"/>
                <w:lang w:val="zh-CN" w:eastAsia="zh-CN"/>
              </w:rPr>
              <w:t>可行性、合理性、可操作性高的，完全满足或优于采购需求，得</w:t>
            </w:r>
            <w:r>
              <w:rPr>
                <w:rFonts w:hint="eastAsia"/>
                <w:color w:val="auto"/>
                <w:sz w:val="21"/>
                <w:szCs w:val="21"/>
                <w:lang w:val="en-US" w:eastAsia="zh-CN"/>
              </w:rPr>
              <w:t>20</w:t>
            </w:r>
            <w:r>
              <w:rPr>
                <w:rFonts w:hint="eastAsia" w:eastAsia="宋体"/>
                <w:color w:val="auto"/>
                <w:sz w:val="21"/>
                <w:szCs w:val="21"/>
                <w:lang w:val="zh-CN" w:eastAsia="zh-CN"/>
              </w:rPr>
              <w:t xml:space="preserve">分； </w:t>
            </w: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eastAsia="宋体"/>
                <w:color w:val="auto"/>
                <w:sz w:val="21"/>
                <w:szCs w:val="21"/>
                <w:lang w:val="zh-CN" w:eastAsia="zh-CN"/>
              </w:rPr>
            </w:pPr>
            <w:r>
              <w:rPr>
                <w:rFonts w:hint="eastAsia" w:eastAsia="宋体"/>
                <w:color w:val="auto"/>
                <w:sz w:val="21"/>
                <w:szCs w:val="21"/>
                <w:lang w:val="zh-CN" w:eastAsia="zh-CN"/>
              </w:rPr>
              <w:t>（2）</w:t>
            </w:r>
            <w:r>
              <w:rPr>
                <w:rFonts w:hint="eastAsia"/>
                <w:color w:val="auto"/>
                <w:sz w:val="21"/>
                <w:szCs w:val="21"/>
                <w:lang w:val="zh-CN" w:eastAsia="zh-CN"/>
              </w:rPr>
              <w:t>课程</w:t>
            </w:r>
            <w:r>
              <w:rPr>
                <w:rFonts w:hint="eastAsia" w:eastAsia="宋体"/>
                <w:color w:val="auto"/>
                <w:sz w:val="21"/>
                <w:szCs w:val="21"/>
                <w:lang w:val="zh-CN" w:eastAsia="zh-CN"/>
              </w:rPr>
              <w:t>较</w:t>
            </w:r>
            <w:r>
              <w:rPr>
                <w:rFonts w:hint="eastAsia"/>
                <w:color w:val="auto"/>
                <w:sz w:val="21"/>
                <w:szCs w:val="21"/>
                <w:lang w:val="zh-CN" w:eastAsia="zh-CN"/>
              </w:rPr>
              <w:t>合理</w:t>
            </w:r>
            <w:r>
              <w:rPr>
                <w:rFonts w:hint="eastAsia" w:eastAsia="宋体"/>
                <w:color w:val="auto"/>
                <w:sz w:val="21"/>
                <w:szCs w:val="21"/>
                <w:lang w:val="zh-CN" w:eastAsia="zh-CN"/>
              </w:rPr>
              <w:t>，</w:t>
            </w:r>
            <w:r>
              <w:rPr>
                <w:rFonts w:hint="eastAsia"/>
                <w:color w:val="auto"/>
                <w:sz w:val="21"/>
                <w:szCs w:val="21"/>
                <w:lang w:val="zh-CN" w:eastAsia="zh-CN"/>
              </w:rPr>
              <w:t>较贴合学龄前儿童实际，</w:t>
            </w:r>
            <w:r>
              <w:rPr>
                <w:rFonts w:hint="eastAsia" w:eastAsia="宋体"/>
                <w:color w:val="auto"/>
                <w:sz w:val="21"/>
                <w:szCs w:val="21"/>
                <w:lang w:val="zh-CN" w:eastAsia="zh-CN"/>
              </w:rPr>
              <w:t>可行性、合理性、可操作性较高的，基本满足采购需求，得</w:t>
            </w:r>
            <w:r>
              <w:rPr>
                <w:rFonts w:hint="eastAsia"/>
                <w:color w:val="auto"/>
                <w:sz w:val="21"/>
                <w:szCs w:val="21"/>
                <w:lang w:val="en-US" w:eastAsia="zh-CN"/>
              </w:rPr>
              <w:t>15</w:t>
            </w:r>
            <w:r>
              <w:rPr>
                <w:rFonts w:hint="eastAsia" w:eastAsia="宋体"/>
                <w:color w:val="auto"/>
                <w:sz w:val="21"/>
                <w:szCs w:val="21"/>
                <w:lang w:val="zh-CN" w:eastAsia="zh-CN"/>
              </w:rPr>
              <w:t xml:space="preserve">分； </w:t>
            </w: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eastAsia="宋体"/>
                <w:color w:val="auto"/>
                <w:sz w:val="21"/>
                <w:szCs w:val="21"/>
                <w:lang w:val="zh-CN" w:eastAsia="zh-CN"/>
              </w:rPr>
            </w:pPr>
            <w:r>
              <w:rPr>
                <w:rFonts w:hint="eastAsia" w:eastAsia="宋体"/>
                <w:color w:val="auto"/>
                <w:sz w:val="21"/>
                <w:szCs w:val="21"/>
                <w:lang w:val="zh-CN" w:eastAsia="zh-CN"/>
              </w:rPr>
              <w:t>（3）</w:t>
            </w:r>
            <w:r>
              <w:rPr>
                <w:rFonts w:hint="eastAsia"/>
                <w:color w:val="auto"/>
                <w:sz w:val="21"/>
                <w:szCs w:val="21"/>
                <w:lang w:val="zh-CN" w:eastAsia="zh-CN"/>
              </w:rPr>
              <w:t>课程</w:t>
            </w:r>
            <w:r>
              <w:rPr>
                <w:rFonts w:hint="eastAsia" w:eastAsia="宋体"/>
                <w:color w:val="auto"/>
                <w:sz w:val="21"/>
                <w:szCs w:val="21"/>
                <w:lang w:val="zh-CN" w:eastAsia="zh-CN"/>
              </w:rPr>
              <w:t>基本</w:t>
            </w:r>
            <w:r>
              <w:rPr>
                <w:rFonts w:hint="eastAsia"/>
                <w:color w:val="auto"/>
                <w:sz w:val="21"/>
                <w:szCs w:val="21"/>
                <w:lang w:val="zh-CN" w:eastAsia="zh-CN"/>
              </w:rPr>
              <w:t>合理</w:t>
            </w:r>
            <w:r>
              <w:rPr>
                <w:rFonts w:hint="eastAsia" w:eastAsia="宋体"/>
                <w:color w:val="auto"/>
                <w:sz w:val="21"/>
                <w:szCs w:val="21"/>
                <w:lang w:val="zh-CN" w:eastAsia="zh-CN"/>
              </w:rPr>
              <w:t>，可行性、合理性、可操作性一般的，</w:t>
            </w:r>
            <w:r>
              <w:rPr>
                <w:rFonts w:hint="eastAsia" w:eastAsia="宋体"/>
                <w:color w:val="auto"/>
                <w:sz w:val="21"/>
                <w:szCs w:val="21"/>
                <w:lang w:val="en-US" w:eastAsia="zh-CN"/>
              </w:rPr>
              <w:t>采购需求的满足程度一般，</w:t>
            </w:r>
            <w:r>
              <w:rPr>
                <w:rFonts w:hint="eastAsia" w:eastAsia="宋体"/>
                <w:color w:val="auto"/>
                <w:sz w:val="21"/>
                <w:szCs w:val="21"/>
                <w:lang w:val="zh-CN" w:eastAsia="zh-CN"/>
              </w:rPr>
              <w:t>得</w:t>
            </w:r>
            <w:r>
              <w:rPr>
                <w:rFonts w:hint="eastAsia"/>
                <w:color w:val="auto"/>
                <w:sz w:val="21"/>
                <w:szCs w:val="21"/>
                <w:lang w:val="en-US" w:eastAsia="zh-CN"/>
              </w:rPr>
              <w:t>10</w:t>
            </w:r>
            <w:r>
              <w:rPr>
                <w:rFonts w:hint="eastAsia" w:eastAsia="宋体"/>
                <w:color w:val="auto"/>
                <w:sz w:val="21"/>
                <w:szCs w:val="21"/>
                <w:lang w:val="zh-CN" w:eastAsia="zh-CN"/>
              </w:rPr>
              <w:t xml:space="preserve">分； </w:t>
            </w: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eastAsia="宋体"/>
                <w:color w:val="auto"/>
                <w:sz w:val="21"/>
                <w:szCs w:val="21"/>
                <w:lang w:val="zh-CN" w:eastAsia="zh-CN"/>
              </w:rPr>
            </w:pPr>
            <w:r>
              <w:rPr>
                <w:rFonts w:hint="eastAsia" w:eastAsia="宋体"/>
                <w:color w:val="auto"/>
                <w:sz w:val="21"/>
                <w:szCs w:val="21"/>
                <w:lang w:val="zh-CN" w:eastAsia="zh-CN"/>
              </w:rPr>
              <w:t>（4）</w:t>
            </w:r>
            <w:r>
              <w:rPr>
                <w:rFonts w:hint="eastAsia"/>
                <w:color w:val="auto"/>
                <w:sz w:val="21"/>
                <w:szCs w:val="21"/>
                <w:lang w:val="zh-CN" w:eastAsia="zh-CN"/>
              </w:rPr>
              <w:t>课程设置</w:t>
            </w:r>
            <w:r>
              <w:rPr>
                <w:rFonts w:hint="eastAsia" w:eastAsia="宋体"/>
                <w:color w:val="auto"/>
                <w:sz w:val="21"/>
                <w:szCs w:val="21"/>
                <w:lang w:val="zh-CN" w:eastAsia="zh-CN"/>
              </w:rPr>
              <w:t>不</w:t>
            </w:r>
            <w:r>
              <w:rPr>
                <w:rFonts w:hint="eastAsia"/>
                <w:color w:val="auto"/>
                <w:sz w:val="21"/>
                <w:szCs w:val="21"/>
                <w:lang w:val="zh-CN" w:eastAsia="zh-CN"/>
              </w:rPr>
              <w:t>合理</w:t>
            </w:r>
            <w:r>
              <w:rPr>
                <w:rFonts w:hint="eastAsia" w:eastAsia="宋体"/>
                <w:color w:val="auto"/>
                <w:sz w:val="21"/>
                <w:szCs w:val="21"/>
                <w:lang w:val="zh-CN" w:eastAsia="zh-CN"/>
              </w:rPr>
              <w:t>，可行性、合理性、可操作性差的，</w:t>
            </w:r>
            <w:r>
              <w:rPr>
                <w:rFonts w:hint="eastAsia" w:eastAsia="宋体"/>
                <w:color w:val="auto"/>
                <w:sz w:val="21"/>
                <w:szCs w:val="21"/>
                <w:lang w:val="en-US" w:eastAsia="zh-CN"/>
              </w:rPr>
              <w:t>不能满足采购需求，</w:t>
            </w:r>
            <w:r>
              <w:rPr>
                <w:rFonts w:hint="eastAsia" w:eastAsia="宋体"/>
                <w:color w:val="auto"/>
                <w:sz w:val="21"/>
                <w:szCs w:val="21"/>
                <w:lang w:val="zh-CN" w:eastAsia="zh-CN"/>
              </w:rPr>
              <w:t>得</w:t>
            </w:r>
            <w:r>
              <w:rPr>
                <w:rFonts w:hint="eastAsia"/>
                <w:color w:val="auto"/>
                <w:sz w:val="21"/>
                <w:szCs w:val="21"/>
                <w:lang w:val="en-US" w:eastAsia="zh-CN"/>
              </w:rPr>
              <w:t>5</w:t>
            </w:r>
            <w:r>
              <w:rPr>
                <w:rFonts w:hint="eastAsia" w:eastAsia="宋体"/>
                <w:color w:val="auto"/>
                <w:sz w:val="21"/>
                <w:szCs w:val="21"/>
                <w:lang w:val="zh-CN" w:eastAsia="zh-CN"/>
              </w:rPr>
              <w:t xml:space="preserve">分； </w:t>
            </w: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default" w:eastAsia="宋体"/>
                <w:color w:val="auto"/>
                <w:sz w:val="21"/>
                <w:szCs w:val="21"/>
                <w:lang w:val="en-US" w:eastAsia="zh-CN"/>
              </w:rPr>
            </w:pPr>
            <w:r>
              <w:rPr>
                <w:rFonts w:hint="eastAsia" w:eastAsia="宋体"/>
                <w:color w:val="auto"/>
                <w:sz w:val="21"/>
                <w:szCs w:val="21"/>
                <w:lang w:val="zh-CN" w:eastAsia="zh-CN"/>
              </w:rPr>
              <w:t>（5）未提供</w:t>
            </w:r>
            <w:r>
              <w:rPr>
                <w:rFonts w:hint="eastAsia"/>
                <w:color w:val="auto"/>
                <w:sz w:val="21"/>
                <w:szCs w:val="21"/>
                <w:lang w:val="zh-CN" w:eastAsia="zh-CN"/>
              </w:rPr>
              <w:t>课程设置表</w:t>
            </w:r>
            <w:r>
              <w:rPr>
                <w:rFonts w:hint="eastAsia" w:eastAsia="宋体"/>
                <w:color w:val="auto"/>
                <w:sz w:val="21"/>
                <w:szCs w:val="21"/>
                <w:lang w:val="zh-CN" w:eastAsia="zh-CN"/>
              </w:rPr>
              <w:t>得0分。</w:t>
            </w:r>
          </w:p>
        </w:tc>
        <w:tc>
          <w:tcPr>
            <w:tcW w:w="707" w:type="dxa"/>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cs="Times New Roman"/>
                <w:color w:val="auto"/>
                <w:sz w:val="21"/>
                <w:szCs w:val="21"/>
                <w:lang w:val="en-US" w:eastAsia="zh-CN"/>
              </w:rPr>
            </w:pPr>
            <w:r>
              <w:rPr>
                <w:rFonts w:hint="eastAsia" w:cs="Times New Roman"/>
                <w:color w:val="auto"/>
                <w:sz w:val="21"/>
                <w:szCs w:val="21"/>
                <w:lang w:val="en-US" w:eastAsia="zh-CN"/>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8" w:hRule="atLeast"/>
          <w:jc w:val="center"/>
        </w:trPr>
        <w:tc>
          <w:tcPr>
            <w:tcW w:w="696" w:type="dxa"/>
            <w:vMerge w:val="continue"/>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cs="宋体"/>
                <w:b/>
                <w:bCs/>
                <w:color w:val="auto"/>
                <w:sz w:val="21"/>
                <w:szCs w:val="21"/>
                <w:lang w:val="en-US" w:eastAsia="zh-CN"/>
              </w:rPr>
            </w:pPr>
          </w:p>
        </w:tc>
        <w:tc>
          <w:tcPr>
            <w:tcW w:w="1178" w:type="dxa"/>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cs="宋体"/>
                <w:color w:val="auto"/>
                <w:sz w:val="21"/>
                <w:szCs w:val="21"/>
                <w:lang w:eastAsia="zh-CN"/>
              </w:rPr>
            </w:pPr>
            <w:r>
              <w:rPr>
                <w:rFonts w:hint="eastAsia" w:ascii="宋体" w:hAnsi="宋体" w:cs="宋体"/>
                <w:color w:val="auto"/>
                <w:sz w:val="21"/>
                <w:szCs w:val="21"/>
                <w:lang w:eastAsia="zh-CN"/>
              </w:rPr>
              <w:t>师资配置</w:t>
            </w:r>
          </w:p>
        </w:tc>
        <w:tc>
          <w:tcPr>
            <w:tcW w:w="6825" w:type="dxa"/>
            <w:vAlign w:val="top"/>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color w:val="auto"/>
                <w:sz w:val="21"/>
                <w:szCs w:val="21"/>
                <w:lang w:val="zh-CN" w:eastAsia="zh-CN"/>
              </w:rPr>
            </w:pPr>
            <w:r>
              <w:rPr>
                <w:rFonts w:hint="eastAsia"/>
                <w:color w:val="auto"/>
                <w:sz w:val="21"/>
                <w:szCs w:val="21"/>
                <w:lang w:val="zh-CN" w:eastAsia="zh-CN"/>
              </w:rPr>
              <w:t>根据服务机构提供的</w:t>
            </w:r>
            <w:r>
              <w:rPr>
                <w:rFonts w:hint="eastAsia"/>
                <w:b/>
                <w:bCs/>
                <w:color w:val="auto"/>
                <w:sz w:val="21"/>
                <w:szCs w:val="21"/>
                <w:lang w:val="zh-CN" w:eastAsia="zh-CN"/>
              </w:rPr>
              <w:t>“师资配置表”</w:t>
            </w:r>
            <w:r>
              <w:rPr>
                <w:rFonts w:hint="eastAsia"/>
                <w:color w:val="auto"/>
                <w:sz w:val="21"/>
                <w:szCs w:val="21"/>
                <w:lang w:val="zh-CN" w:eastAsia="zh-CN"/>
              </w:rPr>
              <w:t>进行评审：</w:t>
            </w:r>
          </w:p>
          <w:p>
            <w:pPr>
              <w:keepNext w:val="0"/>
              <w:keepLines w:val="0"/>
              <w:pageBreakBefore w:val="0"/>
              <w:numPr>
                <w:ilvl w:val="0"/>
                <w:numId w:val="1"/>
              </w:numPr>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color w:val="auto"/>
                <w:sz w:val="21"/>
                <w:szCs w:val="21"/>
                <w:lang w:val="en-US" w:eastAsia="zh-CN"/>
              </w:rPr>
            </w:pPr>
            <w:r>
              <w:rPr>
                <w:rFonts w:hint="eastAsia"/>
                <w:color w:val="auto"/>
                <w:sz w:val="21"/>
                <w:szCs w:val="21"/>
                <w:lang w:val="zh-CN" w:eastAsia="zh-CN"/>
              </w:rPr>
              <w:t>岗位齐备，持证齐全，从业人员工作年限</w:t>
            </w:r>
            <w:r>
              <w:rPr>
                <w:rFonts w:hint="eastAsia"/>
                <w:color w:val="auto"/>
                <w:sz w:val="21"/>
                <w:szCs w:val="21"/>
                <w:lang w:val="en-US" w:eastAsia="zh-CN"/>
              </w:rPr>
              <w:t>3年以上，得20分；</w:t>
            </w:r>
          </w:p>
          <w:p>
            <w:pPr>
              <w:keepNext w:val="0"/>
              <w:keepLines w:val="0"/>
              <w:pageBreakBefore w:val="0"/>
              <w:numPr>
                <w:ilvl w:val="0"/>
                <w:numId w:val="1"/>
              </w:numPr>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color w:val="auto"/>
                <w:sz w:val="21"/>
                <w:szCs w:val="21"/>
                <w:lang w:val="zh-CN" w:eastAsia="zh-CN"/>
              </w:rPr>
            </w:pPr>
            <w:r>
              <w:rPr>
                <w:rFonts w:hint="eastAsia"/>
                <w:color w:val="auto"/>
                <w:sz w:val="21"/>
                <w:szCs w:val="21"/>
                <w:lang w:val="zh-CN" w:eastAsia="zh-CN"/>
              </w:rPr>
              <w:t>部分岗位未设，部分未持证，工作年限均</w:t>
            </w:r>
            <w:r>
              <w:rPr>
                <w:rFonts w:hint="eastAsia"/>
                <w:color w:val="auto"/>
                <w:sz w:val="21"/>
                <w:szCs w:val="21"/>
                <w:lang w:val="en-US" w:eastAsia="zh-CN"/>
              </w:rPr>
              <w:t>2年以上，得13分；</w:t>
            </w:r>
          </w:p>
          <w:p>
            <w:pPr>
              <w:keepNext w:val="0"/>
              <w:keepLines w:val="0"/>
              <w:pageBreakBefore w:val="0"/>
              <w:numPr>
                <w:ilvl w:val="0"/>
                <w:numId w:val="1"/>
              </w:numPr>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color w:val="auto"/>
                <w:sz w:val="21"/>
                <w:szCs w:val="21"/>
                <w:lang w:val="zh-CN" w:eastAsia="zh-CN"/>
              </w:rPr>
            </w:pPr>
            <w:r>
              <w:rPr>
                <w:rFonts w:hint="eastAsia"/>
                <w:color w:val="auto"/>
                <w:sz w:val="21"/>
                <w:szCs w:val="21"/>
                <w:lang w:val="en-US" w:eastAsia="zh-CN"/>
              </w:rPr>
              <w:t>部分岗位未设，三分之二未持证，工作年限均1年以上，得6分；</w:t>
            </w:r>
          </w:p>
          <w:p>
            <w:pPr>
              <w:keepNext w:val="0"/>
              <w:keepLines w:val="0"/>
              <w:pageBreakBefore w:val="0"/>
              <w:numPr>
                <w:ilvl w:val="0"/>
                <w:numId w:val="1"/>
              </w:numPr>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color w:val="auto"/>
                <w:sz w:val="21"/>
                <w:szCs w:val="21"/>
                <w:lang w:val="zh-CN" w:eastAsia="zh-CN"/>
              </w:rPr>
            </w:pPr>
            <w:r>
              <w:rPr>
                <w:rFonts w:hint="eastAsia"/>
                <w:color w:val="auto"/>
                <w:sz w:val="21"/>
                <w:szCs w:val="21"/>
                <w:lang w:val="zh-CN" w:eastAsia="zh-CN"/>
              </w:rPr>
              <w:t>未提供师资配置表得</w:t>
            </w:r>
            <w:r>
              <w:rPr>
                <w:rFonts w:hint="eastAsia"/>
                <w:color w:val="auto"/>
                <w:sz w:val="21"/>
                <w:szCs w:val="21"/>
                <w:lang w:val="en-US" w:eastAsia="zh-CN"/>
              </w:rPr>
              <w:t>0分。</w:t>
            </w:r>
          </w:p>
        </w:tc>
        <w:tc>
          <w:tcPr>
            <w:tcW w:w="707" w:type="dxa"/>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cs="Times New Roman"/>
                <w:color w:val="auto"/>
                <w:sz w:val="21"/>
                <w:szCs w:val="21"/>
                <w:lang w:val="en-US" w:eastAsia="zh-CN"/>
              </w:rPr>
            </w:pPr>
            <w:r>
              <w:rPr>
                <w:rFonts w:hint="eastAsia" w:cs="Times New Roman"/>
                <w:color w:val="auto"/>
                <w:sz w:val="21"/>
                <w:szCs w:val="21"/>
                <w:lang w:val="en-US" w:eastAsia="zh-CN"/>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4" w:hRule="atLeast"/>
          <w:jc w:val="center"/>
        </w:trPr>
        <w:tc>
          <w:tcPr>
            <w:tcW w:w="696" w:type="dxa"/>
            <w:vMerge w:val="continue"/>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default" w:ascii="宋体" w:hAnsi="宋体" w:cs="宋体"/>
                <w:color w:val="auto"/>
                <w:spacing w:val="15"/>
                <w:kern w:val="0"/>
                <w:sz w:val="21"/>
                <w:szCs w:val="21"/>
                <w:shd w:val="clear" w:color="auto" w:fill="FFFFFF"/>
                <w:lang w:val="en-US" w:eastAsia="zh-CN"/>
              </w:rPr>
            </w:pPr>
          </w:p>
        </w:tc>
        <w:tc>
          <w:tcPr>
            <w:tcW w:w="1178" w:type="dxa"/>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i w:val="0"/>
                <w:iCs w:val="0"/>
                <w:color w:val="auto"/>
                <w:kern w:val="0"/>
                <w:sz w:val="21"/>
                <w:szCs w:val="21"/>
                <w:u w:val="none"/>
                <w:lang w:val="en-US" w:eastAsia="zh-CN" w:bidi="ar"/>
              </w:rPr>
            </w:pPr>
            <w:r>
              <w:rPr>
                <w:rFonts w:hint="eastAsia" w:ascii="宋体" w:hAnsi="宋体" w:cs="宋体"/>
                <w:color w:val="auto"/>
                <w:sz w:val="21"/>
                <w:szCs w:val="21"/>
                <w:lang w:eastAsia="zh-CN"/>
              </w:rPr>
              <w:t>托育环境</w:t>
            </w:r>
          </w:p>
        </w:tc>
        <w:tc>
          <w:tcPr>
            <w:tcW w:w="6825" w:type="dxa"/>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eastAsia="宋体"/>
                <w:color w:val="auto"/>
                <w:sz w:val="21"/>
                <w:szCs w:val="21"/>
                <w:lang w:val="zh-CN" w:eastAsia="zh-CN"/>
              </w:rPr>
            </w:pPr>
            <w:r>
              <w:rPr>
                <w:rFonts w:hint="eastAsia"/>
                <w:color w:val="auto"/>
                <w:sz w:val="21"/>
                <w:szCs w:val="21"/>
                <w:lang w:val="zh-CN" w:eastAsia="zh-CN"/>
              </w:rPr>
              <w:t>根据服务机构提供的</w:t>
            </w:r>
            <w:r>
              <w:rPr>
                <w:rFonts w:hint="eastAsia"/>
                <w:b/>
                <w:bCs/>
                <w:color w:val="auto"/>
                <w:sz w:val="21"/>
                <w:szCs w:val="21"/>
                <w:lang w:val="zh-CN" w:eastAsia="zh-CN"/>
              </w:rPr>
              <w:t>“托育环境照片”</w:t>
            </w:r>
            <w:r>
              <w:rPr>
                <w:rFonts w:hint="eastAsia" w:eastAsia="宋体"/>
                <w:color w:val="auto"/>
                <w:sz w:val="21"/>
                <w:szCs w:val="21"/>
                <w:lang w:val="zh-CN" w:eastAsia="zh-CN"/>
              </w:rPr>
              <w:t xml:space="preserve">进行评审： </w:t>
            </w: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eastAsia="宋体"/>
                <w:color w:val="auto"/>
                <w:sz w:val="21"/>
                <w:szCs w:val="21"/>
                <w:lang w:val="zh-CN" w:eastAsia="zh-CN"/>
              </w:rPr>
            </w:pPr>
            <w:r>
              <w:rPr>
                <w:rFonts w:hint="eastAsia" w:eastAsia="宋体"/>
                <w:color w:val="auto"/>
                <w:sz w:val="21"/>
                <w:szCs w:val="21"/>
                <w:lang w:val="zh-CN" w:eastAsia="zh-CN"/>
              </w:rPr>
              <w:t>（1）</w:t>
            </w:r>
            <w:r>
              <w:rPr>
                <w:rFonts w:hint="eastAsia"/>
                <w:color w:val="auto"/>
                <w:sz w:val="21"/>
                <w:szCs w:val="21"/>
                <w:lang w:val="zh-CN" w:eastAsia="zh-CN"/>
              </w:rPr>
              <w:t>环境舒适，场地宽敞，有详细功能分区，有户外活动场所，</w:t>
            </w:r>
            <w:r>
              <w:rPr>
                <w:rFonts w:hint="eastAsia" w:eastAsia="宋体"/>
                <w:color w:val="auto"/>
                <w:sz w:val="21"/>
                <w:szCs w:val="21"/>
                <w:lang w:val="zh-CN" w:eastAsia="zh-CN"/>
              </w:rPr>
              <w:t>完全满足或优于采购需求，得</w:t>
            </w:r>
            <w:r>
              <w:rPr>
                <w:rFonts w:hint="eastAsia"/>
                <w:color w:val="auto"/>
                <w:sz w:val="21"/>
                <w:szCs w:val="21"/>
                <w:lang w:val="en-US" w:eastAsia="zh-CN"/>
              </w:rPr>
              <w:t>20</w:t>
            </w:r>
            <w:r>
              <w:rPr>
                <w:rFonts w:hint="eastAsia" w:eastAsia="宋体"/>
                <w:color w:val="auto"/>
                <w:sz w:val="21"/>
                <w:szCs w:val="21"/>
                <w:lang w:val="zh-CN" w:eastAsia="zh-CN"/>
              </w:rPr>
              <w:t xml:space="preserve">分； </w:t>
            </w: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eastAsia="宋体"/>
                <w:color w:val="auto"/>
                <w:sz w:val="21"/>
                <w:szCs w:val="21"/>
                <w:lang w:val="zh-CN" w:eastAsia="zh-CN"/>
              </w:rPr>
            </w:pPr>
            <w:r>
              <w:rPr>
                <w:rFonts w:hint="eastAsia" w:eastAsia="宋体"/>
                <w:color w:val="auto"/>
                <w:sz w:val="21"/>
                <w:szCs w:val="21"/>
                <w:lang w:val="zh-CN" w:eastAsia="zh-CN"/>
              </w:rPr>
              <w:t>（2）</w:t>
            </w:r>
            <w:r>
              <w:rPr>
                <w:rFonts w:hint="eastAsia"/>
                <w:color w:val="auto"/>
                <w:sz w:val="21"/>
                <w:szCs w:val="21"/>
                <w:lang w:val="zh-CN" w:eastAsia="zh-CN"/>
              </w:rPr>
              <w:t>环境较舒适</w:t>
            </w:r>
            <w:r>
              <w:rPr>
                <w:rFonts w:hint="eastAsia" w:eastAsia="宋体"/>
                <w:color w:val="auto"/>
                <w:sz w:val="21"/>
                <w:szCs w:val="21"/>
                <w:lang w:val="zh-CN" w:eastAsia="zh-CN"/>
              </w:rPr>
              <w:t>，</w:t>
            </w:r>
            <w:r>
              <w:rPr>
                <w:rFonts w:hint="eastAsia"/>
                <w:color w:val="auto"/>
                <w:sz w:val="21"/>
                <w:szCs w:val="21"/>
                <w:lang w:val="zh-CN" w:eastAsia="zh-CN"/>
              </w:rPr>
              <w:t>场地较宽敞，有一定功能分区，有户外活动场所，基本满足采购需求，</w:t>
            </w:r>
            <w:r>
              <w:rPr>
                <w:rFonts w:hint="eastAsia" w:eastAsia="宋体"/>
                <w:color w:val="auto"/>
                <w:sz w:val="21"/>
                <w:szCs w:val="21"/>
                <w:lang w:val="zh-CN" w:eastAsia="zh-CN"/>
              </w:rPr>
              <w:t>得</w:t>
            </w:r>
            <w:r>
              <w:rPr>
                <w:rFonts w:hint="eastAsia"/>
                <w:color w:val="auto"/>
                <w:sz w:val="21"/>
                <w:szCs w:val="21"/>
                <w:lang w:val="en-US" w:eastAsia="zh-CN"/>
              </w:rPr>
              <w:t>15</w:t>
            </w:r>
            <w:r>
              <w:rPr>
                <w:rFonts w:hint="eastAsia" w:eastAsia="宋体"/>
                <w:color w:val="auto"/>
                <w:sz w:val="21"/>
                <w:szCs w:val="21"/>
                <w:lang w:val="zh-CN" w:eastAsia="zh-CN"/>
              </w:rPr>
              <w:t xml:space="preserve">分； </w:t>
            </w: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eastAsia="宋体"/>
                <w:color w:val="auto"/>
                <w:sz w:val="21"/>
                <w:szCs w:val="21"/>
                <w:lang w:val="zh-CN" w:eastAsia="zh-CN"/>
              </w:rPr>
            </w:pPr>
            <w:r>
              <w:rPr>
                <w:rFonts w:hint="eastAsia" w:eastAsia="宋体"/>
                <w:color w:val="auto"/>
                <w:sz w:val="21"/>
                <w:szCs w:val="21"/>
                <w:lang w:val="zh-CN" w:eastAsia="zh-CN"/>
              </w:rPr>
              <w:t>（3）</w:t>
            </w:r>
            <w:r>
              <w:rPr>
                <w:rFonts w:hint="eastAsia"/>
                <w:color w:val="auto"/>
                <w:sz w:val="21"/>
                <w:szCs w:val="21"/>
                <w:lang w:val="zh-CN" w:eastAsia="zh-CN"/>
              </w:rPr>
              <w:t>环境较舒适</w:t>
            </w:r>
            <w:r>
              <w:rPr>
                <w:rFonts w:hint="eastAsia" w:eastAsia="宋体"/>
                <w:color w:val="auto"/>
                <w:sz w:val="21"/>
                <w:szCs w:val="21"/>
                <w:lang w:val="zh-CN" w:eastAsia="zh-CN"/>
              </w:rPr>
              <w:t>，</w:t>
            </w:r>
            <w:r>
              <w:rPr>
                <w:rFonts w:hint="eastAsia"/>
                <w:color w:val="auto"/>
                <w:sz w:val="21"/>
                <w:szCs w:val="21"/>
                <w:lang w:val="zh-CN" w:eastAsia="zh-CN"/>
              </w:rPr>
              <w:t>场地较小</w:t>
            </w:r>
            <w:r>
              <w:rPr>
                <w:rFonts w:hint="eastAsia" w:eastAsia="宋体"/>
                <w:color w:val="auto"/>
                <w:sz w:val="21"/>
                <w:szCs w:val="21"/>
                <w:lang w:val="zh-CN" w:eastAsia="zh-CN"/>
              </w:rPr>
              <w:t>，</w:t>
            </w:r>
            <w:r>
              <w:rPr>
                <w:rFonts w:hint="eastAsia"/>
                <w:color w:val="auto"/>
                <w:sz w:val="21"/>
                <w:szCs w:val="21"/>
                <w:lang w:val="zh-CN" w:eastAsia="zh-CN"/>
              </w:rPr>
              <w:t>有一定功能分区，没有户外活动场所</w:t>
            </w:r>
            <w:r>
              <w:rPr>
                <w:rFonts w:hint="eastAsia" w:eastAsia="宋体"/>
                <w:color w:val="auto"/>
                <w:sz w:val="21"/>
                <w:szCs w:val="21"/>
                <w:lang w:val="en-US" w:eastAsia="zh-CN"/>
              </w:rPr>
              <w:t>，采购需求的满足程度一般，</w:t>
            </w:r>
            <w:r>
              <w:rPr>
                <w:rFonts w:hint="eastAsia" w:eastAsia="宋体"/>
                <w:color w:val="auto"/>
                <w:sz w:val="21"/>
                <w:szCs w:val="21"/>
                <w:lang w:val="zh-CN" w:eastAsia="zh-CN"/>
              </w:rPr>
              <w:t>得</w:t>
            </w:r>
            <w:r>
              <w:rPr>
                <w:rFonts w:hint="eastAsia"/>
                <w:color w:val="auto"/>
                <w:sz w:val="21"/>
                <w:szCs w:val="21"/>
                <w:lang w:val="en-US" w:eastAsia="zh-CN"/>
              </w:rPr>
              <w:t>10</w:t>
            </w:r>
            <w:r>
              <w:rPr>
                <w:rFonts w:hint="eastAsia" w:eastAsia="宋体"/>
                <w:color w:val="auto"/>
                <w:sz w:val="21"/>
                <w:szCs w:val="21"/>
                <w:lang w:val="zh-CN" w:eastAsia="zh-CN"/>
              </w:rPr>
              <w:t xml:space="preserve">分； </w:t>
            </w: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eastAsia="宋体"/>
                <w:color w:val="auto"/>
                <w:sz w:val="21"/>
                <w:szCs w:val="21"/>
                <w:lang w:val="zh-CN" w:eastAsia="zh-CN"/>
              </w:rPr>
            </w:pPr>
            <w:r>
              <w:rPr>
                <w:rFonts w:hint="eastAsia" w:eastAsia="宋体"/>
                <w:color w:val="auto"/>
                <w:sz w:val="21"/>
                <w:szCs w:val="21"/>
                <w:lang w:val="zh-CN" w:eastAsia="zh-CN"/>
              </w:rPr>
              <w:t>（4）</w:t>
            </w:r>
            <w:r>
              <w:rPr>
                <w:rFonts w:hint="eastAsia"/>
                <w:color w:val="auto"/>
                <w:sz w:val="21"/>
                <w:szCs w:val="21"/>
                <w:lang w:val="zh-CN" w:eastAsia="zh-CN"/>
              </w:rPr>
              <w:t>环境一般，场地狭窄，功能分区简单，没有户外活动场所，</w:t>
            </w:r>
            <w:r>
              <w:rPr>
                <w:rFonts w:hint="eastAsia" w:eastAsia="宋体"/>
                <w:color w:val="auto"/>
                <w:sz w:val="21"/>
                <w:szCs w:val="21"/>
                <w:lang w:val="en-US" w:eastAsia="zh-CN"/>
              </w:rPr>
              <w:t>不能满足采购需求，采购需求的满足程度一般，</w:t>
            </w:r>
            <w:r>
              <w:rPr>
                <w:rFonts w:hint="eastAsia" w:eastAsia="宋体"/>
                <w:color w:val="auto"/>
                <w:sz w:val="21"/>
                <w:szCs w:val="21"/>
                <w:lang w:val="zh-CN" w:eastAsia="zh-CN"/>
              </w:rPr>
              <w:t>得</w:t>
            </w:r>
            <w:r>
              <w:rPr>
                <w:rFonts w:hint="eastAsia"/>
                <w:color w:val="auto"/>
                <w:sz w:val="21"/>
                <w:szCs w:val="21"/>
                <w:lang w:val="en-US" w:eastAsia="zh-CN"/>
              </w:rPr>
              <w:t>5分</w:t>
            </w:r>
            <w:r>
              <w:rPr>
                <w:rFonts w:hint="eastAsia" w:eastAsia="宋体"/>
                <w:color w:val="auto"/>
                <w:sz w:val="21"/>
                <w:szCs w:val="21"/>
                <w:lang w:val="zh-CN" w:eastAsia="zh-CN"/>
              </w:rPr>
              <w:t xml:space="preserve">； </w:t>
            </w: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eastAsia="宋体"/>
                <w:color w:val="auto"/>
                <w:sz w:val="21"/>
                <w:szCs w:val="21"/>
                <w:lang w:val="en-US" w:eastAsia="zh-CN"/>
              </w:rPr>
            </w:pPr>
            <w:r>
              <w:rPr>
                <w:rFonts w:hint="eastAsia" w:eastAsia="宋体"/>
                <w:color w:val="auto"/>
                <w:sz w:val="21"/>
                <w:szCs w:val="21"/>
                <w:lang w:val="zh-CN" w:eastAsia="zh-CN"/>
              </w:rPr>
              <w:t>（5）未提供</w:t>
            </w:r>
            <w:r>
              <w:rPr>
                <w:rFonts w:hint="eastAsia"/>
                <w:color w:val="auto"/>
                <w:sz w:val="21"/>
                <w:szCs w:val="21"/>
                <w:lang w:val="zh-CN" w:eastAsia="zh-CN"/>
              </w:rPr>
              <w:t>托育环境说明和照片的</w:t>
            </w:r>
            <w:r>
              <w:rPr>
                <w:rFonts w:hint="eastAsia" w:eastAsia="宋体"/>
                <w:color w:val="auto"/>
                <w:sz w:val="21"/>
                <w:szCs w:val="21"/>
                <w:lang w:val="zh-CN" w:eastAsia="zh-CN"/>
              </w:rPr>
              <w:t>得0分。</w:t>
            </w:r>
          </w:p>
        </w:tc>
        <w:tc>
          <w:tcPr>
            <w:tcW w:w="707" w:type="dxa"/>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cs="Times New Roman"/>
                <w:color w:val="auto"/>
                <w:sz w:val="21"/>
                <w:szCs w:val="21"/>
                <w:lang w:val="en-US" w:eastAsia="zh-CN"/>
              </w:rPr>
            </w:pPr>
            <w:r>
              <w:rPr>
                <w:rFonts w:hint="eastAsia" w:cs="Times New Roman"/>
                <w:color w:val="auto"/>
                <w:sz w:val="21"/>
                <w:szCs w:val="21"/>
                <w:lang w:val="en-US" w:eastAsia="zh-CN"/>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4" w:hRule="atLeast"/>
          <w:jc w:val="center"/>
        </w:trPr>
        <w:tc>
          <w:tcPr>
            <w:tcW w:w="696" w:type="dxa"/>
            <w:vMerge w:val="continue"/>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default" w:ascii="宋体" w:hAnsi="宋体" w:cs="宋体"/>
                <w:color w:val="auto"/>
                <w:spacing w:val="15"/>
                <w:kern w:val="0"/>
                <w:sz w:val="21"/>
                <w:szCs w:val="21"/>
                <w:shd w:val="clear" w:color="auto" w:fill="FFFFFF"/>
                <w:lang w:val="en-US" w:eastAsia="zh-CN"/>
              </w:rPr>
            </w:pPr>
          </w:p>
        </w:tc>
        <w:tc>
          <w:tcPr>
            <w:tcW w:w="1178" w:type="dxa"/>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宋体" w:hAnsi="宋体" w:cs="宋体"/>
                <w:color w:val="auto"/>
                <w:sz w:val="21"/>
                <w:szCs w:val="21"/>
                <w:lang w:val="en-US" w:eastAsia="zh-CN"/>
              </w:rPr>
              <w:t>膳食安排</w:t>
            </w:r>
          </w:p>
        </w:tc>
        <w:tc>
          <w:tcPr>
            <w:tcW w:w="6825" w:type="dxa"/>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eastAsia="宋体"/>
                <w:color w:val="auto"/>
                <w:sz w:val="21"/>
                <w:szCs w:val="21"/>
                <w:lang w:val="zh-CN" w:eastAsia="zh-CN"/>
              </w:rPr>
            </w:pPr>
            <w:r>
              <w:rPr>
                <w:rFonts w:hint="eastAsia"/>
                <w:color w:val="auto"/>
                <w:sz w:val="21"/>
                <w:szCs w:val="21"/>
                <w:lang w:val="zh-CN" w:eastAsia="zh-CN"/>
              </w:rPr>
              <w:t>根据</w:t>
            </w:r>
            <w:r>
              <w:rPr>
                <w:rFonts w:hint="eastAsia" w:eastAsia="宋体"/>
                <w:color w:val="auto"/>
                <w:sz w:val="21"/>
                <w:szCs w:val="21"/>
                <w:lang w:val="zh-CN" w:eastAsia="zh-CN"/>
              </w:rPr>
              <w:t>服务机构</w:t>
            </w:r>
            <w:r>
              <w:rPr>
                <w:rFonts w:hint="eastAsia"/>
                <w:color w:val="auto"/>
                <w:sz w:val="21"/>
                <w:szCs w:val="21"/>
                <w:lang w:val="zh-CN" w:eastAsia="zh-CN"/>
              </w:rPr>
              <w:t>提供的</w:t>
            </w:r>
            <w:r>
              <w:rPr>
                <w:rFonts w:hint="eastAsia"/>
                <w:b/>
                <w:bCs/>
                <w:color w:val="auto"/>
                <w:sz w:val="21"/>
                <w:szCs w:val="21"/>
                <w:lang w:val="zh-CN" w:eastAsia="zh-CN"/>
              </w:rPr>
              <w:t>“一周膳食安排表”</w:t>
            </w:r>
            <w:r>
              <w:rPr>
                <w:rFonts w:hint="eastAsia" w:eastAsia="宋体"/>
                <w:color w:val="auto"/>
                <w:sz w:val="21"/>
                <w:szCs w:val="21"/>
                <w:lang w:val="zh-CN" w:eastAsia="zh-CN"/>
              </w:rPr>
              <w:t xml:space="preserve">进行评审： </w:t>
            </w: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eastAsia="宋体"/>
                <w:color w:val="auto"/>
                <w:sz w:val="21"/>
                <w:szCs w:val="21"/>
                <w:lang w:val="zh-CN" w:eastAsia="zh-CN"/>
              </w:rPr>
            </w:pPr>
            <w:r>
              <w:rPr>
                <w:rFonts w:hint="eastAsia" w:eastAsia="宋体"/>
                <w:color w:val="auto"/>
                <w:sz w:val="21"/>
                <w:szCs w:val="21"/>
                <w:lang w:val="zh-CN" w:eastAsia="zh-CN"/>
              </w:rPr>
              <w:t>（1）</w:t>
            </w:r>
            <w:r>
              <w:rPr>
                <w:rFonts w:hint="eastAsia"/>
                <w:color w:val="auto"/>
                <w:sz w:val="21"/>
                <w:szCs w:val="21"/>
                <w:lang w:val="zh-CN" w:eastAsia="zh-CN"/>
              </w:rPr>
              <w:t>提供早餐、午餐、下午茶</w:t>
            </w:r>
            <w:r>
              <w:rPr>
                <w:rFonts w:hint="eastAsia" w:eastAsia="宋体"/>
                <w:color w:val="auto"/>
                <w:sz w:val="21"/>
                <w:szCs w:val="21"/>
                <w:lang w:val="zh-CN" w:eastAsia="zh-CN"/>
              </w:rPr>
              <w:t>，</w:t>
            </w:r>
            <w:r>
              <w:rPr>
                <w:rFonts w:hint="eastAsia"/>
                <w:color w:val="auto"/>
                <w:sz w:val="21"/>
                <w:szCs w:val="21"/>
                <w:lang w:val="zh-CN" w:eastAsia="zh-CN"/>
              </w:rPr>
              <w:t>菜式搭配营养均衡丰富健康，</w:t>
            </w:r>
            <w:r>
              <w:rPr>
                <w:rFonts w:hint="eastAsia" w:eastAsia="宋体"/>
                <w:color w:val="auto"/>
                <w:sz w:val="21"/>
                <w:szCs w:val="21"/>
                <w:lang w:val="zh-CN" w:eastAsia="zh-CN"/>
              </w:rPr>
              <w:t>得</w:t>
            </w:r>
            <w:r>
              <w:rPr>
                <w:rFonts w:hint="eastAsia"/>
                <w:color w:val="auto"/>
                <w:sz w:val="21"/>
                <w:szCs w:val="21"/>
                <w:lang w:val="en-US" w:eastAsia="zh-CN"/>
              </w:rPr>
              <w:t>20</w:t>
            </w:r>
            <w:r>
              <w:rPr>
                <w:rFonts w:hint="eastAsia" w:eastAsia="宋体"/>
                <w:color w:val="auto"/>
                <w:sz w:val="21"/>
                <w:szCs w:val="21"/>
                <w:lang w:val="zh-CN" w:eastAsia="zh-CN"/>
              </w:rPr>
              <w:t xml:space="preserve">分； </w:t>
            </w: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eastAsia="宋体"/>
                <w:color w:val="auto"/>
                <w:sz w:val="21"/>
                <w:szCs w:val="21"/>
                <w:lang w:val="zh-CN" w:eastAsia="zh-CN"/>
              </w:rPr>
            </w:pPr>
            <w:r>
              <w:rPr>
                <w:rFonts w:hint="eastAsia" w:eastAsia="宋体"/>
                <w:color w:val="auto"/>
                <w:sz w:val="21"/>
                <w:szCs w:val="21"/>
                <w:lang w:val="zh-CN" w:eastAsia="zh-CN"/>
              </w:rPr>
              <w:t>（2）</w:t>
            </w:r>
            <w:r>
              <w:rPr>
                <w:rFonts w:hint="eastAsia"/>
                <w:color w:val="auto"/>
                <w:sz w:val="21"/>
                <w:szCs w:val="21"/>
                <w:lang w:val="zh-CN" w:eastAsia="zh-CN"/>
              </w:rPr>
              <w:t>提供午餐、下午茶</w:t>
            </w:r>
            <w:r>
              <w:rPr>
                <w:rFonts w:hint="eastAsia" w:eastAsia="宋体"/>
                <w:color w:val="auto"/>
                <w:sz w:val="21"/>
                <w:szCs w:val="21"/>
                <w:lang w:val="zh-CN" w:eastAsia="zh-CN"/>
              </w:rPr>
              <w:t>，</w:t>
            </w:r>
            <w:r>
              <w:rPr>
                <w:rFonts w:hint="eastAsia"/>
                <w:color w:val="auto"/>
                <w:sz w:val="21"/>
                <w:szCs w:val="21"/>
                <w:lang w:val="zh-CN" w:eastAsia="zh-CN"/>
              </w:rPr>
              <w:t>不提供早餐，菜式搭配营养较均衡</w:t>
            </w:r>
            <w:r>
              <w:rPr>
                <w:rFonts w:hint="eastAsia" w:eastAsia="宋体"/>
                <w:color w:val="auto"/>
                <w:sz w:val="21"/>
                <w:szCs w:val="21"/>
                <w:lang w:val="zh-CN" w:eastAsia="zh-CN"/>
              </w:rPr>
              <w:t>，得</w:t>
            </w:r>
            <w:r>
              <w:rPr>
                <w:rFonts w:hint="eastAsia"/>
                <w:color w:val="auto"/>
                <w:sz w:val="21"/>
                <w:szCs w:val="21"/>
                <w:lang w:val="en-US" w:eastAsia="zh-CN"/>
              </w:rPr>
              <w:t>13</w:t>
            </w:r>
            <w:r>
              <w:rPr>
                <w:rFonts w:hint="eastAsia" w:eastAsia="宋体"/>
                <w:color w:val="auto"/>
                <w:sz w:val="21"/>
                <w:szCs w:val="21"/>
                <w:lang w:val="zh-CN" w:eastAsia="zh-CN"/>
              </w:rPr>
              <w:t xml:space="preserve">分； </w:t>
            </w: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eastAsia="宋体"/>
                <w:color w:val="auto"/>
                <w:sz w:val="21"/>
                <w:szCs w:val="21"/>
                <w:lang w:val="zh-CN" w:eastAsia="zh-CN"/>
              </w:rPr>
            </w:pPr>
            <w:r>
              <w:rPr>
                <w:rFonts w:hint="eastAsia" w:eastAsia="宋体"/>
                <w:color w:val="auto"/>
                <w:sz w:val="21"/>
                <w:szCs w:val="21"/>
                <w:lang w:val="zh-CN" w:eastAsia="zh-CN"/>
              </w:rPr>
              <w:t>（3）</w:t>
            </w:r>
            <w:r>
              <w:rPr>
                <w:rFonts w:hint="eastAsia"/>
                <w:color w:val="auto"/>
                <w:sz w:val="21"/>
                <w:szCs w:val="21"/>
                <w:lang w:val="zh-CN" w:eastAsia="zh-CN"/>
              </w:rPr>
              <w:t>提供午餐、下午茶</w:t>
            </w:r>
            <w:r>
              <w:rPr>
                <w:rFonts w:hint="eastAsia" w:eastAsia="宋体"/>
                <w:color w:val="auto"/>
                <w:sz w:val="21"/>
                <w:szCs w:val="21"/>
                <w:lang w:val="zh-CN" w:eastAsia="zh-CN"/>
              </w:rPr>
              <w:t>，</w:t>
            </w:r>
            <w:r>
              <w:rPr>
                <w:rFonts w:hint="eastAsia"/>
                <w:color w:val="auto"/>
                <w:sz w:val="21"/>
                <w:szCs w:val="21"/>
                <w:lang w:val="zh-CN" w:eastAsia="zh-CN"/>
              </w:rPr>
              <w:t>不提供早餐，菜式搭配较单一，得</w:t>
            </w:r>
            <w:r>
              <w:rPr>
                <w:rFonts w:hint="eastAsia"/>
                <w:color w:val="auto"/>
                <w:sz w:val="21"/>
                <w:szCs w:val="21"/>
                <w:lang w:val="en-US" w:eastAsia="zh-CN"/>
              </w:rPr>
              <w:t>6分</w:t>
            </w:r>
            <w:r>
              <w:rPr>
                <w:rFonts w:hint="eastAsia" w:eastAsia="宋体"/>
                <w:color w:val="auto"/>
                <w:sz w:val="21"/>
                <w:szCs w:val="21"/>
                <w:lang w:val="zh-CN" w:eastAsia="zh-CN"/>
              </w:rPr>
              <w:t xml:space="preserve">； </w:t>
            </w: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eastAsia="宋体"/>
                <w:color w:val="auto"/>
                <w:sz w:val="21"/>
                <w:szCs w:val="21"/>
                <w:lang w:val="zh-CN" w:eastAsia="zh-CN"/>
              </w:rPr>
            </w:pPr>
            <w:r>
              <w:rPr>
                <w:rFonts w:hint="eastAsia" w:eastAsia="宋体"/>
                <w:color w:val="auto"/>
                <w:sz w:val="21"/>
                <w:szCs w:val="21"/>
                <w:lang w:val="zh-CN" w:eastAsia="zh-CN"/>
              </w:rPr>
              <w:t>（</w:t>
            </w:r>
            <w:r>
              <w:rPr>
                <w:rFonts w:hint="eastAsia"/>
                <w:color w:val="auto"/>
                <w:sz w:val="21"/>
                <w:szCs w:val="21"/>
                <w:lang w:val="en-US" w:eastAsia="zh-CN"/>
              </w:rPr>
              <w:t>4</w:t>
            </w:r>
            <w:r>
              <w:rPr>
                <w:rFonts w:hint="eastAsia" w:eastAsia="宋体"/>
                <w:color w:val="auto"/>
                <w:sz w:val="21"/>
                <w:szCs w:val="21"/>
                <w:lang w:val="zh-CN" w:eastAsia="zh-CN"/>
              </w:rPr>
              <w:t>）未提供</w:t>
            </w:r>
            <w:r>
              <w:rPr>
                <w:rFonts w:hint="eastAsia"/>
                <w:color w:val="auto"/>
                <w:sz w:val="21"/>
                <w:szCs w:val="21"/>
                <w:lang w:val="zh-CN" w:eastAsia="zh-CN"/>
              </w:rPr>
              <w:t>一周膳食安排表</w:t>
            </w:r>
            <w:r>
              <w:rPr>
                <w:rFonts w:hint="eastAsia" w:eastAsia="宋体"/>
                <w:color w:val="auto"/>
                <w:sz w:val="21"/>
                <w:szCs w:val="21"/>
                <w:lang w:val="zh-CN" w:eastAsia="zh-CN"/>
              </w:rPr>
              <w:t>得0分。</w:t>
            </w:r>
          </w:p>
        </w:tc>
        <w:tc>
          <w:tcPr>
            <w:tcW w:w="707" w:type="dxa"/>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cs="Times New Roman"/>
                <w:color w:val="auto"/>
                <w:sz w:val="21"/>
                <w:szCs w:val="21"/>
                <w:lang w:val="en-US" w:eastAsia="zh-CN"/>
              </w:rPr>
            </w:pPr>
            <w:r>
              <w:rPr>
                <w:rFonts w:hint="eastAsia" w:cs="Times New Roman"/>
                <w:color w:val="auto"/>
                <w:sz w:val="21"/>
                <w:szCs w:val="21"/>
                <w:lang w:val="en-US" w:eastAsia="zh-CN"/>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6" w:hRule="atLeast"/>
          <w:jc w:val="center"/>
        </w:trPr>
        <w:tc>
          <w:tcPr>
            <w:tcW w:w="696" w:type="dxa"/>
            <w:vMerge w:val="continue"/>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default" w:ascii="宋体" w:hAnsi="宋体" w:cs="宋体"/>
                <w:color w:val="auto"/>
                <w:spacing w:val="15"/>
                <w:kern w:val="0"/>
                <w:sz w:val="21"/>
                <w:szCs w:val="21"/>
                <w:shd w:val="clear" w:color="auto" w:fill="FFFFFF"/>
                <w:lang w:val="en-US" w:eastAsia="zh-CN"/>
              </w:rPr>
            </w:pPr>
          </w:p>
        </w:tc>
        <w:tc>
          <w:tcPr>
            <w:tcW w:w="1178" w:type="dxa"/>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安全保障</w:t>
            </w:r>
          </w:p>
        </w:tc>
        <w:tc>
          <w:tcPr>
            <w:tcW w:w="6825" w:type="dxa"/>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color w:val="auto"/>
                <w:sz w:val="21"/>
                <w:szCs w:val="21"/>
                <w:lang w:val="zh-CN" w:eastAsia="zh-CN"/>
              </w:rPr>
            </w:pPr>
            <w:r>
              <w:rPr>
                <w:rFonts w:hint="eastAsia"/>
                <w:color w:val="auto"/>
                <w:sz w:val="21"/>
                <w:szCs w:val="21"/>
                <w:lang w:val="zh-CN" w:eastAsia="zh-CN"/>
              </w:rPr>
              <w:t>根据服务机构提供的</w:t>
            </w:r>
            <w:r>
              <w:rPr>
                <w:rFonts w:hint="eastAsia"/>
                <w:b/>
                <w:bCs/>
                <w:color w:val="auto"/>
                <w:sz w:val="21"/>
                <w:szCs w:val="21"/>
                <w:lang w:val="zh-CN" w:eastAsia="zh-CN"/>
              </w:rPr>
              <w:t>“安全保障措施”</w:t>
            </w:r>
            <w:r>
              <w:rPr>
                <w:rFonts w:hint="eastAsia" w:eastAsia="宋体"/>
                <w:color w:val="auto"/>
                <w:sz w:val="21"/>
                <w:szCs w:val="21"/>
                <w:lang w:val="zh-CN" w:eastAsia="zh-CN"/>
              </w:rPr>
              <w:t>进行评审</w:t>
            </w:r>
            <w:r>
              <w:rPr>
                <w:rFonts w:hint="eastAsia"/>
                <w:color w:val="auto"/>
                <w:sz w:val="21"/>
                <w:szCs w:val="21"/>
                <w:lang w:val="zh-CN" w:eastAsia="zh-CN"/>
              </w:rPr>
              <w:t>：</w:t>
            </w: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eastAsia="宋体"/>
                <w:color w:val="auto"/>
                <w:sz w:val="21"/>
                <w:szCs w:val="21"/>
                <w:lang w:val="zh-CN" w:eastAsia="zh-CN"/>
              </w:rPr>
            </w:pPr>
            <w:r>
              <w:rPr>
                <w:rFonts w:hint="eastAsia" w:eastAsia="宋体"/>
                <w:color w:val="auto"/>
                <w:sz w:val="21"/>
                <w:szCs w:val="21"/>
                <w:lang w:val="zh-CN" w:eastAsia="zh-CN"/>
              </w:rPr>
              <w:t>（1）</w:t>
            </w:r>
            <w:r>
              <w:rPr>
                <w:rFonts w:hint="eastAsia"/>
                <w:color w:val="auto"/>
                <w:sz w:val="21"/>
                <w:szCs w:val="21"/>
                <w:lang w:val="zh-CN" w:eastAsia="zh-CN"/>
              </w:rPr>
              <w:t>消防安全、场所防护、卫生健康、突发事件处理等方面的应急措施齐全，托育场地安装摄像头，有购买公众责任险，</w:t>
            </w:r>
            <w:r>
              <w:rPr>
                <w:rFonts w:hint="eastAsia" w:eastAsia="宋体"/>
                <w:color w:val="auto"/>
                <w:sz w:val="21"/>
                <w:szCs w:val="21"/>
                <w:lang w:val="zh-CN" w:eastAsia="zh-CN"/>
              </w:rPr>
              <w:t>得</w:t>
            </w:r>
            <w:r>
              <w:rPr>
                <w:rFonts w:hint="eastAsia"/>
                <w:color w:val="auto"/>
                <w:sz w:val="21"/>
                <w:szCs w:val="21"/>
                <w:lang w:val="en-US" w:eastAsia="zh-CN"/>
              </w:rPr>
              <w:t>2</w:t>
            </w:r>
            <w:r>
              <w:rPr>
                <w:rFonts w:hint="eastAsia" w:eastAsia="宋体"/>
                <w:color w:val="auto"/>
                <w:sz w:val="21"/>
                <w:szCs w:val="21"/>
                <w:lang w:val="en-US" w:eastAsia="zh-CN"/>
              </w:rPr>
              <w:t>0</w:t>
            </w:r>
            <w:r>
              <w:rPr>
                <w:rFonts w:hint="eastAsia" w:eastAsia="宋体"/>
                <w:color w:val="auto"/>
                <w:sz w:val="21"/>
                <w:szCs w:val="21"/>
                <w:lang w:val="zh-CN" w:eastAsia="zh-CN"/>
              </w:rPr>
              <w:t xml:space="preserve">分； </w:t>
            </w: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eastAsia="宋体"/>
                <w:color w:val="auto"/>
                <w:sz w:val="21"/>
                <w:szCs w:val="21"/>
                <w:lang w:val="zh-CN" w:eastAsia="zh-CN"/>
              </w:rPr>
            </w:pPr>
            <w:r>
              <w:rPr>
                <w:rFonts w:hint="eastAsia" w:eastAsia="宋体"/>
                <w:color w:val="auto"/>
                <w:sz w:val="21"/>
                <w:szCs w:val="21"/>
                <w:lang w:val="zh-CN" w:eastAsia="zh-CN"/>
              </w:rPr>
              <w:t>（2）</w:t>
            </w:r>
            <w:r>
              <w:rPr>
                <w:rFonts w:hint="eastAsia"/>
                <w:color w:val="auto"/>
                <w:sz w:val="21"/>
                <w:szCs w:val="21"/>
                <w:lang w:val="zh-CN" w:eastAsia="zh-CN"/>
              </w:rPr>
              <w:t>消防安全、场所防护、卫生健康、突发事件处理等方面的应急措施较全，托育场地安装摄像头，有购买公众责任险，</w:t>
            </w:r>
            <w:r>
              <w:rPr>
                <w:rFonts w:hint="eastAsia" w:eastAsia="宋体"/>
                <w:color w:val="auto"/>
                <w:sz w:val="21"/>
                <w:szCs w:val="21"/>
                <w:lang w:val="zh-CN" w:eastAsia="zh-CN"/>
              </w:rPr>
              <w:t>得</w:t>
            </w:r>
            <w:r>
              <w:rPr>
                <w:rFonts w:hint="eastAsia"/>
                <w:color w:val="auto"/>
                <w:sz w:val="21"/>
                <w:szCs w:val="21"/>
                <w:lang w:val="en-US" w:eastAsia="zh-CN"/>
              </w:rPr>
              <w:t>15</w:t>
            </w:r>
            <w:r>
              <w:rPr>
                <w:rFonts w:hint="eastAsia" w:eastAsia="宋体"/>
                <w:color w:val="auto"/>
                <w:sz w:val="21"/>
                <w:szCs w:val="21"/>
                <w:lang w:val="zh-CN" w:eastAsia="zh-CN"/>
              </w:rPr>
              <w:t xml:space="preserve">分； </w:t>
            </w: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eastAsia="宋体"/>
                <w:color w:val="auto"/>
                <w:sz w:val="21"/>
                <w:szCs w:val="21"/>
                <w:lang w:val="zh-CN" w:eastAsia="zh-CN"/>
              </w:rPr>
            </w:pPr>
            <w:r>
              <w:rPr>
                <w:rFonts w:hint="eastAsia" w:eastAsia="宋体"/>
                <w:color w:val="auto"/>
                <w:sz w:val="21"/>
                <w:szCs w:val="21"/>
                <w:lang w:val="zh-CN" w:eastAsia="zh-CN"/>
              </w:rPr>
              <w:t>（3）</w:t>
            </w:r>
            <w:r>
              <w:rPr>
                <w:rFonts w:hint="eastAsia"/>
                <w:color w:val="auto"/>
                <w:sz w:val="21"/>
                <w:szCs w:val="21"/>
                <w:lang w:val="zh-CN" w:eastAsia="zh-CN"/>
              </w:rPr>
              <w:t>消防安全、场所防护、卫生健康、突发事件处理等方面的应急措施简单且不齐，托育场地安装摄像头，有购买公众责任险，</w:t>
            </w:r>
            <w:r>
              <w:rPr>
                <w:rFonts w:hint="eastAsia" w:eastAsia="宋体"/>
                <w:color w:val="auto"/>
                <w:sz w:val="21"/>
                <w:szCs w:val="21"/>
                <w:lang w:val="zh-CN" w:eastAsia="zh-CN"/>
              </w:rPr>
              <w:t>得</w:t>
            </w:r>
            <w:r>
              <w:rPr>
                <w:rFonts w:hint="eastAsia"/>
                <w:color w:val="auto"/>
                <w:sz w:val="21"/>
                <w:szCs w:val="21"/>
                <w:lang w:val="en-US" w:eastAsia="zh-CN"/>
              </w:rPr>
              <w:t>10</w:t>
            </w:r>
            <w:r>
              <w:rPr>
                <w:rFonts w:hint="eastAsia" w:eastAsia="宋体"/>
                <w:color w:val="auto"/>
                <w:sz w:val="21"/>
                <w:szCs w:val="21"/>
                <w:lang w:val="zh-CN" w:eastAsia="zh-CN"/>
              </w:rPr>
              <w:t xml:space="preserve">分； </w:t>
            </w: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eastAsia="宋体"/>
                <w:color w:val="auto"/>
                <w:sz w:val="21"/>
                <w:szCs w:val="21"/>
                <w:lang w:val="zh-CN" w:eastAsia="zh-CN"/>
              </w:rPr>
            </w:pPr>
            <w:r>
              <w:rPr>
                <w:rFonts w:hint="eastAsia"/>
                <w:color w:val="auto"/>
                <w:sz w:val="21"/>
                <w:szCs w:val="21"/>
                <w:lang w:val="zh-CN" w:eastAsia="zh-CN"/>
              </w:rPr>
              <w:t>（</w:t>
            </w:r>
            <w:r>
              <w:rPr>
                <w:rFonts w:hint="eastAsia"/>
                <w:color w:val="auto"/>
                <w:sz w:val="21"/>
                <w:szCs w:val="21"/>
                <w:lang w:val="en-US" w:eastAsia="zh-CN"/>
              </w:rPr>
              <w:t>4</w:t>
            </w:r>
            <w:r>
              <w:rPr>
                <w:rFonts w:hint="eastAsia"/>
                <w:color w:val="auto"/>
                <w:sz w:val="21"/>
                <w:szCs w:val="21"/>
                <w:lang w:val="zh-CN" w:eastAsia="zh-CN"/>
              </w:rPr>
              <w:t>）托育场地没有安装摄像头，没有购买公众责任险，</w:t>
            </w:r>
            <w:bookmarkStart w:id="1" w:name="_GoBack"/>
            <w:bookmarkEnd w:id="1"/>
            <w:r>
              <w:rPr>
                <w:rFonts w:hint="eastAsia"/>
                <w:color w:val="auto"/>
                <w:sz w:val="21"/>
                <w:szCs w:val="21"/>
                <w:lang w:val="zh-CN" w:eastAsia="zh-CN"/>
              </w:rPr>
              <w:t>得</w:t>
            </w:r>
            <w:r>
              <w:rPr>
                <w:rFonts w:hint="eastAsia"/>
                <w:color w:val="auto"/>
                <w:sz w:val="21"/>
                <w:szCs w:val="21"/>
                <w:lang w:val="en-US" w:eastAsia="zh-CN"/>
              </w:rPr>
              <w:t>5分；</w:t>
            </w: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color w:val="auto"/>
                <w:sz w:val="21"/>
                <w:szCs w:val="21"/>
                <w:lang w:val="zh-CN" w:eastAsia="zh-CN"/>
              </w:rPr>
            </w:pPr>
            <w:r>
              <w:rPr>
                <w:rFonts w:hint="eastAsia" w:eastAsia="宋体"/>
                <w:color w:val="auto"/>
                <w:sz w:val="21"/>
                <w:szCs w:val="21"/>
                <w:lang w:val="zh-CN" w:eastAsia="zh-CN"/>
              </w:rPr>
              <w:t>（5）未提供</w:t>
            </w:r>
            <w:r>
              <w:rPr>
                <w:rFonts w:hint="eastAsia"/>
                <w:color w:val="auto"/>
                <w:sz w:val="21"/>
                <w:szCs w:val="21"/>
                <w:lang w:val="zh-CN" w:eastAsia="zh-CN"/>
              </w:rPr>
              <w:t>安全保障措施和图片</w:t>
            </w:r>
            <w:r>
              <w:rPr>
                <w:rFonts w:hint="eastAsia" w:eastAsia="宋体"/>
                <w:color w:val="auto"/>
                <w:sz w:val="21"/>
                <w:szCs w:val="21"/>
                <w:lang w:val="zh-CN" w:eastAsia="zh-CN"/>
              </w:rPr>
              <w:t>得0分。</w:t>
            </w:r>
          </w:p>
        </w:tc>
        <w:tc>
          <w:tcPr>
            <w:tcW w:w="707" w:type="dxa"/>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cs="Times New Roman"/>
                <w:color w:val="auto"/>
                <w:sz w:val="21"/>
                <w:szCs w:val="21"/>
                <w:lang w:val="en-US" w:eastAsia="zh-CN"/>
              </w:rPr>
            </w:pPr>
            <w:r>
              <w:rPr>
                <w:rFonts w:hint="eastAsia" w:cs="Times New Roman"/>
                <w:color w:val="auto"/>
                <w:sz w:val="21"/>
                <w:szCs w:val="21"/>
                <w:lang w:val="en-US" w:eastAsia="zh-CN"/>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atLeast"/>
          <w:jc w:val="center"/>
        </w:trPr>
        <w:tc>
          <w:tcPr>
            <w:tcW w:w="696"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default" w:ascii="宋体" w:hAnsi="宋体" w:cs="宋体"/>
                <w:b/>
                <w:bCs/>
                <w:color w:val="auto"/>
                <w:spacing w:val="15"/>
                <w:kern w:val="0"/>
                <w:sz w:val="21"/>
                <w:szCs w:val="21"/>
                <w:shd w:val="clear" w:color="auto" w:fill="FFFFFF"/>
                <w:lang w:val="en-US" w:eastAsia="zh-CN"/>
              </w:rPr>
            </w:pPr>
            <w:r>
              <w:rPr>
                <w:rFonts w:hint="eastAsia" w:ascii="宋体" w:hAnsi="宋体" w:cs="宋体"/>
                <w:b/>
                <w:bCs/>
                <w:color w:val="auto"/>
                <w:spacing w:val="15"/>
                <w:kern w:val="0"/>
                <w:sz w:val="21"/>
                <w:szCs w:val="21"/>
                <w:shd w:val="clear" w:color="auto" w:fill="FFFFFF"/>
                <w:lang w:val="en-US" w:eastAsia="zh-CN"/>
              </w:rPr>
              <w:t>价格部分</w:t>
            </w:r>
          </w:p>
        </w:tc>
        <w:tc>
          <w:tcPr>
            <w:tcW w:w="1178" w:type="dxa"/>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color w:val="auto"/>
                <w:sz w:val="21"/>
                <w:szCs w:val="21"/>
                <w:highlight w:val="none"/>
              </w:rPr>
            </w:pPr>
            <w:r>
              <w:rPr>
                <w:rFonts w:hint="eastAsia" w:ascii="宋体" w:hAnsi="宋体" w:eastAsia="宋体" w:cs="宋体"/>
                <w:color w:val="auto"/>
                <w:sz w:val="21"/>
                <w:szCs w:val="21"/>
              </w:rPr>
              <w:t>响应报价</w:t>
            </w:r>
          </w:p>
        </w:tc>
        <w:tc>
          <w:tcPr>
            <w:tcW w:w="6825" w:type="dxa"/>
            <w:vAlign w:val="top"/>
          </w:tcPr>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260" w:lineRule="exact"/>
              <w:ind w:left="0" w:leftChars="0" w:right="0" w:rightChars="0" w:firstLine="0" w:firstLineChars="0"/>
              <w:textAlignment w:val="auto"/>
              <w:outlineLvl w:val="9"/>
              <w:rPr>
                <w:rFonts w:hint="eastAsia" w:ascii="宋体" w:hAnsi="宋体" w:eastAsia="宋体" w:cs="宋体"/>
                <w:bCs/>
                <w:color w:val="auto"/>
                <w:sz w:val="21"/>
                <w:szCs w:val="21"/>
                <w:lang w:val="zh-CN"/>
              </w:rPr>
            </w:pPr>
            <w:r>
              <w:rPr>
                <w:rFonts w:hint="eastAsia" w:ascii="宋体" w:hAnsi="宋体" w:eastAsia="宋体" w:cs="宋体"/>
                <w:bCs/>
                <w:color w:val="auto"/>
                <w:sz w:val="21"/>
                <w:szCs w:val="21"/>
                <w:lang w:val="zh-CN"/>
              </w:rPr>
              <w:t>响应报价得分＝（评审基准价/响应报价）×价格分值</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260" w:lineRule="exact"/>
              <w:ind w:left="0" w:leftChars="0" w:right="0" w:rightChars="0" w:firstLine="0" w:firstLineChars="0"/>
              <w:textAlignment w:val="auto"/>
              <w:outlineLvl w:val="9"/>
              <w:rPr>
                <w:rFonts w:hint="eastAsia"/>
                <w:color w:val="auto"/>
                <w:sz w:val="21"/>
                <w:szCs w:val="21"/>
                <w:lang w:val="en-US" w:eastAsia="zh-CN"/>
              </w:rPr>
            </w:pPr>
            <w:r>
              <w:rPr>
                <w:rFonts w:hint="eastAsia" w:ascii="宋体" w:hAnsi="宋体" w:eastAsia="宋体" w:cs="宋体"/>
                <w:bCs/>
                <w:color w:val="auto"/>
                <w:sz w:val="21"/>
                <w:szCs w:val="21"/>
                <w:lang w:val="zh-CN"/>
              </w:rPr>
              <w:t>（注：满足采购文件要求且响应价格最低的响应报价为评审基准价。最低报价不是成交的唯一依据。）</w:t>
            </w:r>
          </w:p>
        </w:tc>
        <w:tc>
          <w:tcPr>
            <w:tcW w:w="707" w:type="dxa"/>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cs="宋体"/>
                <w:color w:val="auto"/>
                <w:sz w:val="21"/>
                <w:szCs w:val="21"/>
                <w:highlight w:val="none"/>
                <w:lang w:val="en-US" w:eastAsia="zh-CN"/>
              </w:rPr>
            </w:pPr>
            <w:r>
              <w:rPr>
                <w:rFonts w:hint="eastAsia" w:cs="Times New Roman"/>
                <w:color w:val="auto"/>
                <w:sz w:val="21"/>
                <w:szCs w:val="21"/>
                <w:lang w:val="en-US" w:eastAsia="zh-CN"/>
              </w:rPr>
              <w:t>20</w:t>
            </w:r>
            <w:r>
              <w:rPr>
                <w:rFonts w:hint="eastAsia" w:ascii="宋体" w:hAnsi="宋体" w:cs="宋体"/>
                <w:color w:val="auto"/>
                <w:sz w:val="21"/>
                <w:szCs w:val="21"/>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8699" w:type="dxa"/>
            <w:gridSpan w:val="3"/>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ascii="宋体" w:hAnsi="宋体"/>
                <w:color w:val="auto"/>
                <w:sz w:val="21"/>
                <w:szCs w:val="21"/>
              </w:rPr>
            </w:pPr>
            <w:r>
              <w:rPr>
                <w:rFonts w:hint="eastAsia" w:ascii="宋体" w:hAnsi="宋体"/>
                <w:color w:val="auto"/>
                <w:sz w:val="21"/>
                <w:szCs w:val="21"/>
              </w:rPr>
              <w:t>合计</w:t>
            </w:r>
          </w:p>
        </w:tc>
        <w:tc>
          <w:tcPr>
            <w:tcW w:w="707" w:type="dxa"/>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olor w:val="auto"/>
                <w:sz w:val="21"/>
                <w:szCs w:val="21"/>
                <w:lang w:eastAsia="zh-CN"/>
              </w:rPr>
            </w:pPr>
            <w:r>
              <w:rPr>
                <w:rFonts w:hint="eastAsia" w:ascii="Times New Roman" w:hAnsi="Times New Roman" w:eastAsia="宋体" w:cs="Times New Roman"/>
                <w:color w:val="auto"/>
                <w:sz w:val="21"/>
                <w:szCs w:val="21"/>
                <w:lang w:val="en-US" w:eastAsia="zh-CN"/>
              </w:rPr>
              <w:t>100</w:t>
            </w:r>
            <w:r>
              <w:rPr>
                <w:rFonts w:hint="eastAsia" w:ascii="宋体" w:hAnsi="宋体"/>
                <w:color w:val="auto"/>
                <w:sz w:val="21"/>
                <w:szCs w:val="21"/>
                <w:lang w:eastAsia="zh-CN"/>
              </w:rPr>
              <w:t>分</w:t>
            </w:r>
          </w:p>
        </w:tc>
      </w:tr>
      <w:bookmarkEnd w:id="0"/>
    </w:tbl>
    <w:p>
      <w:pPr>
        <w:spacing w:line="360" w:lineRule="auto"/>
        <w:rPr>
          <w:sz w:val="24"/>
          <w:szCs w:val="24"/>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B1"/>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79417B"/>
    <w:multiLevelType w:val="singleLevel"/>
    <w:tmpl w:val="D77941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000000"/>
    <w:rsid w:val="00280D3D"/>
    <w:rsid w:val="004F7D60"/>
    <w:rsid w:val="005A2D64"/>
    <w:rsid w:val="00726F79"/>
    <w:rsid w:val="00E46AD2"/>
    <w:rsid w:val="00EB1C0E"/>
    <w:rsid w:val="0116312F"/>
    <w:rsid w:val="022632F0"/>
    <w:rsid w:val="03267819"/>
    <w:rsid w:val="045D1075"/>
    <w:rsid w:val="05BD6377"/>
    <w:rsid w:val="06462D18"/>
    <w:rsid w:val="06E72E78"/>
    <w:rsid w:val="077B0190"/>
    <w:rsid w:val="07AB423D"/>
    <w:rsid w:val="07F53FC7"/>
    <w:rsid w:val="085C484A"/>
    <w:rsid w:val="08917754"/>
    <w:rsid w:val="08CD207F"/>
    <w:rsid w:val="09570229"/>
    <w:rsid w:val="09CF031F"/>
    <w:rsid w:val="09FE247D"/>
    <w:rsid w:val="0A3E104C"/>
    <w:rsid w:val="0A621193"/>
    <w:rsid w:val="0AA35A8D"/>
    <w:rsid w:val="0AC27E84"/>
    <w:rsid w:val="0ADF6709"/>
    <w:rsid w:val="0B031FF8"/>
    <w:rsid w:val="0B283E89"/>
    <w:rsid w:val="0B2A7D51"/>
    <w:rsid w:val="0B330D82"/>
    <w:rsid w:val="0B5252E0"/>
    <w:rsid w:val="0B5915B2"/>
    <w:rsid w:val="0BF63EFD"/>
    <w:rsid w:val="0C344DB1"/>
    <w:rsid w:val="0C871385"/>
    <w:rsid w:val="0C8F77BA"/>
    <w:rsid w:val="0CEA79AB"/>
    <w:rsid w:val="0D136775"/>
    <w:rsid w:val="0D7C5016"/>
    <w:rsid w:val="0E3A4E39"/>
    <w:rsid w:val="0E5651F6"/>
    <w:rsid w:val="0E9B1118"/>
    <w:rsid w:val="0F0C1504"/>
    <w:rsid w:val="0FB36144"/>
    <w:rsid w:val="10001543"/>
    <w:rsid w:val="100B407B"/>
    <w:rsid w:val="10803E45"/>
    <w:rsid w:val="113F222E"/>
    <w:rsid w:val="119D245F"/>
    <w:rsid w:val="11CC5193"/>
    <w:rsid w:val="11E85F50"/>
    <w:rsid w:val="120450DA"/>
    <w:rsid w:val="12055A41"/>
    <w:rsid w:val="128F4D5C"/>
    <w:rsid w:val="12C9238F"/>
    <w:rsid w:val="13157E18"/>
    <w:rsid w:val="135E0B3D"/>
    <w:rsid w:val="138A175B"/>
    <w:rsid w:val="14121DAC"/>
    <w:rsid w:val="142E20E6"/>
    <w:rsid w:val="14D95863"/>
    <w:rsid w:val="15396F94"/>
    <w:rsid w:val="16012AC5"/>
    <w:rsid w:val="16AA0397"/>
    <w:rsid w:val="16B167CC"/>
    <w:rsid w:val="170610F8"/>
    <w:rsid w:val="17070B85"/>
    <w:rsid w:val="172211AC"/>
    <w:rsid w:val="177949B5"/>
    <w:rsid w:val="17D43C78"/>
    <w:rsid w:val="18664ECD"/>
    <w:rsid w:val="198164B4"/>
    <w:rsid w:val="198264C7"/>
    <w:rsid w:val="19A02B67"/>
    <w:rsid w:val="1A710F7F"/>
    <w:rsid w:val="1B8D7B88"/>
    <w:rsid w:val="1CA90EA4"/>
    <w:rsid w:val="1CB17D58"/>
    <w:rsid w:val="1CEB5018"/>
    <w:rsid w:val="1D090252"/>
    <w:rsid w:val="1D4F1A4B"/>
    <w:rsid w:val="1DBD053F"/>
    <w:rsid w:val="2000702C"/>
    <w:rsid w:val="203B4F56"/>
    <w:rsid w:val="20531559"/>
    <w:rsid w:val="20E47C7B"/>
    <w:rsid w:val="21251678"/>
    <w:rsid w:val="21507B40"/>
    <w:rsid w:val="21636166"/>
    <w:rsid w:val="2182320C"/>
    <w:rsid w:val="21B73ED8"/>
    <w:rsid w:val="22291947"/>
    <w:rsid w:val="22596E88"/>
    <w:rsid w:val="22F524FB"/>
    <w:rsid w:val="230B0532"/>
    <w:rsid w:val="2323226F"/>
    <w:rsid w:val="23234A89"/>
    <w:rsid w:val="232522DA"/>
    <w:rsid w:val="238C63A9"/>
    <w:rsid w:val="23955CDE"/>
    <w:rsid w:val="23E83B9F"/>
    <w:rsid w:val="24406F1A"/>
    <w:rsid w:val="24791DF7"/>
    <w:rsid w:val="25A11649"/>
    <w:rsid w:val="25A8494F"/>
    <w:rsid w:val="25CD5C03"/>
    <w:rsid w:val="27B91B08"/>
    <w:rsid w:val="27EA6359"/>
    <w:rsid w:val="29CC4423"/>
    <w:rsid w:val="29D67FA4"/>
    <w:rsid w:val="2A2B739C"/>
    <w:rsid w:val="2A432D46"/>
    <w:rsid w:val="2A7169DD"/>
    <w:rsid w:val="2A9F7BB6"/>
    <w:rsid w:val="2ACD0453"/>
    <w:rsid w:val="2AEF13BE"/>
    <w:rsid w:val="2D0F545C"/>
    <w:rsid w:val="2D216834"/>
    <w:rsid w:val="2DB84096"/>
    <w:rsid w:val="2E3B05C3"/>
    <w:rsid w:val="2EAB0AAB"/>
    <w:rsid w:val="2F1E2C53"/>
    <w:rsid w:val="300915AF"/>
    <w:rsid w:val="304C1E1A"/>
    <w:rsid w:val="30D140CD"/>
    <w:rsid w:val="31BC4D7D"/>
    <w:rsid w:val="32B85545"/>
    <w:rsid w:val="32FC4A8D"/>
    <w:rsid w:val="32FC6616"/>
    <w:rsid w:val="330557AD"/>
    <w:rsid w:val="33A672FD"/>
    <w:rsid w:val="34403A44"/>
    <w:rsid w:val="346534DC"/>
    <w:rsid w:val="347E456C"/>
    <w:rsid w:val="35002F40"/>
    <w:rsid w:val="352761F5"/>
    <w:rsid w:val="35CB5E72"/>
    <w:rsid w:val="35EA1EB9"/>
    <w:rsid w:val="364D069A"/>
    <w:rsid w:val="366C21D2"/>
    <w:rsid w:val="36CD5A73"/>
    <w:rsid w:val="37AD6244"/>
    <w:rsid w:val="37C568B0"/>
    <w:rsid w:val="380A3FE7"/>
    <w:rsid w:val="381454F7"/>
    <w:rsid w:val="38370059"/>
    <w:rsid w:val="391159AF"/>
    <w:rsid w:val="3A1A6AE5"/>
    <w:rsid w:val="3A2636DC"/>
    <w:rsid w:val="3ABB3E24"/>
    <w:rsid w:val="3B3046CD"/>
    <w:rsid w:val="3BC136BC"/>
    <w:rsid w:val="3BDE4E43"/>
    <w:rsid w:val="3C2E0CC5"/>
    <w:rsid w:val="3CE33BBF"/>
    <w:rsid w:val="3DA05553"/>
    <w:rsid w:val="3DB2047D"/>
    <w:rsid w:val="3E141CB2"/>
    <w:rsid w:val="3E570EC6"/>
    <w:rsid w:val="3F283A52"/>
    <w:rsid w:val="3F6D1374"/>
    <w:rsid w:val="4024246B"/>
    <w:rsid w:val="40607ABC"/>
    <w:rsid w:val="40640ABA"/>
    <w:rsid w:val="413A60AB"/>
    <w:rsid w:val="41461E53"/>
    <w:rsid w:val="43C8770C"/>
    <w:rsid w:val="45AC718B"/>
    <w:rsid w:val="45ED50AE"/>
    <w:rsid w:val="45F95539"/>
    <w:rsid w:val="46726F52"/>
    <w:rsid w:val="469E110E"/>
    <w:rsid w:val="479C6D8B"/>
    <w:rsid w:val="48364026"/>
    <w:rsid w:val="488241D3"/>
    <w:rsid w:val="48B86C89"/>
    <w:rsid w:val="48E603CD"/>
    <w:rsid w:val="497C0C22"/>
    <w:rsid w:val="49D62A28"/>
    <w:rsid w:val="4A9C1907"/>
    <w:rsid w:val="4AF97CB6"/>
    <w:rsid w:val="4B2E7515"/>
    <w:rsid w:val="4B6C4CC7"/>
    <w:rsid w:val="4BCB40E3"/>
    <w:rsid w:val="4BE5617B"/>
    <w:rsid w:val="4C4E25AC"/>
    <w:rsid w:val="4CA330E7"/>
    <w:rsid w:val="4CB07713"/>
    <w:rsid w:val="4CCD0706"/>
    <w:rsid w:val="4CF5766A"/>
    <w:rsid w:val="4CF87DD7"/>
    <w:rsid w:val="4DE84AD8"/>
    <w:rsid w:val="4E70527E"/>
    <w:rsid w:val="4E9B4F76"/>
    <w:rsid w:val="4EA10947"/>
    <w:rsid w:val="4F700B2E"/>
    <w:rsid w:val="4F7248ED"/>
    <w:rsid w:val="51120D76"/>
    <w:rsid w:val="51D10F25"/>
    <w:rsid w:val="526206FA"/>
    <w:rsid w:val="528E29ED"/>
    <w:rsid w:val="52901F11"/>
    <w:rsid w:val="529B480F"/>
    <w:rsid w:val="52F83F51"/>
    <w:rsid w:val="530C74BB"/>
    <w:rsid w:val="53121B8E"/>
    <w:rsid w:val="5325232B"/>
    <w:rsid w:val="53642E53"/>
    <w:rsid w:val="53C47D96"/>
    <w:rsid w:val="54A86D6F"/>
    <w:rsid w:val="54B6171E"/>
    <w:rsid w:val="55706356"/>
    <w:rsid w:val="55D30AF4"/>
    <w:rsid w:val="565F4ABA"/>
    <w:rsid w:val="568961D0"/>
    <w:rsid w:val="5733709E"/>
    <w:rsid w:val="574A05B2"/>
    <w:rsid w:val="574A1CB5"/>
    <w:rsid w:val="579059CE"/>
    <w:rsid w:val="57C55E8A"/>
    <w:rsid w:val="57F66416"/>
    <w:rsid w:val="588E1CB9"/>
    <w:rsid w:val="58937570"/>
    <w:rsid w:val="58A34853"/>
    <w:rsid w:val="58DF2F7C"/>
    <w:rsid w:val="59E167D6"/>
    <w:rsid w:val="5A183E5F"/>
    <w:rsid w:val="5AF8598C"/>
    <w:rsid w:val="5B1213E7"/>
    <w:rsid w:val="5B231A45"/>
    <w:rsid w:val="5BB3149D"/>
    <w:rsid w:val="5C594DF3"/>
    <w:rsid w:val="5C6202FE"/>
    <w:rsid w:val="5D0766E2"/>
    <w:rsid w:val="5D5B20F3"/>
    <w:rsid w:val="5D5F7676"/>
    <w:rsid w:val="5DAB3A7E"/>
    <w:rsid w:val="5DC46F3E"/>
    <w:rsid w:val="5E525F9E"/>
    <w:rsid w:val="5E58282F"/>
    <w:rsid w:val="5E9216C5"/>
    <w:rsid w:val="5EC23ABB"/>
    <w:rsid w:val="5ECC67C9"/>
    <w:rsid w:val="5ECE1AC8"/>
    <w:rsid w:val="5F075202"/>
    <w:rsid w:val="5F571ABE"/>
    <w:rsid w:val="5FA31F5D"/>
    <w:rsid w:val="5FF852C4"/>
    <w:rsid w:val="601259E5"/>
    <w:rsid w:val="60235E44"/>
    <w:rsid w:val="608D6F8C"/>
    <w:rsid w:val="60A54AAB"/>
    <w:rsid w:val="60B06A3A"/>
    <w:rsid w:val="60C8402D"/>
    <w:rsid w:val="616C4593"/>
    <w:rsid w:val="62031A89"/>
    <w:rsid w:val="62061579"/>
    <w:rsid w:val="621C6FEF"/>
    <w:rsid w:val="62E775FD"/>
    <w:rsid w:val="62EA49F7"/>
    <w:rsid w:val="633B400F"/>
    <w:rsid w:val="634001E3"/>
    <w:rsid w:val="63634DBE"/>
    <w:rsid w:val="645962D8"/>
    <w:rsid w:val="64942E0C"/>
    <w:rsid w:val="64D866AD"/>
    <w:rsid w:val="65683BA3"/>
    <w:rsid w:val="65D900EA"/>
    <w:rsid w:val="66A90E26"/>
    <w:rsid w:val="68332C5A"/>
    <w:rsid w:val="690B6A33"/>
    <w:rsid w:val="69180DAB"/>
    <w:rsid w:val="6ADF1456"/>
    <w:rsid w:val="6B0F149F"/>
    <w:rsid w:val="6B1D49E9"/>
    <w:rsid w:val="6C663340"/>
    <w:rsid w:val="6CCA5F8C"/>
    <w:rsid w:val="6D5D0BE7"/>
    <w:rsid w:val="6D61071B"/>
    <w:rsid w:val="6D9863E0"/>
    <w:rsid w:val="6E42305D"/>
    <w:rsid w:val="6F286276"/>
    <w:rsid w:val="6F413BF1"/>
    <w:rsid w:val="6F433E0D"/>
    <w:rsid w:val="6F490CF7"/>
    <w:rsid w:val="6F491DD6"/>
    <w:rsid w:val="6FC54822"/>
    <w:rsid w:val="6FD21F6F"/>
    <w:rsid w:val="70301438"/>
    <w:rsid w:val="70CC398E"/>
    <w:rsid w:val="70EF3AEB"/>
    <w:rsid w:val="71266A01"/>
    <w:rsid w:val="716D2988"/>
    <w:rsid w:val="72801080"/>
    <w:rsid w:val="72A262B6"/>
    <w:rsid w:val="72C74D55"/>
    <w:rsid w:val="72C87D81"/>
    <w:rsid w:val="72CD743C"/>
    <w:rsid w:val="735A02FF"/>
    <w:rsid w:val="73644F94"/>
    <w:rsid w:val="739E1612"/>
    <w:rsid w:val="7444712D"/>
    <w:rsid w:val="74F160B9"/>
    <w:rsid w:val="76790114"/>
    <w:rsid w:val="767A253F"/>
    <w:rsid w:val="76E23F0B"/>
    <w:rsid w:val="77D2097C"/>
    <w:rsid w:val="78281DF2"/>
    <w:rsid w:val="785C061A"/>
    <w:rsid w:val="78743289"/>
    <w:rsid w:val="79060450"/>
    <w:rsid w:val="7932248D"/>
    <w:rsid w:val="79366790"/>
    <w:rsid w:val="795D7670"/>
    <w:rsid w:val="79E077E8"/>
    <w:rsid w:val="7A1F4110"/>
    <w:rsid w:val="7A416DDF"/>
    <w:rsid w:val="7A6D7F90"/>
    <w:rsid w:val="7A97325F"/>
    <w:rsid w:val="7B086CAC"/>
    <w:rsid w:val="7BBC35D3"/>
    <w:rsid w:val="7C023E77"/>
    <w:rsid w:val="7C232FFC"/>
    <w:rsid w:val="7C2F1A08"/>
    <w:rsid w:val="7C5A2D02"/>
    <w:rsid w:val="7C8415C1"/>
    <w:rsid w:val="7DDD71DA"/>
    <w:rsid w:val="7E114FDF"/>
    <w:rsid w:val="7E171E3C"/>
    <w:rsid w:val="7E3E26F6"/>
    <w:rsid w:val="7F51685D"/>
    <w:rsid w:val="7F8C2C66"/>
    <w:rsid w:val="7F945FBF"/>
    <w:rsid w:val="7FAE00C1"/>
    <w:rsid w:val="FED6FE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tabs>
        <w:tab w:val="left" w:pos="840"/>
      </w:tabs>
      <w:adjustRightInd w:val="0"/>
      <w:snapToGrid w:val="0"/>
      <w:spacing w:line="360" w:lineRule="auto"/>
      <w:jc w:val="both"/>
      <w:outlineLvl w:val="0"/>
    </w:pPr>
    <w:rPr>
      <w:rFonts w:ascii="宋体" w:hAnsi="宋体"/>
      <w:b/>
      <w:kern w:val="44"/>
      <w:sz w:val="24"/>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3">
    <w:name w:val="Normal Indent"/>
    <w:basedOn w:val="1"/>
    <w:qFormat/>
    <w:uiPriority w:val="0"/>
    <w:pPr>
      <w:widowControl w:val="0"/>
      <w:ind w:firstLine="420"/>
      <w:jc w:val="both"/>
    </w:pPr>
    <w:rPr>
      <w:kern w:val="2"/>
    </w:rPr>
  </w:style>
  <w:style w:type="paragraph" w:styleId="4">
    <w:name w:val="annotation text"/>
    <w:basedOn w:val="1"/>
    <w:qFormat/>
    <w:uiPriority w:val="99"/>
  </w:style>
  <w:style w:type="paragraph" w:styleId="5">
    <w:name w:val="Body Text"/>
    <w:basedOn w:val="1"/>
    <w:next w:val="1"/>
    <w:qFormat/>
    <w:uiPriority w:val="0"/>
    <w:pPr>
      <w:spacing w:line="460" w:lineRule="exact"/>
    </w:pPr>
    <w:rPr>
      <w:rFonts w:ascii="宋体" w:hAnsi="宋体" w:eastAsia="宋体"/>
      <w:sz w:val="21"/>
    </w:rPr>
  </w:style>
  <w:style w:type="paragraph" w:styleId="6">
    <w:name w:val="toc 5"/>
    <w:basedOn w:val="1"/>
    <w:next w:val="1"/>
    <w:qFormat/>
    <w:uiPriority w:val="0"/>
    <w:pPr>
      <w:ind w:left="840"/>
      <w:jc w:val="left"/>
    </w:pPr>
    <w:rPr>
      <w:szCs w:val="21"/>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正文内容"/>
    <w:basedOn w:val="12"/>
    <w:qFormat/>
    <w:uiPriority w:val="0"/>
    <w:pPr>
      <w:widowControl w:val="0"/>
      <w:tabs>
        <w:tab w:val="decimal" w:pos="315"/>
        <w:tab w:val="left" w:pos="630"/>
      </w:tabs>
      <w:spacing w:beforeLines="50" w:beforeAutospacing="0" w:afterLines="50" w:afterAutospacing="0" w:line="360" w:lineRule="auto"/>
      <w:ind w:firstLine="480" w:firstLineChars="200"/>
      <w:jc w:val="both"/>
    </w:pPr>
    <w:rPr>
      <w:rFonts w:ascii="Times New Roman" w:hAnsi="Times New Roman" w:cs="Times New Roman"/>
      <w:b w:val="0"/>
      <w:bCs w:val="0"/>
      <w:sz w:val="24"/>
      <w:szCs w:val="20"/>
    </w:rPr>
  </w:style>
  <w:style w:type="paragraph" w:customStyle="1" w:styleId="12">
    <w:name w:val="xl1789"/>
    <w:basedOn w:val="1"/>
    <w:qFormat/>
    <w:uiPriority w:val="0"/>
    <w:pPr>
      <w:widowControl/>
      <w:tabs>
        <w:tab w:val="decimal" w:pos="315"/>
        <w:tab w:val="left" w:pos="630"/>
      </w:tabs>
      <w:spacing w:before="100" w:beforeAutospacing="1" w:after="100" w:afterAutospacing="1"/>
      <w:jc w:val="center"/>
    </w:pPr>
    <w:rPr>
      <w:rFonts w:ascii="宋体" w:hAnsi="宋体" w:cs="宋体"/>
      <w:b/>
      <w:bCs/>
      <w:kern w:val="0"/>
      <w:sz w:val="36"/>
      <w:szCs w:val="36"/>
    </w:rPr>
  </w:style>
  <w:style w:type="paragraph" w:customStyle="1" w:styleId="13">
    <w:name w:val="表格文字"/>
    <w:basedOn w:val="1"/>
    <w:qFormat/>
    <w:uiPriority w:val="0"/>
    <w:pPr>
      <w:spacing w:before="25" w:beforeLines="0" w:after="25" w:afterLines="0" w:line="240" w:lineRule="auto"/>
      <w:ind w:firstLine="0"/>
      <w:jc w:val="left"/>
    </w:pPr>
    <w:rPr>
      <w:bCs/>
      <w:spacing w:val="10"/>
      <w:kern w:val="0"/>
      <w:sz w:val="24"/>
    </w:rPr>
  </w:style>
  <w:style w:type="paragraph" w:customStyle="1" w:styleId="14">
    <w:name w:val="正文缩进2格"/>
    <w:basedOn w:val="1"/>
    <w:qFormat/>
    <w:uiPriority w:val="0"/>
    <w:pPr>
      <w:widowControl w:val="0"/>
      <w:spacing w:line="600" w:lineRule="exact"/>
      <w:ind w:firstLine="639" w:firstLineChars="206"/>
      <w:jc w:val="both"/>
    </w:pPr>
    <w:rPr>
      <w:rFonts w:ascii="仿宋_GB2312" w:hAnsi="宋体" w:eastAsia="仿宋_GB2312"/>
      <w:kern w:val="2"/>
      <w:sz w:val="3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1437</Words>
  <Characters>1457</Characters>
  <Lines>0</Lines>
  <Paragraphs>0</Paragraphs>
  <ScaleCrop>false</ScaleCrop>
  <LinksUpToDate>false</LinksUpToDate>
  <CharactersWithSpaces>1493</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2024-07-26T16:44:00Z</dcterms:created>
  <dc:creator>Administrator</dc:creator>
  <cp:lastModifiedBy>Ivan</cp:lastModifiedBy>
  <dcterms:modified xsi:type="dcterms:W3CDTF">2026-06-05T08:30:09Z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76ABFA8D303C444F8BD7DECFC615BCC7_13</vt:lpwstr>
  </property>
  <property fmtid="{D5CDD505-2E9C-101B-9397-08002B2CF9AE}" pid="4" name="KSOTemplateDocerSaveRecord">
    <vt:lpwstr>eyJoZGlkIjoiMWVmZjBjODNiMjI1YTgzYTQ0YWU5YjdmMjFjOWI4MWUiLCJ1c2VySWQiOiI1MDEzNzQyOTUifQ==</vt:lpwstr>
  </property>
</Properties>
</file>