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eastAsia" w:ascii="微软雅黑" w:hAnsi="微软雅黑" w:eastAsia="微软雅黑" w:cs="微软雅黑"/>
          <w:b w:val="0"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eastAsia="zh-CN"/>
        </w:rPr>
        <w:t>附件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1：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FFFFFF"/>
          <w:vertAlign w:val="baseline"/>
          <w:lang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用户</w:t>
      </w:r>
      <w:r>
        <w:rPr>
          <w:rFonts w:hint="eastAsia" w:ascii="微软雅黑" w:hAnsi="微软雅黑" w:eastAsia="微软雅黑" w:cs="微软雅黑"/>
          <w:sz w:val="36"/>
          <w:szCs w:val="36"/>
        </w:rPr>
        <w:t>需求</w:t>
      </w: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书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rightChars="0"/>
        <w:jc w:val="both"/>
        <w:textAlignment w:val="baseline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</w:rPr>
        <w:t>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  <w:lang w:eastAsia="zh-CN"/>
        </w:rPr>
        <w:t>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</w:rPr>
        <w:t>况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  <w:lang w:val="en-US" w:eastAsia="zh-CN"/>
        </w:rPr>
        <w:t>（一）项目名称：中山市黄圃人民医院病案及图书搬迁服务项目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  <w:lang w:val="en-US" w:eastAsia="zh-CN"/>
        </w:rPr>
        <w:t>（二）项目概述：因采购人工作规划需要，拟委托一家具有相应资质的供应商提供病案及图书搬迁服务，搬迁服务清单详见附表。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  <w:lang w:val="en-US" w:eastAsia="zh-CN"/>
        </w:rPr>
        <w:t>（三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  <w:lang w:val="en-US" w:eastAsia="zh-CN"/>
        </w:rPr>
        <w:t>）本项目不接受联合体响应,不允许转包或分包。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rPr>
          <w:rFonts w:hint="default" w:ascii="宋体" w:hAnsi="宋体" w:cs="宋体" w:eastAsia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采购内容及要求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一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项目清单、技术、服务要求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附表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：</w:t>
      </w:r>
    </w:p>
    <w:tbl>
      <w:tblPr>
        <w:tblStyle w:val="10"/>
        <w:tblW w:w="10375" w:type="dxa"/>
        <w:tblInd w:w="-89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225"/>
        <w:gridCol w:w="1188"/>
        <w:gridCol w:w="2300"/>
        <w:gridCol w:w="1476"/>
        <w:gridCol w:w="1750"/>
        <w:gridCol w:w="1049"/>
        <w:gridCol w:w="76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037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"/>
              </w:rPr>
              <w:t>搬迁服务清单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037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申请科室：病案统计室、科教科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要求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尺寸</w:t>
            </w:r>
          </w:p>
        </w:tc>
        <w:tc>
          <w:tcPr>
            <w:tcW w:w="175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照片</w:t>
            </w: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cs="Times New Roman"/>
                <w:kern w:val="0"/>
                <w:sz w:val="18"/>
                <w:szCs w:val="18"/>
                <w:lang w:val="en-US" w:eastAsia="zh-CN"/>
              </w:rPr>
              <w:t>原存放地点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搬迁目的地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</w:trPr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金属材料病案架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38个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不需要拆卸和安装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200cm*40cm*210cm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（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病案架净重约 200 kg/个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175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27305</wp:posOffset>
                  </wp:positionV>
                  <wp:extent cx="966470" cy="847725"/>
                  <wp:effectExtent l="0" t="0" r="8890" b="5715"/>
                  <wp:wrapNone/>
                  <wp:docPr id="3" name="图片 1" descr="病案架（金属材质）(38个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病案架（金属材质）(38个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47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医院医技楼七楼　</w:t>
            </w:r>
          </w:p>
        </w:tc>
        <w:tc>
          <w:tcPr>
            <w:tcW w:w="7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黄圃镇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龙安街138号之一首层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库房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木质材料病案架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67个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不需要拆卸和安装。木质材料病案架因多次搬迁已造成不可修复，注意搬运时避免拖拉、碰撞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200cm*35cm*210cm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（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病案架净重约 150 kg/个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175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81280</wp:posOffset>
                  </wp:positionV>
                  <wp:extent cx="920750" cy="1036955"/>
                  <wp:effectExtent l="0" t="0" r="0" b="0"/>
                  <wp:wrapNone/>
                  <wp:docPr id="2" name="图片 2" descr="病案架（木材材质）（67个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病案架（木材材质）（67个）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2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750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医院医技楼七楼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51个、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第二办公区一楼旧会议室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16个</w:t>
            </w:r>
          </w:p>
        </w:tc>
        <w:tc>
          <w:tcPr>
            <w:tcW w:w="7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金属、木质材料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病案架上病案份数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213600份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供应商需要根据采购人要求打包并做好编码，搬迁后按照编码顺序上架（因病案架上的病案排列是按特定序号排列，连续性的；病案打包和病案上架务必专人专管，如病案归档错误，有可能导致永久性查找不到）。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　</w:t>
            </w:r>
          </w:p>
        </w:tc>
        <w:tc>
          <w:tcPr>
            <w:tcW w:w="175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　</w:t>
            </w: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医院医技楼七楼、第二办公区一楼旧会议室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　</w:t>
            </w:r>
          </w:p>
        </w:tc>
        <w:tc>
          <w:tcPr>
            <w:tcW w:w="7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已打包病案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140袋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采购人已按不同时段打包好病案，搬迁后按采购人的要求位置堆放（务必专人专管，保证病案原始资料以防丢失。）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　</w:t>
            </w:r>
          </w:p>
        </w:tc>
        <w:tc>
          <w:tcPr>
            <w:tcW w:w="175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　</w:t>
            </w: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医院医技楼七楼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　</w:t>
            </w:r>
          </w:p>
        </w:tc>
        <w:tc>
          <w:tcPr>
            <w:tcW w:w="7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图书书架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书架18个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（三排书柜4个、二排书柜6个、杂志木柜8个）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不需要拆卸和安装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7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96520</wp:posOffset>
                  </wp:positionV>
                  <wp:extent cx="1080770" cy="1283335"/>
                  <wp:effectExtent l="0" t="0" r="1270" b="12065"/>
                  <wp:wrapNone/>
                  <wp:docPr id="1" name="图片 3" descr="pic(5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pic(55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28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04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医院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第二办公区一楼旧会议室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　</w:t>
            </w:r>
          </w:p>
        </w:tc>
        <w:tc>
          <w:tcPr>
            <w:tcW w:w="7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医院5号楼一楼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书籍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专业书籍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1.6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万册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打包清点，搬迁至指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定</w:t>
            </w:r>
            <w:r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位置后书籍重新上架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7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0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7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cs="宋体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注：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1、原存放地点及搬迁目的地距离：病案架及病案搬迁两地间隔约1公里、图书书架及书籍搬迁两地间隔约0.2公里。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2、以上清单中数量为参考数量，可能存在不准确之处，供应商需自行现场勘察，对现场进行充分了解，对项目风险及项目成本进行充分考虑，全面核实搬迁内容的尺寸、规格、数量、现状、路线、服务要求等。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（二）其他要求：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1、工期：自合同签订约定生效之日起15日内完成（含节假日）。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2、本次搬运需严格遵循病历及图书管理相关规定，搬运过程需做好防潮、防撞、防破损处理，轻拿轻放，严禁野蛮装卸，全程专人看管，杜绝物资散落、破损、丢失或信息泄露，全程由成交供应商负责所有搬运相关工作及费用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3、搬运至新库房后，需按院方指定的区域、顺序摆放整齐，配合申请科室完成清点核对。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4、供应商须全程遵守医院院区管理要求及安全管理规定，搬运过程不影响医院诊疗秩序。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5、供应商在服务开始前需制定搬迁方案（含新搬迁地点摆放方案）提交给采购人，并根据商定后的搬迁方案提供服务范围内所需打包材料、转运车辆等全部物资及搬运人员数量的安排，确保整个服务过程安全、保密、无损坏及丢失。具体工作：需按照采购人要求将病案及图书清点打包并做好编号、数量清点等工作；使用密封车辆将清点打包好的病案箱（袋）及图书转运至新搬迁地点，抵达新搬迁地点后二次全数清点核对，核对无误后方可归类上架，并做好现场清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eastAsia" w:ascii="宋体" w:hAnsi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lang w:val="en-US" w:eastAsia="zh-CN"/>
        </w:rPr>
        <w:t>三、报价要求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（一）本项目采用总价包干方式报价，供应商按项目整体进行总价报价及分项报价（格式见附件2）。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（二）报价包含但不限于人工、专用包装耗材、标签标识、运输、装卸、防护、楼层作业、清理、安全保密、应急、返工整改、验收配合、管理费、保险、税费等所有相关费用。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（三）供应商报价应充分考虑项目风险，合同服务期内，采购人不再向供应商支付任何额外费用，合同总价不作调整。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eastAsia" w:ascii="宋体" w:hAnsi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lang w:val="en-US" w:eastAsia="zh-CN"/>
        </w:rPr>
        <w:t>四、付款方式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（一）待全部服务验收合格后，采购人在收到成交供应商开具的合同金额全额发票及验收单，且核对无误后60日内支付全部合同款项，付款方式为银行转账。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（二）因采购人使用的是财政资金，款项支付需按政府财政审批流程办理，若审批流程延迟则相应货款到账延迟，该情况不视为采购人违约，供应商需予以理解并接受。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五、验收要求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（一）供应商按照采购人要求完成病案及图书清点、打包、搬运、拆包、上架、现场清理。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（二）实物账物相符，无丢失、缺页、破损、水渍、霉变；严格按原编号、分类、架位规范上架，排列整齐、检索正常。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（三）涉密资料严格保密，全程无外泄；作业未损坏场地及原有设施，无安全事故。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四）验收程序：供应商完成全部搬迁服务后，向采购人提交书面验收申请，由采购人组织申请科室验收，验收合格后供应商及采购人双方在验收单上签字确认；验收不合格的，供应商须在采购人规定时限内无偿整改、重新整理、补位修复，直至验收合格。整改期间产生的所有费用由供应商自行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六、违约责任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（一）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逾期完工，每日按合同总价0.5%计收违约金，累计不超总价20%；逾期超10日，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采购人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可解除合同并追偿损失。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（二）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物品丢失、错放、损坏，由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供应商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限期整改、修复或按价全额赔偿；涉密资料泄露，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供应商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承担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全部法律责任及经济赔偿。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（三）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损坏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采购人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设施设备，照价赔偿。拒不整改、整改仍不合格的，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采购人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有权扣除服务款项。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（四）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所有违约金、赔偿款，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采购人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可从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合同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vertAlign w:val="baseline"/>
          <w:lang w:val="en-US" w:eastAsia="zh-CN" w:bidi="ar"/>
        </w:rPr>
        <w:t>款中直接抵扣。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                              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ascii="微软雅黑" w:hAnsi="微软雅黑" w:eastAsia="微软雅黑" w:cs="微软雅黑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95B4D"/>
    <w:rsid w:val="002A38CD"/>
    <w:rsid w:val="003A5CA9"/>
    <w:rsid w:val="00500DB4"/>
    <w:rsid w:val="00622E9D"/>
    <w:rsid w:val="00695B4D"/>
    <w:rsid w:val="00795DBB"/>
    <w:rsid w:val="00C8640D"/>
    <w:rsid w:val="00E6092B"/>
    <w:rsid w:val="00E85962"/>
    <w:rsid w:val="00F515F2"/>
    <w:rsid w:val="03C60A60"/>
    <w:rsid w:val="121130A6"/>
    <w:rsid w:val="139D24F7"/>
    <w:rsid w:val="16D05C44"/>
    <w:rsid w:val="171176AF"/>
    <w:rsid w:val="225C3B3D"/>
    <w:rsid w:val="24104075"/>
    <w:rsid w:val="275B0AEE"/>
    <w:rsid w:val="28AF4836"/>
    <w:rsid w:val="3F611E5D"/>
    <w:rsid w:val="421F6F6B"/>
    <w:rsid w:val="46AE02A8"/>
    <w:rsid w:val="48FE3116"/>
    <w:rsid w:val="552B0301"/>
    <w:rsid w:val="559D328A"/>
    <w:rsid w:val="57CD065C"/>
    <w:rsid w:val="609342D4"/>
    <w:rsid w:val="63A45974"/>
    <w:rsid w:val="6822016D"/>
    <w:rsid w:val="68B179BF"/>
    <w:rsid w:val="68DA5FC5"/>
    <w:rsid w:val="69AA2CA6"/>
    <w:rsid w:val="6A572D96"/>
    <w:rsid w:val="72F305E9"/>
    <w:rsid w:val="79D408BA"/>
    <w:rsid w:val="7E5267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widowControl w:val="0"/>
      <w:jc w:val="both"/>
    </w:pPr>
    <w:rPr>
      <w:kern w:val="2"/>
      <w:sz w:val="2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8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4971</Words>
  <Characters>5092</Characters>
  <Lines>9</Lines>
  <Paragraphs>2</Paragraphs>
  <TotalTime>0</TotalTime>
  <ScaleCrop>false</ScaleCrop>
  <LinksUpToDate>false</LinksUpToDate>
  <CharactersWithSpaces>5146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赖宇娟</cp:lastModifiedBy>
  <dcterms:modified xsi:type="dcterms:W3CDTF">2026-06-02T01:31:19Z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  <property fmtid="{D5CDD505-2E9C-101B-9397-08002B2CF9AE}" pid="3" name="KSOTemplateDocerSaveRecord">
    <vt:lpwstr>eyJoZGlkIjoiZjFmZWIzNDg2MmIzZjExOTIzMmViNTBmYTMwYTk0ZWYiLCJ1c2VySWQiOiIzMDg4MjM2MTIifQ==</vt:lpwstr>
  </property>
  <property fmtid="{D5CDD505-2E9C-101B-9397-08002B2CF9AE}" pid="4" name="ICV">
    <vt:lpwstr>CF85E44CD7C345988C434E03A6C97980_12</vt:lpwstr>
  </property>
</Properties>
</file>