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1CCB9486">
      <w:pPr>
        <w:pStyle w:val="3"/>
        <w:pageBreakBefore w:val="0"/>
        <w:numPr>
          <w:ilvl w:val="0"/>
          <w:numId w:val="1"/>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Times New Roman" w:hAnsi="Times New Roman" w:eastAsia="宋体" w:cs="Times New Roman"/>
          <w:b/>
          <w:color w:val="000000"/>
          <w:sz w:val="28"/>
          <w:szCs w:val="22"/>
          <w:highlight w:val="none"/>
          <w:lang w:val="en-US" w:eastAsia="zh-CN"/>
        </w:rPr>
        <w:t>耳温枪</w:t>
      </w:r>
      <w:bookmarkStart w:id="2" w:name="_GoBack"/>
      <w:bookmarkEnd w:id="2"/>
      <w:r>
        <w:rPr>
          <w:rFonts w:hint="eastAsia" w:ascii="Times New Roman" w:hAnsi="Times New Roman" w:eastAsia="宋体" w:cs="Times New Roman"/>
          <w:b/>
          <w:color w:val="000000"/>
          <w:sz w:val="28"/>
          <w:szCs w:val="22"/>
          <w:highlight w:val="none"/>
          <w:lang w:val="en-US" w:eastAsia="zh-CN"/>
        </w:rPr>
        <w:t>电子体温计、医用冰帽采购项目</w:t>
      </w:r>
    </w:p>
    <w:p w14:paraId="6C09B26D">
      <w:pPr>
        <w:numPr>
          <w:ilvl w:val="-1"/>
          <w:numId w:val="0"/>
        </w:numPr>
        <w:spacing w:line="360" w:lineRule="auto"/>
        <w:rPr>
          <w:rFonts w:hint="eastAsia"/>
          <w:lang w:val="en-US" w:eastAsia="zh-CN"/>
        </w:rPr>
      </w:pPr>
      <w:r>
        <w:rPr>
          <w:rFonts w:hint="eastAsia" w:cs="Times New Roman"/>
          <w:b/>
          <w:color w:val="000000"/>
          <w:sz w:val="28"/>
          <w:szCs w:val="22"/>
          <w:highlight w:val="none"/>
          <w:lang w:val="en-US" w:eastAsia="zh-CN"/>
        </w:rPr>
        <w:t>二、项目编号：</w:t>
      </w:r>
      <w:r>
        <w:rPr>
          <w:rFonts w:hint="eastAsia" w:ascii="Times New Roman" w:hAnsi="Times New Roman" w:cs="Times New Roman"/>
          <w:b/>
          <w:bCs w:val="0"/>
          <w:color w:val="000000"/>
          <w:sz w:val="28"/>
          <w:szCs w:val="22"/>
          <w:highlight w:val="none"/>
          <w:shd w:val="clear"/>
        </w:rPr>
        <w:t>PYCG-</w:t>
      </w:r>
      <w:r>
        <w:rPr>
          <w:rFonts w:hint="eastAsia" w:ascii="Times New Roman" w:hAnsi="Times New Roman" w:cs="Times New Roman"/>
          <w:b/>
          <w:bCs w:val="0"/>
          <w:color w:val="000000"/>
          <w:sz w:val="28"/>
          <w:szCs w:val="22"/>
          <w:highlight w:val="none"/>
          <w:shd w:val="clear"/>
          <w:lang w:val="en-US" w:eastAsia="zh-CN"/>
        </w:rPr>
        <w:t>SB</w:t>
      </w:r>
      <w:r>
        <w:rPr>
          <w:rFonts w:hint="eastAsia" w:ascii="Times New Roman" w:hAnsi="Times New Roman" w:cs="Times New Roman"/>
          <w:b/>
          <w:bCs w:val="0"/>
          <w:color w:val="000000"/>
          <w:sz w:val="28"/>
          <w:szCs w:val="22"/>
          <w:highlight w:val="none"/>
          <w:shd w:val="clear"/>
        </w:rPr>
        <w:t>-20260</w:t>
      </w:r>
      <w:r>
        <w:rPr>
          <w:rFonts w:hint="eastAsia" w:cs="Times New Roman"/>
          <w:b/>
          <w:bCs w:val="0"/>
          <w:color w:val="000000"/>
          <w:sz w:val="28"/>
          <w:szCs w:val="22"/>
          <w:highlight w:val="none"/>
          <w:shd w:val="clear"/>
          <w:lang w:val="en-US" w:eastAsia="zh-CN"/>
        </w:rPr>
        <w:t>6</w:t>
      </w:r>
      <w:r>
        <w:rPr>
          <w:rFonts w:hint="eastAsia" w:ascii="Times New Roman" w:hAnsi="Times New Roman" w:cs="Times New Roman"/>
          <w:b/>
          <w:bCs w:val="0"/>
          <w:color w:val="000000"/>
          <w:sz w:val="28"/>
          <w:szCs w:val="22"/>
          <w:highlight w:val="none"/>
          <w:shd w:val="clear"/>
        </w:rPr>
        <w:t>-</w:t>
      </w:r>
      <w:r>
        <w:rPr>
          <w:rFonts w:hint="eastAsia" w:ascii="Times New Roman" w:hAnsi="Times New Roman" w:cs="Times New Roman"/>
          <w:b/>
          <w:bCs w:val="0"/>
          <w:color w:val="000000"/>
          <w:sz w:val="28"/>
          <w:szCs w:val="22"/>
          <w:highlight w:val="none"/>
          <w:shd w:val="clear"/>
          <w:lang w:val="en-US" w:eastAsia="zh-CN"/>
        </w:rPr>
        <w:t>0</w:t>
      </w:r>
      <w:r>
        <w:rPr>
          <w:rFonts w:hint="eastAsia" w:cs="Times New Roman"/>
          <w:b/>
          <w:bCs w:val="0"/>
          <w:color w:val="000000"/>
          <w:sz w:val="28"/>
          <w:szCs w:val="22"/>
          <w:highlight w:val="none"/>
          <w:shd w:val="clear"/>
          <w:lang w:val="en-US" w:eastAsia="zh-CN"/>
        </w:rPr>
        <w:t>2</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三、采购内容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006"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4"/>
        <w:gridCol w:w="2455"/>
        <w:gridCol w:w="617"/>
        <w:gridCol w:w="630"/>
        <w:gridCol w:w="1014"/>
        <w:gridCol w:w="1096"/>
        <w:gridCol w:w="1726"/>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2"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8"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预算总价（元）</w:t>
            </w:r>
          </w:p>
        </w:tc>
        <w:tc>
          <w:tcPr>
            <w:tcW w:w="1035"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1472" w:type="pct"/>
            <w:noWrap w:val="0"/>
            <w:vAlign w:val="center"/>
          </w:tcPr>
          <w:p w14:paraId="350436F8">
            <w:pPr>
              <w:keepNext w:val="0"/>
              <w:keepLines w:val="0"/>
              <w:widowControl/>
              <w:suppressLineNumbers w:val="0"/>
              <w:jc w:val="center"/>
              <w:textAlignment w:val="center"/>
              <w:rPr>
                <w:rFonts w:hint="eastAsia" w:ascii="宋体" w:hAnsi="Times New Roman" w:eastAsia="宋体" w:cs="Tahoma"/>
                <w:color w:val="000000"/>
                <w:kern w:val="28"/>
                <w:sz w:val="21"/>
                <w:szCs w:val="21"/>
                <w:highlight w:val="none"/>
                <w:lang w:eastAsia="zh-CN"/>
              </w:rPr>
            </w:pPr>
            <w:r>
              <w:rPr>
                <w:rFonts w:hint="eastAsia" w:ascii="宋体" w:hAnsi="宋体" w:cs="宋体"/>
                <w:i w:val="0"/>
                <w:iCs w:val="0"/>
                <w:color w:val="000000"/>
                <w:kern w:val="0"/>
                <w:sz w:val="22"/>
                <w:szCs w:val="22"/>
                <w:u w:val="none"/>
                <w:lang w:val="en-US" w:eastAsia="zh-CN" w:bidi="ar"/>
              </w:rPr>
              <w:t>耳温枪电子体温计</w:t>
            </w:r>
          </w:p>
        </w:tc>
        <w:tc>
          <w:tcPr>
            <w:tcW w:w="370" w:type="pct"/>
            <w:noWrap w:val="0"/>
            <w:vAlign w:val="center"/>
          </w:tcPr>
          <w:p w14:paraId="57C1A6DC">
            <w:pPr>
              <w:keepNext w:val="0"/>
              <w:keepLines w:val="0"/>
              <w:widowControl/>
              <w:suppressLineNumbers w:val="0"/>
              <w:jc w:val="center"/>
              <w:textAlignment w:val="center"/>
              <w:rPr>
                <w:rFonts w:hint="default" w:ascii="宋体" w:hAnsi="Times New Roman" w:eastAsia="宋体"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5</w:t>
            </w:r>
          </w:p>
        </w:tc>
        <w:tc>
          <w:tcPr>
            <w:tcW w:w="378" w:type="pct"/>
            <w:noWrap w:val="0"/>
            <w:vAlign w:val="center"/>
          </w:tcPr>
          <w:p w14:paraId="325FDE88">
            <w:pPr>
              <w:keepNext w:val="0"/>
              <w:keepLines w:val="0"/>
              <w:widowControl/>
              <w:suppressLineNumbers w:val="0"/>
              <w:jc w:val="center"/>
              <w:textAlignment w:val="center"/>
              <w:rPr>
                <w:rFonts w:hint="eastAsia" w:ascii="宋体" w:hAnsi="Times New Roman" w:eastAsia="宋体"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把</w:t>
            </w:r>
          </w:p>
        </w:tc>
        <w:tc>
          <w:tcPr>
            <w:tcW w:w="608" w:type="pct"/>
            <w:noWrap w:val="0"/>
            <w:vAlign w:val="center"/>
          </w:tcPr>
          <w:p w14:paraId="0608874E">
            <w:pPr>
              <w:keepNext w:val="0"/>
              <w:keepLines w:val="0"/>
              <w:widowControl/>
              <w:suppressLineNumbers w:val="0"/>
              <w:jc w:val="center"/>
              <w:textAlignment w:val="center"/>
              <w:rPr>
                <w:rFonts w:hint="default" w:ascii="宋体" w:hAnsi="Times New Roman" w:eastAsia="宋体"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240</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1200</w:t>
            </w:r>
          </w:p>
        </w:tc>
        <w:tc>
          <w:tcPr>
            <w:tcW w:w="1035" w:type="pct"/>
            <w:noWrap w:val="0"/>
            <w:vAlign w:val="center"/>
          </w:tcPr>
          <w:p w14:paraId="5418F41C">
            <w:pPr>
              <w:keepNext w:val="0"/>
              <w:keepLines w:val="0"/>
              <w:widowControl/>
              <w:suppressLineNumbers w:val="0"/>
              <w:jc w:val="center"/>
              <w:textAlignment w:val="center"/>
              <w:rPr>
                <w:rFonts w:hint="default" w:ascii="宋体" w:hAnsi="Times New Roman" w:eastAsia="宋体"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无</w:t>
            </w:r>
          </w:p>
        </w:tc>
      </w:tr>
      <w:tr w14:paraId="38D5D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noWrap w:val="0"/>
            <w:vAlign w:val="center"/>
          </w:tcPr>
          <w:p w14:paraId="625FFE56">
            <w:pPr>
              <w:pStyle w:val="19"/>
              <w:spacing w:line="360" w:lineRule="auto"/>
              <w:jc w:val="center"/>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2</w:t>
            </w:r>
          </w:p>
        </w:tc>
        <w:tc>
          <w:tcPr>
            <w:tcW w:w="1472" w:type="pct"/>
            <w:noWrap w:val="0"/>
            <w:vAlign w:val="center"/>
          </w:tcPr>
          <w:p w14:paraId="7F8F0393">
            <w:pPr>
              <w:keepNext w:val="0"/>
              <w:keepLines w:val="0"/>
              <w:widowControl/>
              <w:suppressLineNumbers w:val="0"/>
              <w:jc w:val="center"/>
              <w:textAlignment w:val="center"/>
              <w:rPr>
                <w:rFonts w:hint="eastAsia" w:cs="Tahoma"/>
                <w:color w:val="000000"/>
                <w:kern w:val="28"/>
                <w:sz w:val="21"/>
                <w:szCs w:val="21"/>
                <w:highlight w:val="none"/>
                <w:lang w:eastAsia="zh-CN"/>
              </w:rPr>
            </w:pPr>
            <w:r>
              <w:rPr>
                <w:rFonts w:hint="eastAsia" w:ascii="宋体" w:hAnsi="宋体" w:cs="宋体"/>
                <w:i w:val="0"/>
                <w:iCs w:val="0"/>
                <w:color w:val="000000"/>
                <w:kern w:val="0"/>
                <w:sz w:val="22"/>
                <w:szCs w:val="22"/>
                <w:u w:val="none"/>
                <w:lang w:val="en-US" w:eastAsia="zh-CN" w:bidi="ar"/>
              </w:rPr>
              <w:t>医用冰帽</w:t>
            </w:r>
          </w:p>
        </w:tc>
        <w:tc>
          <w:tcPr>
            <w:tcW w:w="370" w:type="pct"/>
            <w:noWrap w:val="0"/>
            <w:vAlign w:val="center"/>
          </w:tcPr>
          <w:p w14:paraId="3BCB00DD">
            <w:pPr>
              <w:keepNext w:val="0"/>
              <w:keepLines w:val="0"/>
              <w:widowControl/>
              <w:suppressLineNumbers w:val="0"/>
              <w:jc w:val="center"/>
              <w:textAlignment w:val="center"/>
              <w:rPr>
                <w:rFonts w:hint="default"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1</w:t>
            </w:r>
          </w:p>
        </w:tc>
        <w:tc>
          <w:tcPr>
            <w:tcW w:w="378" w:type="pct"/>
            <w:noWrap w:val="0"/>
            <w:vAlign w:val="center"/>
          </w:tcPr>
          <w:p w14:paraId="259D6F69">
            <w:pPr>
              <w:keepNext w:val="0"/>
              <w:keepLines w:val="0"/>
              <w:widowControl/>
              <w:suppressLineNumbers w:val="0"/>
              <w:jc w:val="center"/>
              <w:textAlignment w:val="center"/>
              <w:rPr>
                <w:rFonts w:hint="eastAsia" w:cs="Tahoma"/>
                <w:color w:val="000000"/>
                <w:kern w:val="28"/>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608" w:type="pct"/>
            <w:noWrap w:val="0"/>
            <w:vAlign w:val="center"/>
          </w:tcPr>
          <w:p w14:paraId="1AC5FF54">
            <w:pPr>
              <w:keepNext w:val="0"/>
              <w:keepLines w:val="0"/>
              <w:widowControl/>
              <w:suppressLineNumbers w:val="0"/>
              <w:jc w:val="center"/>
              <w:textAlignment w:val="center"/>
              <w:rPr>
                <w:rFonts w:hint="default"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300</w:t>
            </w:r>
          </w:p>
        </w:tc>
        <w:tc>
          <w:tcPr>
            <w:tcW w:w="657" w:type="pct"/>
            <w:noWrap w:val="0"/>
            <w:vAlign w:val="center"/>
          </w:tcPr>
          <w:p w14:paraId="63F05E95">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300</w:t>
            </w:r>
          </w:p>
        </w:tc>
        <w:tc>
          <w:tcPr>
            <w:tcW w:w="1035" w:type="pct"/>
            <w:noWrap w:val="0"/>
            <w:vAlign w:val="center"/>
          </w:tcPr>
          <w:p w14:paraId="45FBEF17">
            <w:pPr>
              <w:keepNext w:val="0"/>
              <w:keepLines w:val="0"/>
              <w:widowControl/>
              <w:suppressLineNumbers w:val="0"/>
              <w:jc w:val="center"/>
              <w:textAlignment w:val="center"/>
              <w:rPr>
                <w:rFonts w:hint="eastAsia" w:ascii="宋体" w:hAnsi="Times New Roman" w:eastAsia="宋体" w:cs="Tahoma"/>
                <w:color w:val="000000"/>
                <w:kern w:val="28"/>
                <w:sz w:val="21"/>
                <w:szCs w:val="21"/>
                <w:highlight w:val="none"/>
                <w:lang w:eastAsia="zh-CN"/>
              </w:rPr>
            </w:pPr>
            <w:r>
              <w:rPr>
                <w:rFonts w:hint="eastAsia" w:ascii="宋体" w:cs="Tahoma"/>
                <w:color w:val="000000"/>
                <w:kern w:val="28"/>
                <w:sz w:val="21"/>
                <w:szCs w:val="21"/>
                <w:highlight w:val="none"/>
                <w:lang w:eastAsia="zh-CN"/>
              </w:rPr>
              <w:t>无</w:t>
            </w:r>
          </w:p>
        </w:tc>
      </w:tr>
    </w:tbl>
    <w:p w14:paraId="2240F610">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所投设备如属于医疗器械设备，需提供有效的医疗器械注册证或备案证明（提供证明材料复印件加盖公章），所投设备必须是在医疗器械注册证或备案证明有效期内生产的产品。不属于医疗器械设备无须提供。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四、</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3个月</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D3AE11"/>
    <w:multiLevelType w:val="singleLevel"/>
    <w:tmpl w:val="7AD3AE1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2F826B38"/>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A45277"/>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F63839"/>
    <w:rsid w:val="3D09356D"/>
    <w:rsid w:val="3D1C4922"/>
    <w:rsid w:val="3D4A3641"/>
    <w:rsid w:val="3D5347E8"/>
    <w:rsid w:val="3D7824A0"/>
    <w:rsid w:val="3D995914"/>
    <w:rsid w:val="3DB66CC1"/>
    <w:rsid w:val="3E382D5B"/>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26E63"/>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A76E86"/>
    <w:rsid w:val="4DB36BDD"/>
    <w:rsid w:val="4DB56DF9"/>
    <w:rsid w:val="4DD03C33"/>
    <w:rsid w:val="4DEA4CF4"/>
    <w:rsid w:val="4E6879C7"/>
    <w:rsid w:val="4ED73208"/>
    <w:rsid w:val="4EDB33AC"/>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816051"/>
    <w:rsid w:val="61AB6E96"/>
    <w:rsid w:val="62210161"/>
    <w:rsid w:val="624B5D7A"/>
    <w:rsid w:val="62A35127"/>
    <w:rsid w:val="631B2E02"/>
    <w:rsid w:val="6375489A"/>
    <w:rsid w:val="63D80CF3"/>
    <w:rsid w:val="64CA764A"/>
    <w:rsid w:val="64DD2A65"/>
    <w:rsid w:val="650A1380"/>
    <w:rsid w:val="65BA4B55"/>
    <w:rsid w:val="65DD3A72"/>
    <w:rsid w:val="65EE7D5E"/>
    <w:rsid w:val="668E7B0D"/>
    <w:rsid w:val="66D5737F"/>
    <w:rsid w:val="66E856F1"/>
    <w:rsid w:val="67145733"/>
    <w:rsid w:val="6764746E"/>
    <w:rsid w:val="681F38AA"/>
    <w:rsid w:val="686C7083"/>
    <w:rsid w:val="68C34857"/>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097778"/>
    <w:rsid w:val="72135D18"/>
    <w:rsid w:val="7214383E"/>
    <w:rsid w:val="725D6F93"/>
    <w:rsid w:val="72D1785E"/>
    <w:rsid w:val="736B748E"/>
    <w:rsid w:val="73942E89"/>
    <w:rsid w:val="73B34EF3"/>
    <w:rsid w:val="73B61A65"/>
    <w:rsid w:val="73CF2113"/>
    <w:rsid w:val="740A6037"/>
    <w:rsid w:val="746803C6"/>
    <w:rsid w:val="746C5BB4"/>
    <w:rsid w:val="7482736A"/>
    <w:rsid w:val="74B35591"/>
    <w:rsid w:val="74E56917"/>
    <w:rsid w:val="74F11C15"/>
    <w:rsid w:val="74F12AFB"/>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1690</Words>
  <Characters>1775</Characters>
  <Lines>0</Lines>
  <Paragraphs>0</Paragraphs>
  <TotalTime>0</TotalTime>
  <ScaleCrop>false</ScaleCrop>
  <LinksUpToDate>false</LinksUpToDate>
  <CharactersWithSpaces>1920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述</cp:lastModifiedBy>
  <dcterms:modified xsi:type="dcterms:W3CDTF">2026-06-02T03:36:20Z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57FDD5502D174B30A5AF1F928724B544_13</vt:lpwstr>
  </property>
  <property fmtid="{D5CDD505-2E9C-101B-9397-08002B2CF9AE}" pid="4" name="KSOTemplateDocerSaveRecord">
    <vt:lpwstr>eyJoZGlkIjoiZDZhMmUyNGNkNjFmMDg5OTBkMGE5NzVmMzUyMDY2ZWUifQ==</vt:lpwstr>
  </property>
</Properties>
</file>