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3EA7B">
      <w:pPr>
        <w:spacing w:line="480" w:lineRule="auto"/>
        <w:jc w:val="left"/>
        <w:rPr>
          <w:bCs/>
          <w:sz w:val="24"/>
        </w:rPr>
      </w:pPr>
      <w:r>
        <w:rPr>
          <w:rFonts w:hint="eastAsia"/>
          <w:bCs/>
          <w:sz w:val="24"/>
        </w:rPr>
        <w:t xml:space="preserve">附件1：              </w:t>
      </w:r>
    </w:p>
    <w:p w14:paraId="36D292E2">
      <w:pPr>
        <w:spacing w:line="480" w:lineRule="auto"/>
        <w:jc w:val="center"/>
        <w:rPr>
          <w:rFonts w:hint="eastAsia"/>
          <w:b/>
          <w:sz w:val="28"/>
          <w:szCs w:val="28"/>
        </w:rPr>
      </w:pPr>
      <w:r>
        <w:rPr>
          <w:rFonts w:hint="eastAsia"/>
          <w:b/>
          <w:sz w:val="36"/>
          <w:szCs w:val="36"/>
        </w:rPr>
        <w:t>用户需求书</w:t>
      </w:r>
      <w:bookmarkStart w:id="0" w:name="_Toc49329249"/>
      <w:bookmarkStart w:id="1" w:name="_Toc78604590"/>
      <w:bookmarkStart w:id="2" w:name="_Toc113157418"/>
      <w:bookmarkStart w:id="3" w:name="_Toc37670349"/>
    </w:p>
    <w:bookmarkEnd w:id="0"/>
    <w:bookmarkEnd w:id="1"/>
    <w:bookmarkEnd w:id="2"/>
    <w:bookmarkEnd w:id="3"/>
    <w:p w14:paraId="154BCD3A">
      <w:pPr>
        <w:pStyle w:val="17"/>
        <w:rPr>
          <w:rFonts w:hint="eastAsia" w:cs="Times New Roman"/>
          <w:b/>
          <w:color w:val="000000"/>
          <w:highlight w:val="none"/>
          <w:lang w:val="en-US" w:eastAsia="zh-CN"/>
        </w:rPr>
      </w:pPr>
    </w:p>
    <w:p w14:paraId="6C139F25">
      <w:pPr>
        <w:pStyle w:val="17"/>
        <w:rPr>
          <w:rFonts w:hint="eastAsia" w:eastAsia="宋体" w:cs="Times New Roman"/>
          <w:b/>
          <w:color w:val="000000"/>
          <w:highlight w:val="none"/>
          <w:lang w:val="en-US" w:eastAsia="zh-CN"/>
        </w:rPr>
      </w:pPr>
      <w:r>
        <w:rPr>
          <w:rFonts w:hint="eastAsia" w:cs="Times New Roman"/>
          <w:b/>
          <w:color w:val="000000"/>
          <w:highlight w:val="none"/>
          <w:lang w:val="en-US" w:eastAsia="zh-CN"/>
        </w:rPr>
        <w:t>一、项目基本情况</w:t>
      </w:r>
    </w:p>
    <w:p w14:paraId="3C19610D">
      <w:pPr>
        <w:pStyle w:val="17"/>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（一）项目名称：中山市黄圃人民医院</w:t>
      </w:r>
      <w:r>
        <w:rPr>
          <w:rFonts w:hint="eastAsia" w:ascii="宋体" w:hAnsi="宋体" w:cs="宋体"/>
          <w:sz w:val="21"/>
          <w:szCs w:val="21"/>
          <w:lang w:val="en-US" w:eastAsia="zh-CN"/>
        </w:rPr>
        <w:t>特种设备维保服务</w:t>
      </w:r>
      <w:bookmarkStart w:id="4" w:name="_GoBack"/>
      <w:bookmarkEnd w:id="4"/>
      <w:r>
        <w:rPr>
          <w:rFonts w:hint="eastAsia" w:ascii="宋体" w:hAnsi="宋体" w:eastAsia="宋体" w:cs="宋体"/>
          <w:sz w:val="21"/>
          <w:szCs w:val="21"/>
          <w:lang w:val="en-US" w:eastAsia="zh-CN"/>
        </w:rPr>
        <w:t>项目</w:t>
      </w:r>
      <w:r>
        <w:rPr>
          <w:rFonts w:hint="eastAsia" w:ascii="宋体" w:hAnsi="宋体" w:cs="宋体"/>
          <w:sz w:val="21"/>
          <w:szCs w:val="21"/>
          <w:lang w:val="en-US" w:eastAsia="zh-CN"/>
        </w:rPr>
        <w:t>。</w:t>
      </w:r>
    </w:p>
    <w:p w14:paraId="7763031B">
      <w:pPr>
        <w:pStyle w:val="17"/>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二</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维保</w:t>
      </w:r>
      <w:r>
        <w:rPr>
          <w:rFonts w:hint="eastAsia" w:ascii="宋体" w:hAnsi="宋体" w:eastAsia="宋体" w:cs="宋体"/>
          <w:sz w:val="21"/>
          <w:szCs w:val="21"/>
          <w:lang w:val="en-US" w:eastAsia="zh-CN"/>
        </w:rPr>
        <w:t>清单：</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2746"/>
        <w:gridCol w:w="1246"/>
        <w:gridCol w:w="2395"/>
        <w:gridCol w:w="1300"/>
      </w:tblGrid>
      <w:tr w14:paraId="4BCF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18BD77B7">
            <w:pPr>
              <w:pStyle w:val="17"/>
              <w:ind w:left="0" w:leftChars="0" w:firstLine="0" w:firstLineChars="0"/>
              <w:jc w:val="center"/>
              <w:rPr>
                <w:rFonts w:hint="eastAsia" w:ascii="宋体" w:hAnsi="宋体" w:cs="宋体"/>
                <w:b/>
                <w:bCs/>
                <w:sz w:val="21"/>
                <w:szCs w:val="21"/>
                <w:vertAlign w:val="baseline"/>
                <w:lang w:val="en-US" w:eastAsia="zh-CN"/>
              </w:rPr>
            </w:pPr>
            <w:r>
              <w:rPr>
                <w:rFonts w:hint="eastAsia" w:ascii="宋体" w:hAnsi="宋体" w:cs="宋体"/>
                <w:b/>
                <w:bCs/>
                <w:sz w:val="21"/>
                <w:szCs w:val="21"/>
                <w:vertAlign w:val="baseline"/>
                <w:lang w:val="en-US" w:eastAsia="zh-CN"/>
              </w:rPr>
              <w:t>序号</w:t>
            </w:r>
          </w:p>
        </w:tc>
        <w:tc>
          <w:tcPr>
            <w:tcW w:w="1611" w:type="pct"/>
            <w:vAlign w:val="center"/>
          </w:tcPr>
          <w:p w14:paraId="4460603A">
            <w:pPr>
              <w:pStyle w:val="17"/>
              <w:ind w:left="0" w:leftChars="0" w:firstLine="0" w:firstLineChars="0"/>
              <w:jc w:val="center"/>
              <w:rPr>
                <w:rFonts w:hint="eastAsia" w:ascii="宋体" w:hAnsi="宋体" w:eastAsia="宋体" w:cs="宋体"/>
                <w:b/>
                <w:bCs/>
                <w:sz w:val="21"/>
                <w:szCs w:val="21"/>
                <w:vertAlign w:val="baseline"/>
                <w:lang w:val="en-US" w:eastAsia="zh-CN"/>
              </w:rPr>
            </w:pPr>
            <w:r>
              <w:rPr>
                <w:rFonts w:hint="eastAsia" w:ascii="宋体" w:hAnsi="宋体" w:cs="宋体"/>
                <w:b/>
                <w:bCs/>
                <w:sz w:val="21"/>
                <w:szCs w:val="21"/>
                <w:vertAlign w:val="baseline"/>
                <w:lang w:val="en-US" w:eastAsia="zh-CN"/>
              </w:rPr>
              <w:t>设备名称</w:t>
            </w:r>
          </w:p>
        </w:tc>
        <w:tc>
          <w:tcPr>
            <w:tcW w:w="731" w:type="pct"/>
            <w:vAlign w:val="center"/>
          </w:tcPr>
          <w:p w14:paraId="4A68FF11">
            <w:pPr>
              <w:widowControl/>
              <w:spacing w:line="400" w:lineRule="exact"/>
              <w:jc w:val="center"/>
              <w:textAlignment w:val="bottom"/>
              <w:rPr>
                <w:rFonts w:hint="eastAsia" w:ascii="宋体" w:hAnsi="宋体" w:eastAsia="宋体" w:cs="宋体"/>
                <w:b/>
                <w:bCs/>
                <w:sz w:val="21"/>
                <w:szCs w:val="21"/>
                <w:vertAlign w:val="baseline"/>
                <w:lang w:val="en-US" w:eastAsia="zh-CN"/>
              </w:rPr>
            </w:pPr>
            <w:r>
              <w:rPr>
                <w:rFonts w:hint="eastAsia" w:ascii="宋体" w:hAnsi="宋体" w:cs="宋体"/>
                <w:b/>
                <w:color w:val="000000"/>
                <w:kern w:val="0"/>
                <w:sz w:val="24"/>
                <w:lang w:bidi="ar"/>
              </w:rPr>
              <w:t>科室</w:t>
            </w:r>
          </w:p>
        </w:tc>
        <w:tc>
          <w:tcPr>
            <w:tcW w:w="1405" w:type="pct"/>
            <w:vAlign w:val="center"/>
          </w:tcPr>
          <w:p w14:paraId="5C1A0387">
            <w:pPr>
              <w:widowControl/>
              <w:spacing w:line="400" w:lineRule="exact"/>
              <w:jc w:val="center"/>
              <w:textAlignment w:val="bottom"/>
              <w:rPr>
                <w:rFonts w:hint="eastAsia" w:ascii="宋体" w:hAnsi="宋体" w:eastAsia="宋体" w:cs="宋体"/>
                <w:b/>
                <w:bCs/>
                <w:sz w:val="21"/>
                <w:szCs w:val="21"/>
                <w:vertAlign w:val="baseline"/>
                <w:lang w:val="en-US" w:eastAsia="zh-CN"/>
              </w:rPr>
            </w:pPr>
            <w:r>
              <w:rPr>
                <w:rFonts w:hint="eastAsia" w:ascii="宋体" w:hAnsi="宋体" w:cs="宋体"/>
                <w:b/>
                <w:color w:val="000000"/>
                <w:kern w:val="0"/>
                <w:sz w:val="24"/>
                <w:lang w:bidi="ar"/>
              </w:rPr>
              <w:t>使用证号</w:t>
            </w:r>
          </w:p>
        </w:tc>
        <w:tc>
          <w:tcPr>
            <w:tcW w:w="763" w:type="pct"/>
            <w:vAlign w:val="center"/>
          </w:tcPr>
          <w:p w14:paraId="7244F135">
            <w:pPr>
              <w:pStyle w:val="17"/>
              <w:ind w:left="0" w:leftChars="0" w:firstLine="0" w:firstLineChars="0"/>
              <w:jc w:val="center"/>
              <w:rPr>
                <w:rFonts w:hint="eastAsia" w:ascii="宋体" w:hAnsi="宋体" w:cs="宋体"/>
                <w:b/>
                <w:bCs/>
                <w:sz w:val="21"/>
                <w:szCs w:val="21"/>
                <w:vertAlign w:val="baseline"/>
                <w:lang w:val="en-US" w:eastAsia="zh-CN"/>
              </w:rPr>
            </w:pPr>
            <w:r>
              <w:rPr>
                <w:rFonts w:hint="eastAsia" w:ascii="宋体" w:hAnsi="宋体" w:cs="宋体"/>
                <w:b/>
                <w:bCs/>
                <w:sz w:val="21"/>
                <w:szCs w:val="21"/>
                <w:vertAlign w:val="baseline"/>
                <w:lang w:val="en-US" w:eastAsia="zh-CN"/>
              </w:rPr>
              <w:t>备注</w:t>
            </w:r>
          </w:p>
        </w:tc>
      </w:tr>
      <w:tr w14:paraId="4ED7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492D8ABE">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611" w:type="pct"/>
            <w:vAlign w:val="center"/>
          </w:tcPr>
          <w:p w14:paraId="6A238BBA">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提取罐</w:t>
            </w:r>
          </w:p>
        </w:tc>
        <w:tc>
          <w:tcPr>
            <w:tcW w:w="731" w:type="pct"/>
            <w:vAlign w:val="center"/>
          </w:tcPr>
          <w:p w14:paraId="4512BB7C">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1405" w:type="pct"/>
            <w:vAlign w:val="center"/>
          </w:tcPr>
          <w:p w14:paraId="7B17BD47">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容17粤TO0725(18)</w:t>
            </w:r>
          </w:p>
        </w:tc>
        <w:tc>
          <w:tcPr>
            <w:tcW w:w="763" w:type="pct"/>
            <w:vAlign w:val="center"/>
          </w:tcPr>
          <w:p w14:paraId="48660577">
            <w:pPr>
              <w:pStyle w:val="17"/>
              <w:ind w:left="0" w:leftChars="0" w:firstLine="0" w:firstLineChars="0"/>
              <w:jc w:val="center"/>
              <w:rPr>
                <w:rFonts w:hint="eastAsia" w:ascii="宋体" w:hAnsi="宋体" w:eastAsia="宋体" w:cs="宋体"/>
                <w:sz w:val="21"/>
                <w:szCs w:val="21"/>
                <w:vertAlign w:val="baseline"/>
                <w:lang w:val="en-US" w:eastAsia="zh-CN"/>
              </w:rPr>
            </w:pPr>
          </w:p>
        </w:tc>
      </w:tr>
      <w:tr w14:paraId="5918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599AB9E5">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611" w:type="pct"/>
            <w:vAlign w:val="center"/>
          </w:tcPr>
          <w:p w14:paraId="2AD7F3F0">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夹层锅</w:t>
            </w:r>
          </w:p>
        </w:tc>
        <w:tc>
          <w:tcPr>
            <w:tcW w:w="731" w:type="pct"/>
            <w:vAlign w:val="center"/>
          </w:tcPr>
          <w:p w14:paraId="0539498B">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1405" w:type="pct"/>
            <w:vAlign w:val="center"/>
          </w:tcPr>
          <w:p w14:paraId="4A6DE958">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容17粤TO0726(18)</w:t>
            </w:r>
          </w:p>
        </w:tc>
        <w:tc>
          <w:tcPr>
            <w:tcW w:w="763" w:type="pct"/>
            <w:vAlign w:val="center"/>
          </w:tcPr>
          <w:p w14:paraId="50AE4F71">
            <w:pPr>
              <w:pStyle w:val="17"/>
              <w:ind w:left="0" w:leftChars="0" w:firstLine="0" w:firstLineChars="0"/>
              <w:jc w:val="center"/>
              <w:rPr>
                <w:rFonts w:hint="eastAsia" w:ascii="宋体" w:hAnsi="宋体" w:eastAsia="宋体" w:cs="宋体"/>
                <w:sz w:val="21"/>
                <w:szCs w:val="21"/>
                <w:vertAlign w:val="baseline"/>
                <w:lang w:val="en-US" w:eastAsia="zh-CN"/>
              </w:rPr>
            </w:pPr>
          </w:p>
        </w:tc>
      </w:tr>
      <w:tr w14:paraId="55DC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5963AB7C">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1611" w:type="pct"/>
            <w:vAlign w:val="center"/>
          </w:tcPr>
          <w:p w14:paraId="1DD73CE2">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夹层锅</w:t>
            </w:r>
          </w:p>
        </w:tc>
        <w:tc>
          <w:tcPr>
            <w:tcW w:w="731" w:type="pct"/>
            <w:vAlign w:val="center"/>
          </w:tcPr>
          <w:p w14:paraId="0C55AFB0">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1405" w:type="pct"/>
            <w:vAlign w:val="center"/>
          </w:tcPr>
          <w:p w14:paraId="01C9B896">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容17粤TO0724(18)</w:t>
            </w:r>
          </w:p>
        </w:tc>
        <w:tc>
          <w:tcPr>
            <w:tcW w:w="763" w:type="pct"/>
            <w:vAlign w:val="center"/>
          </w:tcPr>
          <w:p w14:paraId="33ABE0B4">
            <w:pPr>
              <w:pStyle w:val="17"/>
              <w:ind w:left="0" w:leftChars="0" w:firstLine="0" w:firstLineChars="0"/>
              <w:jc w:val="center"/>
              <w:rPr>
                <w:rFonts w:hint="eastAsia" w:ascii="宋体" w:hAnsi="宋体" w:eastAsia="宋体" w:cs="宋体"/>
                <w:sz w:val="21"/>
                <w:szCs w:val="21"/>
                <w:vertAlign w:val="baseline"/>
                <w:lang w:val="en-US" w:eastAsia="zh-CN"/>
              </w:rPr>
            </w:pPr>
          </w:p>
        </w:tc>
      </w:tr>
      <w:tr w14:paraId="1662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2DE57FD2">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1611" w:type="pct"/>
            <w:vAlign w:val="center"/>
          </w:tcPr>
          <w:p w14:paraId="691BC324">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可倾式蒸汽夹层锅</w:t>
            </w:r>
          </w:p>
        </w:tc>
        <w:tc>
          <w:tcPr>
            <w:tcW w:w="731" w:type="pct"/>
            <w:vAlign w:val="center"/>
          </w:tcPr>
          <w:p w14:paraId="4398AF56">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1405" w:type="pct"/>
            <w:vAlign w:val="center"/>
          </w:tcPr>
          <w:p w14:paraId="2F2A179C">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容17粤TO0727(18)</w:t>
            </w:r>
          </w:p>
        </w:tc>
        <w:tc>
          <w:tcPr>
            <w:tcW w:w="763" w:type="pct"/>
            <w:vAlign w:val="center"/>
          </w:tcPr>
          <w:p w14:paraId="1C09AA54">
            <w:pPr>
              <w:pStyle w:val="17"/>
              <w:ind w:left="0" w:leftChars="0" w:firstLine="0" w:firstLineChars="0"/>
              <w:jc w:val="center"/>
              <w:rPr>
                <w:rFonts w:hint="eastAsia" w:ascii="宋体" w:hAnsi="宋体" w:eastAsia="宋体" w:cs="宋体"/>
                <w:sz w:val="21"/>
                <w:szCs w:val="21"/>
                <w:vertAlign w:val="baseline"/>
                <w:lang w:val="en-US" w:eastAsia="zh-CN"/>
              </w:rPr>
            </w:pPr>
          </w:p>
        </w:tc>
      </w:tr>
      <w:tr w14:paraId="01B0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0773F438">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1611" w:type="pct"/>
            <w:vAlign w:val="center"/>
          </w:tcPr>
          <w:p w14:paraId="5A7ADBAF">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储气罐</w:t>
            </w:r>
          </w:p>
        </w:tc>
        <w:tc>
          <w:tcPr>
            <w:tcW w:w="731" w:type="pct"/>
            <w:vAlign w:val="center"/>
          </w:tcPr>
          <w:p w14:paraId="4D5AC8A8">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cs="宋体"/>
                <w:i w:val="0"/>
                <w:iCs w:val="0"/>
                <w:color w:val="000000"/>
                <w:kern w:val="0"/>
                <w:sz w:val="22"/>
                <w:szCs w:val="22"/>
                <w:u w:val="none"/>
                <w:lang w:val="en-US" w:eastAsia="zh-CN" w:bidi="ar"/>
              </w:rPr>
              <w:t>正压机房</w:t>
            </w:r>
          </w:p>
        </w:tc>
        <w:tc>
          <w:tcPr>
            <w:tcW w:w="1405" w:type="pct"/>
            <w:vAlign w:val="center"/>
          </w:tcPr>
          <w:p w14:paraId="46096A23">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容17粤TO0988(18)</w:t>
            </w:r>
          </w:p>
        </w:tc>
        <w:tc>
          <w:tcPr>
            <w:tcW w:w="763" w:type="pct"/>
            <w:vAlign w:val="center"/>
          </w:tcPr>
          <w:p w14:paraId="6A31DCF9">
            <w:pPr>
              <w:pStyle w:val="17"/>
              <w:ind w:left="0" w:leftChars="0" w:firstLine="0" w:firstLineChars="0"/>
              <w:jc w:val="center"/>
              <w:rPr>
                <w:rFonts w:hint="eastAsia" w:ascii="宋体" w:hAnsi="宋体" w:eastAsia="宋体" w:cs="宋体"/>
                <w:sz w:val="21"/>
                <w:szCs w:val="21"/>
                <w:vertAlign w:val="baseline"/>
                <w:lang w:val="en-US" w:eastAsia="zh-CN"/>
              </w:rPr>
            </w:pPr>
          </w:p>
        </w:tc>
      </w:tr>
      <w:tr w14:paraId="7896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37447ACA">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1611" w:type="pct"/>
            <w:vAlign w:val="center"/>
          </w:tcPr>
          <w:p w14:paraId="2C66429D">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储气罐</w:t>
            </w:r>
          </w:p>
        </w:tc>
        <w:tc>
          <w:tcPr>
            <w:tcW w:w="731" w:type="pct"/>
            <w:vAlign w:val="center"/>
          </w:tcPr>
          <w:p w14:paraId="0335BD8E">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cs="宋体"/>
                <w:i w:val="0"/>
                <w:iCs w:val="0"/>
                <w:color w:val="000000"/>
                <w:kern w:val="0"/>
                <w:sz w:val="22"/>
                <w:szCs w:val="22"/>
                <w:u w:val="none"/>
                <w:lang w:val="en-US" w:eastAsia="zh-CN" w:bidi="ar"/>
              </w:rPr>
              <w:t>正压机房</w:t>
            </w:r>
          </w:p>
        </w:tc>
        <w:tc>
          <w:tcPr>
            <w:tcW w:w="1405" w:type="pct"/>
            <w:vAlign w:val="center"/>
          </w:tcPr>
          <w:p w14:paraId="528F12A6">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容17粤TO0987(18)</w:t>
            </w:r>
          </w:p>
        </w:tc>
        <w:tc>
          <w:tcPr>
            <w:tcW w:w="763" w:type="pct"/>
            <w:vAlign w:val="center"/>
          </w:tcPr>
          <w:p w14:paraId="4E1C3290">
            <w:pPr>
              <w:pStyle w:val="17"/>
              <w:ind w:left="0" w:leftChars="0" w:firstLine="0" w:firstLineChars="0"/>
              <w:jc w:val="center"/>
              <w:rPr>
                <w:rFonts w:hint="eastAsia" w:ascii="宋体" w:hAnsi="宋体" w:eastAsia="宋体" w:cs="宋体"/>
                <w:sz w:val="21"/>
                <w:szCs w:val="21"/>
                <w:vertAlign w:val="baseline"/>
                <w:lang w:val="en-US" w:eastAsia="zh-CN"/>
              </w:rPr>
            </w:pPr>
          </w:p>
        </w:tc>
      </w:tr>
      <w:tr w14:paraId="7BB2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22552395">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1611" w:type="pct"/>
            <w:vAlign w:val="center"/>
          </w:tcPr>
          <w:p w14:paraId="25B4E71F">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提取器</w:t>
            </w:r>
          </w:p>
        </w:tc>
        <w:tc>
          <w:tcPr>
            <w:tcW w:w="731" w:type="pct"/>
            <w:vAlign w:val="center"/>
          </w:tcPr>
          <w:p w14:paraId="6994169D">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1405" w:type="pct"/>
            <w:vAlign w:val="center"/>
          </w:tcPr>
          <w:p w14:paraId="1C49F216">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容17粤T0512(14)</w:t>
            </w:r>
          </w:p>
        </w:tc>
        <w:tc>
          <w:tcPr>
            <w:tcW w:w="763" w:type="pct"/>
            <w:vAlign w:val="center"/>
          </w:tcPr>
          <w:p w14:paraId="0FA6AEF7">
            <w:pPr>
              <w:pStyle w:val="17"/>
              <w:ind w:left="0" w:leftChars="0" w:firstLine="0" w:firstLineChars="0"/>
              <w:jc w:val="center"/>
              <w:rPr>
                <w:rFonts w:hint="eastAsia" w:ascii="宋体" w:hAnsi="宋体" w:eastAsia="宋体" w:cs="宋体"/>
                <w:sz w:val="21"/>
                <w:szCs w:val="21"/>
                <w:vertAlign w:val="baseline"/>
                <w:lang w:val="en-US" w:eastAsia="zh-CN"/>
              </w:rPr>
            </w:pPr>
          </w:p>
        </w:tc>
      </w:tr>
      <w:tr w14:paraId="1BD9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5F2924E1">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1611" w:type="pct"/>
            <w:vAlign w:val="center"/>
          </w:tcPr>
          <w:p w14:paraId="0DEC2612">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立式压力蒸汽灭菌筒</w:t>
            </w:r>
          </w:p>
        </w:tc>
        <w:tc>
          <w:tcPr>
            <w:tcW w:w="731" w:type="pct"/>
            <w:vAlign w:val="center"/>
          </w:tcPr>
          <w:p w14:paraId="2BF0AFE6">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1405" w:type="pct"/>
            <w:vAlign w:val="center"/>
          </w:tcPr>
          <w:p w14:paraId="76C8DCD4">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容17粤T1141(14)</w:t>
            </w:r>
          </w:p>
        </w:tc>
        <w:tc>
          <w:tcPr>
            <w:tcW w:w="763" w:type="pct"/>
            <w:vAlign w:val="center"/>
          </w:tcPr>
          <w:p w14:paraId="7558A5C6">
            <w:pPr>
              <w:pStyle w:val="17"/>
              <w:ind w:left="0" w:leftChars="0" w:firstLine="0" w:firstLineChars="0"/>
              <w:jc w:val="center"/>
              <w:rPr>
                <w:rFonts w:hint="eastAsia" w:ascii="宋体" w:hAnsi="宋体" w:eastAsia="宋体" w:cs="宋体"/>
                <w:sz w:val="21"/>
                <w:szCs w:val="21"/>
                <w:vertAlign w:val="baseline"/>
                <w:lang w:val="en-US" w:eastAsia="zh-CN"/>
              </w:rPr>
            </w:pPr>
          </w:p>
        </w:tc>
      </w:tr>
      <w:tr w14:paraId="154C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7E4D6812">
            <w:pPr>
              <w:keepNext w:val="0"/>
              <w:keepLines w:val="0"/>
              <w:widowControl/>
              <w:suppressLineNumbers w:val="0"/>
              <w:spacing w:line="400" w:lineRule="exact"/>
              <w:jc w:val="center"/>
              <w:textAlignment w:val="center"/>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9</w:t>
            </w:r>
          </w:p>
        </w:tc>
        <w:tc>
          <w:tcPr>
            <w:tcW w:w="1611" w:type="pct"/>
            <w:vAlign w:val="center"/>
          </w:tcPr>
          <w:p w14:paraId="23D90B54">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脉动真空灭菌器</w:t>
            </w:r>
          </w:p>
        </w:tc>
        <w:tc>
          <w:tcPr>
            <w:tcW w:w="731" w:type="pct"/>
            <w:vAlign w:val="center"/>
          </w:tcPr>
          <w:p w14:paraId="09F5E467">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供应室</w:t>
            </w:r>
          </w:p>
        </w:tc>
        <w:tc>
          <w:tcPr>
            <w:tcW w:w="1405" w:type="pct"/>
            <w:vAlign w:val="center"/>
          </w:tcPr>
          <w:p w14:paraId="238AD8B4">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容17粤T0515(14)</w:t>
            </w:r>
          </w:p>
        </w:tc>
        <w:tc>
          <w:tcPr>
            <w:tcW w:w="763" w:type="pct"/>
            <w:vAlign w:val="center"/>
          </w:tcPr>
          <w:p w14:paraId="4B15910A">
            <w:pPr>
              <w:pStyle w:val="17"/>
              <w:ind w:left="0" w:leftChars="0" w:firstLine="0" w:firstLineChars="0"/>
              <w:jc w:val="center"/>
              <w:rPr>
                <w:rFonts w:hint="eastAsia" w:ascii="宋体" w:hAnsi="宋体" w:eastAsia="宋体" w:cs="宋体"/>
                <w:sz w:val="21"/>
                <w:szCs w:val="21"/>
                <w:vertAlign w:val="baseline"/>
                <w:lang w:val="en-US" w:eastAsia="zh-CN"/>
              </w:rPr>
            </w:pPr>
          </w:p>
        </w:tc>
      </w:tr>
      <w:tr w14:paraId="0B337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1FBDDA84">
            <w:pPr>
              <w:keepNext w:val="0"/>
              <w:keepLines w:val="0"/>
              <w:widowControl/>
              <w:suppressLineNumbers w:val="0"/>
              <w:spacing w:line="400" w:lineRule="exact"/>
              <w:jc w:val="center"/>
              <w:textAlignment w:val="center"/>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10</w:t>
            </w:r>
          </w:p>
        </w:tc>
        <w:tc>
          <w:tcPr>
            <w:tcW w:w="1611" w:type="pct"/>
            <w:vAlign w:val="center"/>
          </w:tcPr>
          <w:p w14:paraId="6AF89727">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灭菌器</w:t>
            </w:r>
          </w:p>
        </w:tc>
        <w:tc>
          <w:tcPr>
            <w:tcW w:w="731" w:type="pct"/>
            <w:vAlign w:val="center"/>
          </w:tcPr>
          <w:p w14:paraId="1EA173CC">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供应室</w:t>
            </w:r>
          </w:p>
        </w:tc>
        <w:tc>
          <w:tcPr>
            <w:tcW w:w="1405" w:type="pct"/>
            <w:vAlign w:val="center"/>
          </w:tcPr>
          <w:p w14:paraId="137B513D">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容17粤TO2707(19)</w:t>
            </w:r>
          </w:p>
        </w:tc>
        <w:tc>
          <w:tcPr>
            <w:tcW w:w="763" w:type="pct"/>
            <w:vAlign w:val="center"/>
          </w:tcPr>
          <w:p w14:paraId="108BB132">
            <w:pPr>
              <w:pStyle w:val="17"/>
              <w:ind w:left="0" w:leftChars="0" w:firstLine="0" w:firstLineChars="0"/>
              <w:jc w:val="center"/>
              <w:rPr>
                <w:rFonts w:hint="eastAsia" w:ascii="宋体" w:hAnsi="宋体" w:eastAsia="宋体" w:cs="宋体"/>
                <w:sz w:val="21"/>
                <w:szCs w:val="21"/>
                <w:vertAlign w:val="baseline"/>
                <w:lang w:val="en-US" w:eastAsia="zh-CN"/>
              </w:rPr>
            </w:pPr>
          </w:p>
        </w:tc>
      </w:tr>
      <w:tr w14:paraId="7855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5E18BA9B">
            <w:pPr>
              <w:keepNext w:val="0"/>
              <w:keepLines w:val="0"/>
              <w:widowControl/>
              <w:suppressLineNumbers w:val="0"/>
              <w:spacing w:line="400" w:lineRule="exact"/>
              <w:jc w:val="center"/>
              <w:textAlignment w:val="center"/>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11</w:t>
            </w:r>
          </w:p>
        </w:tc>
        <w:tc>
          <w:tcPr>
            <w:tcW w:w="1611" w:type="pct"/>
            <w:vAlign w:val="center"/>
          </w:tcPr>
          <w:p w14:paraId="6189F198">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卧式矩形压力蒸汽灭菌器</w:t>
            </w:r>
          </w:p>
        </w:tc>
        <w:tc>
          <w:tcPr>
            <w:tcW w:w="731" w:type="pct"/>
            <w:vAlign w:val="center"/>
          </w:tcPr>
          <w:p w14:paraId="7CC34636">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1405" w:type="pct"/>
            <w:vAlign w:val="center"/>
          </w:tcPr>
          <w:p w14:paraId="3BC9399C">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容17粤T0506(14)</w:t>
            </w:r>
          </w:p>
        </w:tc>
        <w:tc>
          <w:tcPr>
            <w:tcW w:w="763" w:type="pct"/>
            <w:vAlign w:val="center"/>
          </w:tcPr>
          <w:p w14:paraId="7D49CCD9">
            <w:pPr>
              <w:pStyle w:val="17"/>
              <w:ind w:left="0" w:leftChars="0" w:firstLine="0" w:firstLineChars="0"/>
              <w:jc w:val="center"/>
              <w:rPr>
                <w:rFonts w:hint="eastAsia" w:ascii="宋体" w:hAnsi="宋体" w:eastAsia="宋体" w:cs="宋体"/>
                <w:sz w:val="21"/>
                <w:szCs w:val="21"/>
                <w:vertAlign w:val="baseline"/>
                <w:lang w:val="en-US" w:eastAsia="zh-CN"/>
              </w:rPr>
            </w:pPr>
          </w:p>
        </w:tc>
      </w:tr>
      <w:tr w14:paraId="7927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236FBBDB">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12</w:t>
            </w:r>
          </w:p>
        </w:tc>
        <w:tc>
          <w:tcPr>
            <w:tcW w:w="1611" w:type="pct"/>
            <w:vAlign w:val="center"/>
          </w:tcPr>
          <w:p w14:paraId="30866DE1">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电热蒸汽发生器</w:t>
            </w:r>
          </w:p>
        </w:tc>
        <w:tc>
          <w:tcPr>
            <w:tcW w:w="731" w:type="pct"/>
            <w:vAlign w:val="center"/>
          </w:tcPr>
          <w:p w14:paraId="12271208">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供应室</w:t>
            </w:r>
          </w:p>
        </w:tc>
        <w:tc>
          <w:tcPr>
            <w:tcW w:w="1405" w:type="pct"/>
            <w:vAlign w:val="center"/>
          </w:tcPr>
          <w:p w14:paraId="7398FF89">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容17粤T0507(14)</w:t>
            </w:r>
          </w:p>
        </w:tc>
        <w:tc>
          <w:tcPr>
            <w:tcW w:w="763" w:type="pct"/>
            <w:vAlign w:val="center"/>
          </w:tcPr>
          <w:p w14:paraId="6759D55E">
            <w:pPr>
              <w:pStyle w:val="17"/>
              <w:ind w:left="0" w:leftChars="0" w:firstLine="0" w:firstLineChars="0"/>
              <w:jc w:val="center"/>
              <w:rPr>
                <w:rFonts w:hint="eastAsia" w:ascii="宋体" w:hAnsi="宋体" w:eastAsia="宋体" w:cs="宋体"/>
                <w:sz w:val="21"/>
                <w:szCs w:val="21"/>
                <w:vertAlign w:val="baseline"/>
                <w:lang w:val="en-US" w:eastAsia="zh-CN"/>
              </w:rPr>
            </w:pPr>
          </w:p>
        </w:tc>
      </w:tr>
      <w:tr w14:paraId="6D28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88" w:type="pct"/>
            <w:vAlign w:val="center"/>
          </w:tcPr>
          <w:p w14:paraId="3CA61329">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13</w:t>
            </w:r>
          </w:p>
        </w:tc>
        <w:tc>
          <w:tcPr>
            <w:tcW w:w="1611" w:type="pct"/>
            <w:vAlign w:val="center"/>
          </w:tcPr>
          <w:p w14:paraId="77B393EA">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球形浓缩罐</w:t>
            </w:r>
          </w:p>
        </w:tc>
        <w:tc>
          <w:tcPr>
            <w:tcW w:w="731" w:type="pct"/>
            <w:vAlign w:val="center"/>
          </w:tcPr>
          <w:p w14:paraId="6A4B6E19">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1405" w:type="pct"/>
            <w:vAlign w:val="center"/>
          </w:tcPr>
          <w:p w14:paraId="4BF8568B">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容17粤T0511(14)</w:t>
            </w:r>
          </w:p>
        </w:tc>
        <w:tc>
          <w:tcPr>
            <w:tcW w:w="763" w:type="pct"/>
            <w:vAlign w:val="center"/>
          </w:tcPr>
          <w:p w14:paraId="1BA74CA5">
            <w:pPr>
              <w:pStyle w:val="17"/>
              <w:ind w:left="0" w:leftChars="0" w:firstLine="0" w:firstLineChars="0"/>
              <w:jc w:val="center"/>
              <w:rPr>
                <w:rFonts w:hint="eastAsia" w:ascii="宋体" w:hAnsi="宋体" w:eastAsia="宋体" w:cs="宋体"/>
                <w:sz w:val="21"/>
                <w:szCs w:val="21"/>
                <w:vertAlign w:val="baseline"/>
                <w:lang w:val="en-US" w:eastAsia="zh-CN"/>
              </w:rPr>
            </w:pPr>
          </w:p>
        </w:tc>
      </w:tr>
      <w:tr w14:paraId="59C0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2514D97A">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w:t>
            </w:r>
          </w:p>
        </w:tc>
        <w:tc>
          <w:tcPr>
            <w:tcW w:w="1611" w:type="pct"/>
            <w:vAlign w:val="center"/>
          </w:tcPr>
          <w:p w14:paraId="488AADB9">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配液罐</w:t>
            </w:r>
          </w:p>
        </w:tc>
        <w:tc>
          <w:tcPr>
            <w:tcW w:w="731" w:type="pct"/>
            <w:vAlign w:val="center"/>
          </w:tcPr>
          <w:p w14:paraId="7046E016">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1405" w:type="pct"/>
            <w:vAlign w:val="center"/>
          </w:tcPr>
          <w:p w14:paraId="7D894135">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容17粤T0509(14)</w:t>
            </w:r>
          </w:p>
        </w:tc>
        <w:tc>
          <w:tcPr>
            <w:tcW w:w="763" w:type="pct"/>
            <w:vAlign w:val="center"/>
          </w:tcPr>
          <w:p w14:paraId="744A5885">
            <w:pPr>
              <w:pStyle w:val="17"/>
              <w:ind w:left="0" w:leftChars="0" w:firstLine="0" w:firstLineChars="0"/>
              <w:jc w:val="center"/>
              <w:rPr>
                <w:rFonts w:hint="eastAsia" w:ascii="宋体" w:hAnsi="宋体" w:eastAsia="宋体" w:cs="宋体"/>
                <w:sz w:val="21"/>
                <w:szCs w:val="21"/>
                <w:vertAlign w:val="baseline"/>
                <w:lang w:val="en-US" w:eastAsia="zh-CN"/>
              </w:rPr>
            </w:pPr>
          </w:p>
        </w:tc>
      </w:tr>
      <w:tr w14:paraId="479D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0C494F16">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15</w:t>
            </w:r>
          </w:p>
        </w:tc>
        <w:tc>
          <w:tcPr>
            <w:tcW w:w="1611" w:type="pct"/>
            <w:vAlign w:val="center"/>
          </w:tcPr>
          <w:p w14:paraId="6525FB9F">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立式压力蒸汽灭菌器</w:t>
            </w:r>
          </w:p>
        </w:tc>
        <w:tc>
          <w:tcPr>
            <w:tcW w:w="731" w:type="pct"/>
            <w:vAlign w:val="center"/>
          </w:tcPr>
          <w:p w14:paraId="78583B85">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1405" w:type="pct"/>
            <w:vAlign w:val="center"/>
          </w:tcPr>
          <w:p w14:paraId="2D34168B">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容17粤T5922(18)</w:t>
            </w:r>
          </w:p>
        </w:tc>
        <w:tc>
          <w:tcPr>
            <w:tcW w:w="763" w:type="pct"/>
            <w:vAlign w:val="center"/>
          </w:tcPr>
          <w:p w14:paraId="2BF63A31">
            <w:pPr>
              <w:pStyle w:val="17"/>
              <w:ind w:left="0" w:leftChars="0" w:firstLine="0" w:firstLineChars="0"/>
              <w:jc w:val="center"/>
              <w:rPr>
                <w:rFonts w:hint="eastAsia" w:ascii="宋体" w:hAnsi="宋体" w:eastAsia="宋体" w:cs="宋体"/>
                <w:sz w:val="21"/>
                <w:szCs w:val="21"/>
                <w:vertAlign w:val="baseline"/>
                <w:lang w:val="en-US" w:eastAsia="zh-CN"/>
              </w:rPr>
            </w:pPr>
          </w:p>
        </w:tc>
      </w:tr>
      <w:tr w14:paraId="60DA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51490A4B">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611" w:type="pct"/>
            <w:vAlign w:val="center"/>
          </w:tcPr>
          <w:p w14:paraId="2AC7E7B1">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配液罐</w:t>
            </w:r>
          </w:p>
        </w:tc>
        <w:tc>
          <w:tcPr>
            <w:tcW w:w="731" w:type="pct"/>
            <w:vAlign w:val="center"/>
          </w:tcPr>
          <w:p w14:paraId="39D9CADE">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1405" w:type="pct"/>
            <w:vAlign w:val="center"/>
          </w:tcPr>
          <w:p w14:paraId="05FA22C4">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容17粤T0510(14)</w:t>
            </w:r>
          </w:p>
        </w:tc>
        <w:tc>
          <w:tcPr>
            <w:tcW w:w="763" w:type="pct"/>
            <w:vAlign w:val="center"/>
          </w:tcPr>
          <w:p w14:paraId="3D45B50E">
            <w:pPr>
              <w:pStyle w:val="17"/>
              <w:ind w:left="0" w:leftChars="0" w:firstLine="0" w:firstLineChars="0"/>
              <w:jc w:val="center"/>
              <w:rPr>
                <w:rFonts w:hint="eastAsia" w:ascii="宋体" w:hAnsi="宋体" w:eastAsia="宋体" w:cs="宋体"/>
                <w:sz w:val="21"/>
                <w:szCs w:val="21"/>
                <w:vertAlign w:val="baseline"/>
                <w:lang w:val="en-US" w:eastAsia="zh-CN"/>
              </w:rPr>
            </w:pPr>
          </w:p>
        </w:tc>
      </w:tr>
      <w:tr w14:paraId="5FDB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88" w:type="pct"/>
            <w:vAlign w:val="center"/>
          </w:tcPr>
          <w:p w14:paraId="5696C8A7">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611" w:type="pct"/>
            <w:vAlign w:val="center"/>
          </w:tcPr>
          <w:p w14:paraId="4B7522B8">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卧式矩形压力蒸汽灭菌器</w:t>
            </w:r>
          </w:p>
        </w:tc>
        <w:tc>
          <w:tcPr>
            <w:tcW w:w="731" w:type="pct"/>
            <w:vAlign w:val="center"/>
          </w:tcPr>
          <w:p w14:paraId="749D08B7">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1405" w:type="pct"/>
            <w:vAlign w:val="center"/>
          </w:tcPr>
          <w:p w14:paraId="13E6E9ED">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容17粤T0508(14)</w:t>
            </w:r>
          </w:p>
        </w:tc>
        <w:tc>
          <w:tcPr>
            <w:tcW w:w="763" w:type="pct"/>
            <w:vAlign w:val="center"/>
          </w:tcPr>
          <w:p w14:paraId="665E7DC9">
            <w:pPr>
              <w:pStyle w:val="17"/>
              <w:ind w:left="0" w:leftChars="0" w:firstLine="0" w:firstLineChars="0"/>
              <w:jc w:val="center"/>
              <w:rPr>
                <w:rFonts w:hint="eastAsia" w:ascii="宋体" w:hAnsi="宋体" w:eastAsia="宋体" w:cs="宋体"/>
                <w:sz w:val="21"/>
                <w:szCs w:val="21"/>
                <w:vertAlign w:val="baseline"/>
                <w:lang w:val="en-US" w:eastAsia="zh-CN"/>
              </w:rPr>
            </w:pPr>
          </w:p>
        </w:tc>
      </w:tr>
      <w:tr w14:paraId="33A3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669527BA">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611" w:type="pct"/>
            <w:vAlign w:val="center"/>
          </w:tcPr>
          <w:p w14:paraId="133B9705">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夹层锅</w:t>
            </w:r>
          </w:p>
        </w:tc>
        <w:tc>
          <w:tcPr>
            <w:tcW w:w="731" w:type="pct"/>
            <w:vAlign w:val="center"/>
          </w:tcPr>
          <w:p w14:paraId="6A03885F">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1405" w:type="pct"/>
            <w:vAlign w:val="center"/>
          </w:tcPr>
          <w:p w14:paraId="1254B9C7">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容17粤T1074(14)</w:t>
            </w:r>
          </w:p>
        </w:tc>
        <w:tc>
          <w:tcPr>
            <w:tcW w:w="763" w:type="pct"/>
            <w:vAlign w:val="center"/>
          </w:tcPr>
          <w:p w14:paraId="225E2D30">
            <w:pPr>
              <w:pStyle w:val="17"/>
              <w:ind w:left="0" w:leftChars="0" w:firstLine="0" w:firstLineChars="0"/>
              <w:jc w:val="center"/>
              <w:rPr>
                <w:rFonts w:hint="eastAsia" w:ascii="宋体" w:hAnsi="宋体" w:eastAsia="宋体" w:cs="宋体"/>
                <w:sz w:val="21"/>
                <w:szCs w:val="21"/>
                <w:vertAlign w:val="baseline"/>
                <w:lang w:val="en-US" w:eastAsia="zh-CN"/>
              </w:rPr>
            </w:pPr>
          </w:p>
        </w:tc>
      </w:tr>
      <w:tr w14:paraId="368C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0EC6D144">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611" w:type="pct"/>
            <w:vAlign w:val="center"/>
          </w:tcPr>
          <w:p w14:paraId="2FA010A5">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GI80灭菌容器</w:t>
            </w:r>
          </w:p>
        </w:tc>
        <w:tc>
          <w:tcPr>
            <w:tcW w:w="731" w:type="pct"/>
            <w:vAlign w:val="center"/>
          </w:tcPr>
          <w:p w14:paraId="516C879B">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病理科</w:t>
            </w:r>
          </w:p>
        </w:tc>
        <w:tc>
          <w:tcPr>
            <w:tcW w:w="1405" w:type="pct"/>
            <w:vAlign w:val="center"/>
          </w:tcPr>
          <w:p w14:paraId="72A19765">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容17粤TO5316(20)</w:t>
            </w:r>
          </w:p>
        </w:tc>
        <w:tc>
          <w:tcPr>
            <w:tcW w:w="763" w:type="pct"/>
            <w:vAlign w:val="center"/>
          </w:tcPr>
          <w:p w14:paraId="557607E1">
            <w:pPr>
              <w:pStyle w:val="17"/>
              <w:ind w:left="0" w:leftChars="0" w:firstLine="0" w:firstLineChars="0"/>
              <w:jc w:val="center"/>
              <w:rPr>
                <w:rFonts w:hint="eastAsia" w:ascii="宋体" w:hAnsi="宋体" w:eastAsia="宋体" w:cs="宋体"/>
                <w:sz w:val="21"/>
                <w:szCs w:val="21"/>
                <w:vertAlign w:val="baseline"/>
                <w:lang w:val="en-US" w:eastAsia="zh-CN"/>
              </w:rPr>
            </w:pPr>
          </w:p>
        </w:tc>
      </w:tr>
      <w:tr w14:paraId="42BE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5CF77FB2">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w:t>
            </w:r>
          </w:p>
        </w:tc>
        <w:tc>
          <w:tcPr>
            <w:tcW w:w="1611" w:type="pct"/>
            <w:vAlign w:val="center"/>
          </w:tcPr>
          <w:p w14:paraId="6E8BE869">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GI80灭菌容器</w:t>
            </w:r>
          </w:p>
        </w:tc>
        <w:tc>
          <w:tcPr>
            <w:tcW w:w="731" w:type="pct"/>
            <w:vAlign w:val="center"/>
          </w:tcPr>
          <w:p w14:paraId="25B8DC95">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检验科</w:t>
            </w:r>
          </w:p>
        </w:tc>
        <w:tc>
          <w:tcPr>
            <w:tcW w:w="1405" w:type="pct"/>
            <w:vAlign w:val="center"/>
          </w:tcPr>
          <w:p w14:paraId="5AC58B0D">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容17粤T01603(24)</w:t>
            </w:r>
          </w:p>
        </w:tc>
        <w:tc>
          <w:tcPr>
            <w:tcW w:w="763" w:type="pct"/>
            <w:vAlign w:val="center"/>
          </w:tcPr>
          <w:p w14:paraId="51450870">
            <w:pPr>
              <w:pStyle w:val="17"/>
              <w:ind w:left="0" w:leftChars="0" w:firstLine="0" w:firstLineChars="0"/>
              <w:jc w:val="center"/>
              <w:rPr>
                <w:rFonts w:hint="eastAsia" w:ascii="宋体" w:hAnsi="宋体" w:eastAsia="宋体" w:cs="宋体"/>
                <w:sz w:val="21"/>
                <w:szCs w:val="21"/>
                <w:vertAlign w:val="baseline"/>
                <w:lang w:val="en-US" w:eastAsia="zh-CN"/>
              </w:rPr>
            </w:pPr>
          </w:p>
        </w:tc>
      </w:tr>
      <w:tr w14:paraId="7C15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14B08B22">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w:t>
            </w:r>
          </w:p>
        </w:tc>
        <w:tc>
          <w:tcPr>
            <w:tcW w:w="1611" w:type="pct"/>
            <w:vAlign w:val="center"/>
          </w:tcPr>
          <w:p w14:paraId="6E20F55E">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GR85-D灭菌容器</w:t>
            </w:r>
          </w:p>
        </w:tc>
        <w:tc>
          <w:tcPr>
            <w:tcW w:w="731" w:type="pct"/>
            <w:vAlign w:val="center"/>
          </w:tcPr>
          <w:p w14:paraId="731D30CF">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检验科</w:t>
            </w:r>
          </w:p>
        </w:tc>
        <w:tc>
          <w:tcPr>
            <w:tcW w:w="1405" w:type="pct"/>
            <w:vAlign w:val="center"/>
          </w:tcPr>
          <w:p w14:paraId="75685D68">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容17粤T00204（25）</w:t>
            </w:r>
          </w:p>
        </w:tc>
        <w:tc>
          <w:tcPr>
            <w:tcW w:w="763" w:type="pct"/>
            <w:vAlign w:val="center"/>
          </w:tcPr>
          <w:p w14:paraId="6DA9AF36">
            <w:pPr>
              <w:pStyle w:val="17"/>
              <w:ind w:left="0" w:leftChars="0" w:firstLine="0" w:firstLineChars="0"/>
              <w:jc w:val="center"/>
              <w:rPr>
                <w:rFonts w:hint="eastAsia" w:ascii="宋体" w:hAnsi="宋体" w:eastAsia="宋体" w:cs="宋体"/>
                <w:sz w:val="21"/>
                <w:szCs w:val="21"/>
                <w:vertAlign w:val="baseline"/>
                <w:lang w:val="en-US" w:eastAsia="zh-CN"/>
              </w:rPr>
            </w:pPr>
          </w:p>
        </w:tc>
      </w:tr>
      <w:tr w14:paraId="4408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41A24066">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22</w:t>
            </w:r>
          </w:p>
        </w:tc>
        <w:tc>
          <w:tcPr>
            <w:tcW w:w="1611" w:type="pct"/>
            <w:vAlign w:val="center"/>
          </w:tcPr>
          <w:p w14:paraId="28E9DC15">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电加热锅炉</w:t>
            </w:r>
          </w:p>
        </w:tc>
        <w:tc>
          <w:tcPr>
            <w:tcW w:w="731" w:type="pct"/>
            <w:vAlign w:val="center"/>
          </w:tcPr>
          <w:p w14:paraId="5DEFF0ED">
            <w:pPr>
              <w:keepNext w:val="0"/>
              <w:keepLines w:val="0"/>
              <w:widowControl/>
              <w:suppressLineNumbers w:val="0"/>
              <w:spacing w:line="400" w:lineRule="exact"/>
              <w:jc w:val="center"/>
              <w:textAlignment w:val="center"/>
              <w:rPr>
                <w:rFonts w:hint="eastAsia" w:ascii="宋体" w:hAnsi="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制剂室</w:t>
            </w:r>
          </w:p>
        </w:tc>
        <w:tc>
          <w:tcPr>
            <w:tcW w:w="1405" w:type="pct"/>
            <w:vAlign w:val="center"/>
          </w:tcPr>
          <w:p w14:paraId="0EA83242">
            <w:pPr>
              <w:keepNext w:val="0"/>
              <w:keepLines w:val="0"/>
              <w:widowControl/>
              <w:suppressLineNumbers w:val="0"/>
              <w:spacing w:line="400" w:lineRule="exact"/>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锅12粤T00142（19）</w:t>
            </w:r>
          </w:p>
        </w:tc>
        <w:tc>
          <w:tcPr>
            <w:tcW w:w="763" w:type="pct"/>
            <w:vAlign w:val="center"/>
          </w:tcPr>
          <w:p w14:paraId="27389AE1">
            <w:pPr>
              <w:pStyle w:val="17"/>
              <w:ind w:left="0" w:leftChars="0" w:firstLine="0" w:firstLineChars="0"/>
              <w:jc w:val="center"/>
              <w:rPr>
                <w:rFonts w:hint="eastAsia" w:ascii="宋体" w:hAnsi="宋体" w:eastAsia="宋体" w:cs="宋体"/>
                <w:sz w:val="21"/>
                <w:szCs w:val="21"/>
                <w:vertAlign w:val="baseline"/>
                <w:lang w:val="en-US" w:eastAsia="zh-CN"/>
              </w:rPr>
            </w:pPr>
          </w:p>
        </w:tc>
      </w:tr>
      <w:tr w14:paraId="34C9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vAlign w:val="center"/>
          </w:tcPr>
          <w:p w14:paraId="37625AE2">
            <w:pPr>
              <w:keepNext w:val="0"/>
              <w:keepLines w:val="0"/>
              <w:widowControl/>
              <w:suppressLineNumbers w:val="0"/>
              <w:spacing w:line="400" w:lineRule="exact"/>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23</w:t>
            </w:r>
          </w:p>
        </w:tc>
        <w:tc>
          <w:tcPr>
            <w:tcW w:w="1611" w:type="pct"/>
            <w:vAlign w:val="center"/>
          </w:tcPr>
          <w:p w14:paraId="0D8A0106">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电加热锅炉</w:t>
            </w:r>
          </w:p>
        </w:tc>
        <w:tc>
          <w:tcPr>
            <w:tcW w:w="731" w:type="pct"/>
            <w:vAlign w:val="center"/>
          </w:tcPr>
          <w:p w14:paraId="09DD976A">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制剂室</w:t>
            </w:r>
          </w:p>
        </w:tc>
        <w:tc>
          <w:tcPr>
            <w:tcW w:w="1405" w:type="pct"/>
            <w:vAlign w:val="center"/>
          </w:tcPr>
          <w:p w14:paraId="7EE39EB8">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锅12粤T00143（19）</w:t>
            </w:r>
          </w:p>
        </w:tc>
        <w:tc>
          <w:tcPr>
            <w:tcW w:w="763" w:type="pct"/>
            <w:vAlign w:val="center"/>
          </w:tcPr>
          <w:p w14:paraId="7322C75F">
            <w:pPr>
              <w:pStyle w:val="17"/>
              <w:ind w:left="0" w:leftChars="0" w:firstLine="0" w:firstLineChars="0"/>
              <w:jc w:val="center"/>
              <w:rPr>
                <w:rFonts w:hint="eastAsia" w:ascii="宋体" w:hAnsi="宋体" w:eastAsia="宋体" w:cs="宋体"/>
                <w:sz w:val="21"/>
                <w:szCs w:val="21"/>
                <w:vertAlign w:val="baseline"/>
                <w:lang w:val="en-US" w:eastAsia="zh-CN"/>
              </w:rPr>
            </w:pPr>
          </w:p>
        </w:tc>
      </w:tr>
      <w:tr w14:paraId="7CB8B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shd w:val="clear" w:color="auto" w:fill="auto"/>
            <w:vAlign w:val="center"/>
          </w:tcPr>
          <w:p w14:paraId="07828AD3">
            <w:pPr>
              <w:keepNext w:val="0"/>
              <w:keepLines w:val="0"/>
              <w:widowControl/>
              <w:suppressLineNumbers w:val="0"/>
              <w:spacing w:line="400" w:lineRule="exact"/>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24</w:t>
            </w:r>
          </w:p>
        </w:tc>
        <w:tc>
          <w:tcPr>
            <w:tcW w:w="1611" w:type="pct"/>
            <w:shd w:val="clear" w:color="auto" w:fill="auto"/>
            <w:vAlign w:val="center"/>
          </w:tcPr>
          <w:p w14:paraId="18DFBC0D">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4升氧气瓶安全阀约120个</w:t>
            </w:r>
          </w:p>
        </w:tc>
        <w:tc>
          <w:tcPr>
            <w:tcW w:w="731" w:type="pct"/>
            <w:shd w:val="clear" w:color="auto" w:fill="auto"/>
            <w:vAlign w:val="center"/>
          </w:tcPr>
          <w:p w14:paraId="7B9B56A7">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临床各科</w:t>
            </w:r>
          </w:p>
        </w:tc>
        <w:tc>
          <w:tcPr>
            <w:tcW w:w="1405" w:type="pct"/>
            <w:shd w:val="clear" w:color="auto" w:fill="auto"/>
            <w:vAlign w:val="center"/>
          </w:tcPr>
          <w:p w14:paraId="575DBF60">
            <w:pPr>
              <w:keepNext w:val="0"/>
              <w:keepLines w:val="0"/>
              <w:widowControl/>
              <w:suppressLineNumbers w:val="0"/>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w:t>
            </w:r>
          </w:p>
        </w:tc>
        <w:tc>
          <w:tcPr>
            <w:tcW w:w="763" w:type="pct"/>
            <w:vAlign w:val="center"/>
          </w:tcPr>
          <w:p w14:paraId="78243A71">
            <w:pPr>
              <w:pStyle w:val="17"/>
              <w:ind w:left="0" w:leftChars="0" w:firstLine="0" w:firstLineChars="0"/>
              <w:jc w:val="center"/>
              <w:rPr>
                <w:rFonts w:hint="eastAsia" w:ascii="宋体" w:hAnsi="宋体" w:eastAsia="宋体" w:cs="宋体"/>
                <w:sz w:val="21"/>
                <w:szCs w:val="21"/>
                <w:vertAlign w:val="baseline"/>
                <w:lang w:val="en-US" w:eastAsia="zh-CN"/>
              </w:rPr>
            </w:pPr>
          </w:p>
        </w:tc>
      </w:tr>
    </w:tbl>
    <w:p w14:paraId="3CD6D6C5">
      <w:pPr>
        <w:pStyle w:val="17"/>
        <w:rPr>
          <w:rFonts w:hint="default" w:ascii="宋体" w:hAnsi="宋体" w:eastAsia="宋体" w:cs="宋体"/>
          <w:sz w:val="21"/>
          <w:szCs w:val="21"/>
          <w:lang w:val="en-US" w:eastAsia="zh-CN"/>
        </w:rPr>
      </w:pPr>
      <w:r>
        <w:rPr>
          <w:rFonts w:hint="eastAsia" w:ascii="宋体" w:hAnsi="宋体" w:cs="宋体"/>
          <w:sz w:val="21"/>
          <w:szCs w:val="21"/>
          <w:lang w:val="en-US" w:eastAsia="zh-CN"/>
        </w:rPr>
        <w:t>（三）维保期限：1年</w:t>
      </w:r>
    </w:p>
    <w:p w14:paraId="2350BF03">
      <w:pPr>
        <w:pStyle w:val="17"/>
        <w:ind w:firstLine="482"/>
        <w:rPr>
          <w:rFonts w:hint="eastAsia" w:eastAsia="宋体" w:cs="Times New Roman"/>
          <w:b/>
          <w:color w:val="000000"/>
          <w:highlight w:val="none"/>
          <w:lang w:val="en-US" w:eastAsia="zh-CN"/>
        </w:rPr>
      </w:pPr>
      <w:r>
        <w:rPr>
          <w:rFonts w:hint="eastAsia" w:eastAsia="宋体" w:cs="Times New Roman"/>
          <w:b/>
          <w:color w:val="000000"/>
          <w:highlight w:val="none"/>
          <w:lang w:val="en-US" w:eastAsia="zh-CN"/>
        </w:rPr>
        <w:t>二、</w:t>
      </w:r>
      <w:r>
        <w:rPr>
          <w:rFonts w:hint="eastAsia" w:cs="Times New Roman"/>
          <w:b/>
          <w:color w:val="000000"/>
          <w:highlight w:val="none"/>
          <w:lang w:val="en-US" w:eastAsia="zh-CN"/>
        </w:rPr>
        <w:t>技术</w:t>
      </w:r>
      <w:r>
        <w:rPr>
          <w:rFonts w:hint="eastAsia" w:eastAsia="宋体" w:cs="Times New Roman"/>
          <w:b/>
          <w:color w:val="000000"/>
          <w:highlight w:val="none"/>
          <w:lang w:val="en-US" w:eastAsia="zh-CN"/>
        </w:rPr>
        <w:t>要求</w:t>
      </w:r>
    </w:p>
    <w:p w14:paraId="2CFFFCCC">
      <w:pPr>
        <w:pStyle w:val="17"/>
        <w:spacing w:line="360" w:lineRule="exact"/>
        <w:ind w:firstLine="420"/>
        <w:rPr>
          <w:rFonts w:hint="eastAsia" w:ascii="宋体" w:hAnsi="宋体" w:cs="宋体"/>
          <w:sz w:val="21"/>
          <w:szCs w:val="21"/>
          <w:lang w:val="en-US" w:eastAsia="zh-CN"/>
        </w:rPr>
      </w:pPr>
      <w:r>
        <w:rPr>
          <w:rFonts w:hint="eastAsia" w:ascii="宋体" w:hAnsi="宋体" w:cs="宋体"/>
          <w:sz w:val="21"/>
          <w:szCs w:val="21"/>
          <w:lang w:val="en-US" w:eastAsia="zh-CN"/>
        </w:rPr>
        <w:t>1、服务供应商需提供全院压力容器、压力管道、锅炉等所有特种设备的维护保养服务。</w:t>
      </w:r>
    </w:p>
    <w:p w14:paraId="04619989">
      <w:pPr>
        <w:pStyle w:val="17"/>
        <w:spacing w:line="360" w:lineRule="exact"/>
        <w:ind w:firstLine="420"/>
        <w:rPr>
          <w:rFonts w:hint="eastAsia" w:ascii="宋体" w:hAnsi="宋体" w:cs="宋体"/>
          <w:sz w:val="21"/>
          <w:szCs w:val="21"/>
          <w:lang w:val="en-US" w:eastAsia="zh-CN"/>
        </w:rPr>
      </w:pPr>
      <w:r>
        <w:rPr>
          <w:rFonts w:hint="eastAsia" w:ascii="宋体" w:hAnsi="宋体" w:cs="宋体"/>
          <w:sz w:val="21"/>
          <w:szCs w:val="21"/>
          <w:lang w:val="en-US" w:eastAsia="zh-CN"/>
        </w:rPr>
        <w:t>2、服务供应商需提供全院压力容器、压力管道、锅炉等所有特种设备以及压力表、安全阀等计量装置的约检、送检等全部检测服务以及办证服务。</w:t>
      </w:r>
    </w:p>
    <w:p w14:paraId="519A5567">
      <w:pPr>
        <w:pStyle w:val="17"/>
        <w:spacing w:line="360" w:lineRule="exact"/>
        <w:ind w:firstLine="420"/>
        <w:rPr>
          <w:rFonts w:hint="eastAsia" w:ascii="宋体" w:hAnsi="宋体" w:cs="宋体"/>
          <w:sz w:val="21"/>
          <w:szCs w:val="21"/>
          <w:lang w:val="en-US" w:eastAsia="zh-CN"/>
        </w:rPr>
      </w:pPr>
      <w:r>
        <w:rPr>
          <w:rFonts w:hint="eastAsia" w:ascii="宋体" w:hAnsi="宋体" w:cs="宋体"/>
          <w:sz w:val="21"/>
          <w:szCs w:val="21"/>
          <w:lang w:val="en-US" w:eastAsia="zh-CN"/>
        </w:rPr>
        <w:t>3、服务供应商需提供蒸汽管道和压缩管道的维修保养服务。</w:t>
      </w:r>
    </w:p>
    <w:p w14:paraId="2DA37AD8">
      <w:pPr>
        <w:pStyle w:val="17"/>
        <w:spacing w:line="360" w:lineRule="exact"/>
        <w:ind w:firstLine="420"/>
        <w:rPr>
          <w:rFonts w:hint="eastAsia" w:ascii="宋体" w:hAnsi="宋体" w:cs="宋体"/>
          <w:sz w:val="21"/>
          <w:szCs w:val="21"/>
          <w:lang w:val="en-US" w:eastAsia="zh-CN"/>
        </w:rPr>
      </w:pPr>
      <w:r>
        <w:rPr>
          <w:rFonts w:hint="eastAsia" w:ascii="宋体" w:hAnsi="宋体" w:cs="宋体"/>
          <w:sz w:val="21"/>
          <w:szCs w:val="21"/>
          <w:lang w:val="en-US" w:eastAsia="zh-CN"/>
        </w:rPr>
        <w:t>4、服务供应商需按照《特种设备安全监督检查办法》（国家市场监督管理总局令第57号）、《特种设备使用单位落实使用安全主体责任监督管理规定》（国家市场监督管理总局令第74号）的要求，每日进行设备巡检，同时每周、每月对设备进行功能检测，并出具相应检测报告以及做好巡检登记。</w:t>
      </w:r>
    </w:p>
    <w:p w14:paraId="6E5E9E50">
      <w:pPr>
        <w:pStyle w:val="17"/>
        <w:spacing w:line="360" w:lineRule="exact"/>
        <w:ind w:firstLine="420"/>
        <w:rPr>
          <w:rFonts w:hint="default" w:ascii="宋体" w:hAnsi="宋体" w:cs="宋体"/>
          <w:sz w:val="21"/>
          <w:szCs w:val="21"/>
          <w:lang w:val="en-US" w:eastAsia="zh-CN"/>
        </w:rPr>
      </w:pPr>
      <w:r>
        <w:rPr>
          <w:rFonts w:hint="eastAsia" w:ascii="宋体" w:hAnsi="宋体" w:cs="宋体"/>
          <w:sz w:val="21"/>
          <w:szCs w:val="21"/>
          <w:lang w:val="en-US" w:eastAsia="zh-CN"/>
        </w:rPr>
        <w:t>5</w:t>
      </w:r>
      <w:r>
        <w:rPr>
          <w:rFonts w:hint="default" w:ascii="宋体" w:hAnsi="宋体" w:cs="宋体"/>
          <w:sz w:val="21"/>
          <w:szCs w:val="21"/>
          <w:lang w:val="en-US" w:eastAsia="zh-CN"/>
        </w:rPr>
        <w:t>、派出具有资质的技术人员每月至少两次到</w:t>
      </w:r>
      <w:r>
        <w:rPr>
          <w:rFonts w:hint="eastAsia" w:ascii="宋体" w:hAnsi="宋体" w:cs="宋体"/>
          <w:sz w:val="21"/>
          <w:szCs w:val="21"/>
          <w:lang w:val="en-US" w:eastAsia="zh-CN"/>
        </w:rPr>
        <w:t>采购人</w:t>
      </w:r>
      <w:r>
        <w:rPr>
          <w:rFonts w:hint="default" w:ascii="宋体" w:hAnsi="宋体" w:cs="宋体"/>
          <w:sz w:val="21"/>
          <w:szCs w:val="21"/>
          <w:lang w:val="en-US" w:eastAsia="zh-CN"/>
        </w:rPr>
        <w:t>对锅炉容器进行安全技术检查和保养，并做好维保记录，双方签名确认。</w:t>
      </w:r>
    </w:p>
    <w:p w14:paraId="4AE2C4E8">
      <w:pPr>
        <w:pStyle w:val="17"/>
        <w:spacing w:line="360" w:lineRule="exact"/>
        <w:ind w:firstLine="420"/>
        <w:rPr>
          <w:rFonts w:hint="default" w:ascii="宋体" w:hAnsi="宋体" w:cs="宋体"/>
          <w:sz w:val="21"/>
          <w:szCs w:val="21"/>
          <w:lang w:val="en-US" w:eastAsia="zh-CN"/>
        </w:rPr>
      </w:pPr>
      <w:r>
        <w:rPr>
          <w:rFonts w:hint="eastAsia" w:ascii="宋体" w:hAnsi="宋体" w:cs="宋体"/>
          <w:sz w:val="21"/>
          <w:szCs w:val="21"/>
          <w:lang w:val="en-US" w:eastAsia="zh-CN"/>
        </w:rPr>
        <w:t>6</w:t>
      </w:r>
      <w:r>
        <w:rPr>
          <w:rFonts w:hint="default" w:ascii="宋体" w:hAnsi="宋体" w:cs="宋体"/>
          <w:sz w:val="21"/>
          <w:szCs w:val="21"/>
          <w:lang w:val="en-US" w:eastAsia="zh-CN"/>
        </w:rPr>
        <w:t>、</w:t>
      </w:r>
      <w:r>
        <w:rPr>
          <w:rFonts w:hint="eastAsia" w:ascii="宋体" w:hAnsi="宋体" w:cs="宋体"/>
          <w:sz w:val="21"/>
          <w:szCs w:val="21"/>
          <w:lang w:val="en-US" w:eastAsia="zh-CN"/>
        </w:rPr>
        <w:t>供应商</w:t>
      </w:r>
      <w:r>
        <w:rPr>
          <w:rFonts w:hint="default" w:ascii="宋体" w:hAnsi="宋体" w:cs="宋体"/>
          <w:sz w:val="21"/>
          <w:szCs w:val="21"/>
          <w:lang w:val="en-US" w:eastAsia="zh-CN"/>
        </w:rPr>
        <w:t>负责对锅炉容器的以下项目进行检查、调试或检验，达到正常运行。</w:t>
      </w:r>
    </w:p>
    <w:p w14:paraId="47F74C2D">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（1）检查锅炉容器设备日常运行维护记录、水质检验报告及安全附件的有效期。</w:t>
      </w:r>
    </w:p>
    <w:p w14:paraId="159BF2C9">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（2）检查锅炉容器受压部件是否异常，主要部件螺栓是否牢固、锅炉容器阀门是否有泄漏。</w:t>
      </w:r>
    </w:p>
    <w:p w14:paraId="3994B1B6">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（3）检查安全阀、主汽阀的灵敏与可靠性（启动与回座）。</w:t>
      </w:r>
    </w:p>
    <w:p w14:paraId="052D907A">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（4）水质处理设备：检查水质是否达标，离子交换树脂的运行及反洗再生情况。</w:t>
      </w:r>
    </w:p>
    <w:p w14:paraId="11F82CDC">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（5）水位示控装置：检查高、低水位报警装置，极好低水位联锁保护装置的灵敏可靠性。</w:t>
      </w:r>
    </w:p>
    <w:p w14:paraId="0AE4D821">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（6）压力控制：检查超压停炉联锁保护是否正常。</w:t>
      </w:r>
    </w:p>
    <w:p w14:paraId="47D63843">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（7）锅炉供水系统：检查锅炉给水泵、连续给水系统是否正常。</w:t>
      </w:r>
    </w:p>
    <w:p w14:paraId="0EA31EE0">
      <w:pPr>
        <w:pStyle w:val="17"/>
        <w:spacing w:line="360" w:lineRule="exact"/>
        <w:ind w:firstLine="420"/>
        <w:rPr>
          <w:rFonts w:hint="default" w:ascii="宋体" w:hAnsi="宋体" w:cs="宋体"/>
          <w:sz w:val="21"/>
          <w:szCs w:val="21"/>
          <w:lang w:val="en-US" w:eastAsia="zh-CN"/>
        </w:rPr>
      </w:pPr>
      <w:r>
        <w:rPr>
          <w:rFonts w:hint="default" w:ascii="宋体" w:hAnsi="宋体" w:cs="宋体"/>
          <w:sz w:val="21"/>
          <w:szCs w:val="21"/>
          <w:lang w:val="en-US" w:eastAsia="zh-CN"/>
        </w:rPr>
        <w:t>（8）炉水取样排污系统：检查炉水取样冷却水是否畅通，各阀门是否开关灵活可靠。</w:t>
      </w:r>
    </w:p>
    <w:p w14:paraId="4D7AE2FC">
      <w:pPr>
        <w:pStyle w:val="17"/>
        <w:spacing w:line="360" w:lineRule="exact"/>
        <w:ind w:firstLine="420"/>
        <w:rPr>
          <w:rFonts w:hint="default" w:ascii="宋体" w:hAnsi="宋体" w:cs="宋体"/>
          <w:sz w:val="21"/>
          <w:szCs w:val="21"/>
          <w:lang w:val="en-US" w:eastAsia="zh-CN"/>
        </w:rPr>
      </w:pPr>
      <w:r>
        <w:rPr>
          <w:rFonts w:hint="eastAsia" w:ascii="宋体" w:hAnsi="宋体" w:cs="宋体"/>
          <w:sz w:val="21"/>
          <w:szCs w:val="21"/>
          <w:lang w:val="en-US" w:eastAsia="zh-CN"/>
        </w:rPr>
        <w:t>7</w:t>
      </w:r>
      <w:r>
        <w:rPr>
          <w:rFonts w:hint="default" w:ascii="宋体" w:hAnsi="宋体" w:cs="宋体"/>
          <w:sz w:val="21"/>
          <w:szCs w:val="21"/>
          <w:lang w:val="en-US" w:eastAsia="zh-CN"/>
        </w:rPr>
        <w:t>、协助</w:t>
      </w:r>
      <w:r>
        <w:rPr>
          <w:rFonts w:hint="eastAsia" w:ascii="宋体" w:hAnsi="宋体" w:cs="宋体"/>
          <w:sz w:val="21"/>
          <w:szCs w:val="21"/>
          <w:lang w:val="en-US" w:eastAsia="zh-CN"/>
        </w:rPr>
        <w:t>采购人</w:t>
      </w:r>
      <w:r>
        <w:rPr>
          <w:rFonts w:hint="default" w:ascii="宋体" w:hAnsi="宋体" w:cs="宋体"/>
          <w:sz w:val="21"/>
          <w:szCs w:val="21"/>
          <w:lang w:val="en-US" w:eastAsia="zh-CN"/>
        </w:rPr>
        <w:t>按照《特种设备安全监察条例》的要求使用特种设备，制定出有效的管理制度、做好设备及安全附件的定期检验工作、做好锅炉水质处理工作及锅炉容器节能管理工作，落实企业的司炉人员持证上岗。</w:t>
      </w:r>
    </w:p>
    <w:p w14:paraId="5E2CB49D">
      <w:pPr>
        <w:pStyle w:val="17"/>
        <w:spacing w:line="360" w:lineRule="exact"/>
        <w:ind w:firstLine="420"/>
        <w:rPr>
          <w:rFonts w:hint="default" w:ascii="宋体" w:hAnsi="宋体" w:cs="宋体"/>
          <w:sz w:val="21"/>
          <w:szCs w:val="21"/>
          <w:lang w:val="en-US" w:eastAsia="zh-CN"/>
        </w:rPr>
      </w:pPr>
      <w:r>
        <w:rPr>
          <w:rFonts w:hint="eastAsia" w:ascii="宋体" w:hAnsi="宋体" w:cs="宋体"/>
          <w:sz w:val="21"/>
          <w:szCs w:val="21"/>
          <w:lang w:val="en-US" w:eastAsia="zh-CN"/>
        </w:rPr>
        <w:t>8</w:t>
      </w:r>
      <w:r>
        <w:rPr>
          <w:rFonts w:hint="default" w:ascii="宋体" w:hAnsi="宋体" w:cs="宋体"/>
          <w:sz w:val="21"/>
          <w:szCs w:val="21"/>
          <w:lang w:val="en-US" w:eastAsia="zh-CN"/>
        </w:rPr>
        <w:t>、协助</w:t>
      </w:r>
      <w:r>
        <w:rPr>
          <w:rFonts w:hint="eastAsia" w:ascii="宋体" w:hAnsi="宋体" w:cs="宋体"/>
          <w:sz w:val="21"/>
          <w:szCs w:val="21"/>
          <w:lang w:val="en-US" w:eastAsia="zh-CN"/>
        </w:rPr>
        <w:t>采购人</w:t>
      </w:r>
      <w:r>
        <w:rPr>
          <w:rFonts w:hint="default" w:ascii="宋体" w:hAnsi="宋体" w:cs="宋体"/>
          <w:sz w:val="21"/>
          <w:szCs w:val="21"/>
          <w:lang w:val="en-US" w:eastAsia="zh-CN"/>
        </w:rPr>
        <w:t>进行定期的锅炉容器外检及内检、锅炉容器压力表和安全阀定期校验，并确保所有检验符合法规要求，费用包含在合同总价中。</w:t>
      </w:r>
    </w:p>
    <w:p w14:paraId="74C0FC62">
      <w:pPr>
        <w:pStyle w:val="17"/>
        <w:spacing w:line="360" w:lineRule="exact"/>
        <w:ind w:firstLine="420"/>
        <w:rPr>
          <w:rFonts w:hint="eastAsia" w:ascii="宋体" w:hAnsi="宋体" w:cs="宋体"/>
          <w:sz w:val="21"/>
          <w:szCs w:val="21"/>
          <w:lang w:val="en-US" w:eastAsia="zh-CN"/>
        </w:rPr>
      </w:pPr>
      <w:r>
        <w:rPr>
          <w:rFonts w:hint="eastAsia" w:ascii="宋体" w:hAnsi="宋体" w:cs="宋体"/>
          <w:sz w:val="21"/>
          <w:szCs w:val="21"/>
          <w:lang w:val="en-US" w:eastAsia="zh-CN"/>
        </w:rPr>
        <w:t>9、服务供应商需每半年开展1次特种设备安全演练。</w:t>
      </w:r>
    </w:p>
    <w:p w14:paraId="3EF806C2">
      <w:pPr>
        <w:pStyle w:val="17"/>
        <w:spacing w:line="360" w:lineRule="exact"/>
        <w:ind w:firstLine="420"/>
        <w:rPr>
          <w:rFonts w:hint="eastAsia" w:ascii="宋体" w:hAnsi="宋体" w:cs="宋体"/>
          <w:sz w:val="21"/>
          <w:szCs w:val="21"/>
          <w:lang w:val="en-US" w:eastAsia="zh-CN"/>
        </w:rPr>
      </w:pPr>
      <w:r>
        <w:rPr>
          <w:rFonts w:hint="eastAsia" w:ascii="宋体" w:hAnsi="宋体" w:cs="宋体"/>
          <w:sz w:val="21"/>
          <w:szCs w:val="21"/>
          <w:lang w:val="en-US" w:eastAsia="zh-CN"/>
        </w:rPr>
        <w:t>10、服务供应商需每年给每一个特种设备科室提供至少1次设备规范化使用等方面的培训。</w:t>
      </w:r>
    </w:p>
    <w:p w14:paraId="2F1E2538">
      <w:pPr>
        <w:pStyle w:val="17"/>
        <w:spacing w:line="360" w:lineRule="exact"/>
        <w:ind w:firstLine="420"/>
        <w:rPr>
          <w:rFonts w:hint="eastAsia" w:ascii="宋体" w:hAnsi="宋体" w:cs="宋体"/>
          <w:sz w:val="21"/>
          <w:szCs w:val="21"/>
          <w:lang w:val="en-US" w:eastAsia="zh-CN"/>
        </w:rPr>
      </w:pPr>
      <w:r>
        <w:rPr>
          <w:rFonts w:hint="eastAsia" w:ascii="宋体" w:hAnsi="宋体" w:cs="宋体"/>
          <w:sz w:val="21"/>
          <w:szCs w:val="21"/>
          <w:lang w:val="en-US" w:eastAsia="zh-CN"/>
        </w:rPr>
        <w:t>11、服务供应商需提供每季度梳理更新全院压力容器、压力管道、锅炉等所有特种设备的清单（需包括安全阀、压力表），包括：设备名称、注册号码、最新检测日期、下次检测日期、使用科室等内容。</w:t>
      </w:r>
    </w:p>
    <w:p w14:paraId="37F98C3C">
      <w:pPr>
        <w:pStyle w:val="17"/>
        <w:spacing w:line="360" w:lineRule="exact"/>
        <w:ind w:firstLine="420"/>
        <w:rPr>
          <w:rFonts w:hint="default" w:ascii="宋体" w:hAnsi="宋体" w:cs="宋体"/>
          <w:sz w:val="21"/>
          <w:szCs w:val="21"/>
          <w:lang w:val="en-US" w:eastAsia="zh-CN"/>
        </w:rPr>
      </w:pPr>
      <w:r>
        <w:rPr>
          <w:rFonts w:hint="eastAsia" w:ascii="宋体" w:hAnsi="宋体" w:cs="宋体"/>
          <w:sz w:val="21"/>
          <w:szCs w:val="21"/>
          <w:lang w:val="en-US" w:eastAsia="zh-CN"/>
        </w:rPr>
        <w:t>12</w:t>
      </w:r>
      <w:r>
        <w:rPr>
          <w:rFonts w:hint="default" w:ascii="宋体" w:hAnsi="宋体" w:cs="宋体"/>
          <w:sz w:val="21"/>
          <w:szCs w:val="21"/>
          <w:lang w:val="en-US" w:eastAsia="zh-CN"/>
        </w:rPr>
        <w:t>、一般故障，接到</w:t>
      </w:r>
      <w:r>
        <w:rPr>
          <w:rFonts w:hint="eastAsia" w:ascii="宋体" w:hAnsi="宋体" w:cs="宋体"/>
          <w:sz w:val="21"/>
          <w:szCs w:val="21"/>
          <w:lang w:val="en-US" w:eastAsia="zh-CN"/>
        </w:rPr>
        <w:t>采购人</w:t>
      </w:r>
      <w:r>
        <w:rPr>
          <w:rFonts w:hint="default" w:ascii="宋体" w:hAnsi="宋体" w:cs="宋体"/>
          <w:sz w:val="21"/>
          <w:szCs w:val="21"/>
          <w:lang w:val="en-US" w:eastAsia="zh-CN"/>
        </w:rPr>
        <w:t>通知后，一般24小时内到达现场处理维修（不可抗力情况除外）。</w:t>
      </w:r>
    </w:p>
    <w:p w14:paraId="51439985">
      <w:pPr>
        <w:pStyle w:val="17"/>
        <w:spacing w:line="360" w:lineRule="exact"/>
        <w:ind w:firstLine="420"/>
        <w:rPr>
          <w:rFonts w:hint="default" w:ascii="宋体" w:hAnsi="宋体" w:cs="宋体"/>
          <w:sz w:val="21"/>
          <w:szCs w:val="21"/>
          <w:lang w:val="en-US" w:eastAsia="zh-CN"/>
        </w:rPr>
      </w:pPr>
      <w:r>
        <w:rPr>
          <w:rFonts w:hint="eastAsia" w:ascii="宋体" w:hAnsi="宋体" w:cs="宋体"/>
          <w:sz w:val="21"/>
          <w:szCs w:val="21"/>
          <w:lang w:val="en-US" w:eastAsia="zh-CN"/>
        </w:rPr>
        <w:t>13、供应商</w:t>
      </w:r>
      <w:r>
        <w:rPr>
          <w:rFonts w:hint="default" w:ascii="宋体" w:hAnsi="宋体" w:cs="宋体"/>
          <w:sz w:val="21"/>
          <w:szCs w:val="21"/>
          <w:lang w:val="en-US" w:eastAsia="zh-CN"/>
        </w:rPr>
        <w:t>必须为其工作人员购买相关保险，若</w:t>
      </w:r>
      <w:r>
        <w:rPr>
          <w:rFonts w:hint="eastAsia" w:ascii="宋体" w:hAnsi="宋体" w:cs="宋体"/>
          <w:sz w:val="21"/>
          <w:szCs w:val="21"/>
          <w:lang w:val="en-US" w:eastAsia="zh-CN"/>
        </w:rPr>
        <w:t>供应商</w:t>
      </w:r>
      <w:r>
        <w:rPr>
          <w:rFonts w:hint="default" w:ascii="宋体" w:hAnsi="宋体" w:cs="宋体"/>
          <w:sz w:val="21"/>
          <w:szCs w:val="21"/>
          <w:lang w:val="en-US" w:eastAsia="zh-CN"/>
        </w:rPr>
        <w:t>工作人员在服务过程中发生任何事故所造成的一切责任，以及在服务过程中发生的造成第三方事故的一切责任均由</w:t>
      </w:r>
      <w:r>
        <w:rPr>
          <w:rFonts w:hint="eastAsia" w:ascii="宋体" w:hAnsi="宋体" w:cs="宋体"/>
          <w:sz w:val="21"/>
          <w:szCs w:val="21"/>
          <w:lang w:val="en-US" w:eastAsia="zh-CN"/>
        </w:rPr>
        <w:t>供应商</w:t>
      </w:r>
      <w:r>
        <w:rPr>
          <w:rFonts w:hint="default" w:ascii="宋体" w:hAnsi="宋体" w:cs="宋体"/>
          <w:sz w:val="21"/>
          <w:szCs w:val="21"/>
          <w:lang w:val="en-US" w:eastAsia="zh-CN"/>
        </w:rPr>
        <w:t>承担。</w:t>
      </w:r>
    </w:p>
    <w:p w14:paraId="2877C932">
      <w:pPr>
        <w:pStyle w:val="17"/>
        <w:spacing w:line="360" w:lineRule="exact"/>
        <w:ind w:firstLine="420"/>
        <w:rPr>
          <w:rFonts w:hint="eastAsia"/>
          <w:lang w:val="en-US" w:eastAsia="zh-CN"/>
        </w:rPr>
      </w:pPr>
      <w:r>
        <w:rPr>
          <w:rFonts w:hint="eastAsia" w:ascii="宋体" w:hAnsi="宋体" w:cs="宋体"/>
          <w:sz w:val="21"/>
          <w:szCs w:val="21"/>
          <w:lang w:val="en-US" w:eastAsia="zh-CN"/>
        </w:rPr>
        <w:t>14、</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w:t>
      </w:r>
      <w:r>
        <w:rPr>
          <w:rFonts w:hint="eastAsia" w:ascii="宋体" w:hAnsi="宋体" w:cs="宋体"/>
          <w:sz w:val="21"/>
          <w:szCs w:val="21"/>
          <w:lang w:eastAsia="zh-CN"/>
        </w:rPr>
        <w:t>备品备件</w:t>
      </w:r>
      <w:r>
        <w:rPr>
          <w:rFonts w:hint="eastAsia" w:ascii="宋体" w:hAnsi="宋体" w:eastAsia="宋体" w:cs="宋体"/>
          <w:sz w:val="21"/>
          <w:szCs w:val="21"/>
        </w:rPr>
        <w:t>给采购人使用直至故障修复。</w:t>
      </w:r>
    </w:p>
    <w:p w14:paraId="7DC83B9C">
      <w:pPr>
        <w:pStyle w:val="17"/>
        <w:ind w:firstLine="482"/>
        <w:rPr>
          <w:rFonts w:hint="eastAsia" w:ascii="Times New Roman" w:hAnsi="Times New Roman" w:eastAsia="宋体" w:cs="Times New Roman"/>
          <w:b/>
          <w:color w:val="000000"/>
          <w:highlight w:val="none"/>
          <w:lang w:val="en-US" w:eastAsia="zh-CN"/>
        </w:rPr>
      </w:pPr>
      <w:r>
        <w:rPr>
          <w:rFonts w:hint="eastAsia" w:cs="Times New Roman"/>
          <w:b/>
          <w:color w:val="000000"/>
          <w:highlight w:val="none"/>
          <w:lang w:val="en-US" w:eastAsia="zh-CN"/>
        </w:rPr>
        <w:t>三、</w:t>
      </w:r>
      <w:r>
        <w:rPr>
          <w:rFonts w:hint="eastAsia" w:ascii="Times New Roman" w:hAnsi="Times New Roman" w:eastAsia="宋体" w:cs="Times New Roman"/>
          <w:b/>
          <w:color w:val="000000"/>
          <w:highlight w:val="none"/>
          <w:lang w:val="en-US" w:eastAsia="zh-CN"/>
        </w:rPr>
        <w:t>商务要求</w:t>
      </w:r>
    </w:p>
    <w:p w14:paraId="145BA5FC">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（一）主要商务要求</w:t>
      </w:r>
    </w:p>
    <w:tbl>
      <w:tblPr>
        <w:tblStyle w:val="13"/>
        <w:tblW w:w="835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77"/>
        <w:gridCol w:w="6673"/>
      </w:tblGrid>
      <w:tr w14:paraId="1996C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677" w:type="dxa"/>
            <w:noWrap w:val="0"/>
            <w:vAlign w:val="center"/>
          </w:tcPr>
          <w:p w14:paraId="0DA8C820">
            <w:pPr>
              <w:pStyle w:val="18"/>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6673" w:type="dxa"/>
            <w:noWrap w:val="0"/>
            <w:vAlign w:val="top"/>
          </w:tcPr>
          <w:p w14:paraId="639DDAEF">
            <w:pPr>
              <w:pStyle w:val="18"/>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49433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677" w:type="dxa"/>
            <w:noWrap w:val="0"/>
            <w:vAlign w:val="center"/>
          </w:tcPr>
          <w:p w14:paraId="131ABD5F">
            <w:pPr>
              <w:pStyle w:val="18"/>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6673" w:type="dxa"/>
            <w:noWrap w:val="0"/>
            <w:vAlign w:val="top"/>
          </w:tcPr>
          <w:p w14:paraId="76F53CD8">
            <w:pPr>
              <w:pStyle w:val="18"/>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6C9AB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89" w:hRule="atLeast"/>
        </w:trPr>
        <w:tc>
          <w:tcPr>
            <w:tcW w:w="1677" w:type="dxa"/>
            <w:noWrap w:val="0"/>
            <w:vAlign w:val="center"/>
          </w:tcPr>
          <w:p w14:paraId="222D2650">
            <w:pPr>
              <w:pStyle w:val="18"/>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6673" w:type="dxa"/>
            <w:noWrap w:val="0"/>
            <w:vAlign w:val="top"/>
          </w:tcPr>
          <w:p w14:paraId="747998DD">
            <w:pPr>
              <w:numPr>
                <w:ilvl w:val="0"/>
                <w:numId w:val="0"/>
              </w:numPr>
              <w:tabs>
                <w:tab w:val="left" w:pos="-720"/>
                <w:tab w:val="left" w:pos="851"/>
              </w:tabs>
              <w:snapToGrid w:val="0"/>
              <w:spacing w:line="360" w:lineRule="auto"/>
              <w:ind w:firstLine="0" w:firstLineChars="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1.采购人根据实际设备发生的维保服务情况每季度结算维保费用一次，供应商于每个季度首月7日前提供上个季度的维保费用等额发票向采购人申请支付款项，采购人在收到供应商的款项发票申请资料（含相关维保资料）且核对无误后，由采购人填写服务质量督查考核表，合格后方可进行支付，从收到发票等结算资料核对无误且验收合格当天算起60个自然日内支付款项。</w:t>
            </w:r>
          </w:p>
          <w:p w14:paraId="38C16399">
            <w:pPr>
              <w:numPr>
                <w:ilvl w:val="0"/>
                <w:numId w:val="0"/>
              </w:numPr>
              <w:tabs>
                <w:tab w:val="left" w:pos="-720"/>
                <w:tab w:val="left" w:pos="851"/>
              </w:tabs>
              <w:snapToGrid w:val="0"/>
              <w:spacing w:line="360" w:lineRule="auto"/>
              <w:ind w:firstLine="0" w:firstLineChars="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2.设备维保费用每季度结算标准及要求如下：设备维保费用每季度结算对应总维保费用的</w:t>
            </w:r>
            <w:r>
              <w:rPr>
                <w:rFonts w:hint="eastAsia" w:ascii="宋体" w:hAnsi="宋体" w:cs="宋体"/>
                <w:color w:val="000000"/>
                <w:highlight w:val="none"/>
                <w:lang w:val="en-US" w:eastAsia="zh-CN"/>
              </w:rPr>
              <w:t>四分</w:t>
            </w:r>
            <w:r>
              <w:rPr>
                <w:rFonts w:hint="eastAsia" w:ascii="宋体" w:hAnsi="宋体" w:eastAsia="宋体" w:cs="宋体"/>
                <w:color w:val="000000"/>
                <w:highlight w:val="none"/>
                <w:lang w:val="en-US" w:eastAsia="zh-CN"/>
              </w:rPr>
              <w:t>之一。</w:t>
            </w:r>
          </w:p>
          <w:p w14:paraId="5857C91D">
            <w:pPr>
              <w:numPr>
                <w:ilvl w:val="0"/>
                <w:numId w:val="0"/>
              </w:numPr>
              <w:tabs>
                <w:tab w:val="left" w:pos="-720"/>
                <w:tab w:val="left" w:pos="851"/>
              </w:tabs>
              <w:snapToGrid w:val="0"/>
              <w:spacing w:line="360" w:lineRule="auto"/>
              <w:ind w:firstLine="0" w:firstLineChars="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3.如果供应商提供的发票证实为虚假发票或与税务局数据不符的，采购人有权拒付票面金额，采购人已付款的，供应商应退回。因供应商未及时向采购人开具有效发票导致采购人未能在约定期限内付款的，不视为采购人违约。</w:t>
            </w:r>
          </w:p>
          <w:p w14:paraId="68877CAB">
            <w:pPr>
              <w:numPr>
                <w:ilvl w:val="0"/>
                <w:numId w:val="0"/>
              </w:numPr>
              <w:tabs>
                <w:tab w:val="left" w:pos="-720"/>
                <w:tab w:val="left" w:pos="851"/>
              </w:tabs>
              <w:snapToGrid w:val="0"/>
              <w:spacing w:line="360" w:lineRule="auto"/>
              <w:rPr>
                <w:rFonts w:hint="eastAsia" w:cs="Tahoma"/>
                <w:color w:val="000000"/>
                <w:kern w:val="28"/>
                <w:sz w:val="21"/>
                <w:szCs w:val="21"/>
                <w:highlight w:val="none"/>
                <w:lang w:eastAsia="zh-CN"/>
              </w:rPr>
            </w:pPr>
            <w:r>
              <w:rPr>
                <w:rFonts w:hint="eastAsia" w:ascii="宋体" w:hAnsi="宋体" w:eastAsia="宋体" w:cs="宋体"/>
                <w:color w:val="000000"/>
                <w:highlight w:val="none"/>
                <w:lang w:val="en-US" w:eastAsia="zh-CN"/>
              </w:rPr>
              <w:t>4.采购人使用的是财政资金，按财政审批流程支付，若审批延迟则相应款项到账延迟，且不视为采购人违约。</w:t>
            </w:r>
          </w:p>
        </w:tc>
      </w:tr>
      <w:tr w14:paraId="07EB1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8" w:hRule="atLeast"/>
        </w:trPr>
        <w:tc>
          <w:tcPr>
            <w:tcW w:w="1677" w:type="dxa"/>
            <w:noWrap w:val="0"/>
            <w:vAlign w:val="center"/>
          </w:tcPr>
          <w:p w14:paraId="219E263D">
            <w:pPr>
              <w:pStyle w:val="18"/>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6673" w:type="dxa"/>
            <w:noWrap w:val="0"/>
            <w:vAlign w:val="top"/>
          </w:tcPr>
          <w:p w14:paraId="5476F5D3">
            <w:pPr>
              <w:pStyle w:val="18"/>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7AA4D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677" w:type="dxa"/>
            <w:noWrap w:val="0"/>
            <w:vAlign w:val="center"/>
          </w:tcPr>
          <w:p w14:paraId="7356BA79">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highlight w:val="none"/>
                <w:lang w:val="en-US" w:eastAsia="zh-CN"/>
              </w:rPr>
              <w:t>报价说明</w:t>
            </w:r>
          </w:p>
        </w:tc>
        <w:tc>
          <w:tcPr>
            <w:tcW w:w="6673" w:type="dxa"/>
            <w:noWrap w:val="0"/>
            <w:vAlign w:val="top"/>
          </w:tcPr>
          <w:p w14:paraId="775E3E40">
            <w:pPr>
              <w:widowControl/>
              <w:tabs>
                <w:tab w:val="left" w:pos="636"/>
              </w:tabs>
              <w:autoSpaceDE w:val="0"/>
              <w:autoSpaceDN w:val="0"/>
              <w:spacing w:line="360" w:lineRule="auto"/>
              <w:jc w:val="left"/>
              <w:textAlignment w:val="bottom"/>
              <w:rPr>
                <w:rFonts w:hint="eastAsia" w:cs="Tahoma"/>
                <w:color w:val="000000"/>
                <w:kern w:val="28"/>
                <w:sz w:val="21"/>
                <w:szCs w:val="21"/>
                <w:highlight w:val="none"/>
                <w:lang w:eastAsia="zh-CN"/>
              </w:rPr>
            </w:pPr>
            <w:r>
              <w:rPr>
                <w:rFonts w:hint="eastAsia" w:ascii="宋体" w:hAnsi="宋体" w:cs="宋体"/>
                <w:sz w:val="21"/>
                <w:szCs w:val="21"/>
                <w:lang w:val="en-US" w:eastAsia="zh-CN"/>
              </w:rPr>
              <w:t>此维修保养服务除了不含配件费以及设备的强检费用以外，其他费用均包含在内。维修保养合同有效期内，医院新增的特种设备也需提供同等服务，特种设备数量的增加与减少（如报废、停用等）不影响原定的维保费用。</w:t>
            </w:r>
            <w:r>
              <w:rPr>
                <w:rFonts w:hint="eastAsia" w:ascii="宋体" w:hAnsi="宋体" w:eastAsia="宋体" w:cs="宋体"/>
                <w:color w:val="auto"/>
                <w:sz w:val="21"/>
                <w:szCs w:val="21"/>
                <w:highlight w:val="none"/>
                <w:lang w:val="en-US" w:eastAsia="zh-CN"/>
              </w:rPr>
              <w:t>供应商</w:t>
            </w:r>
            <w:r>
              <w:rPr>
                <w:rFonts w:hint="eastAsia" w:ascii="宋体" w:hAnsi="宋体" w:cs="宋体"/>
                <w:color w:val="auto"/>
                <w:sz w:val="21"/>
                <w:szCs w:val="21"/>
                <w:highlight w:val="none"/>
                <w:lang w:val="en-US" w:eastAsia="zh-CN"/>
              </w:rPr>
              <w:t>需</w:t>
            </w:r>
            <w:r>
              <w:rPr>
                <w:rFonts w:hint="eastAsia" w:ascii="宋体" w:hAnsi="宋体" w:eastAsia="宋体" w:cs="宋体"/>
                <w:color w:val="auto"/>
                <w:sz w:val="21"/>
                <w:szCs w:val="21"/>
                <w:highlight w:val="none"/>
                <w:lang w:eastAsia="zh-CN"/>
              </w:rPr>
              <w:t>对所有内容进行</w:t>
            </w:r>
            <w:r>
              <w:rPr>
                <w:rFonts w:hint="eastAsia" w:ascii="宋体" w:hAnsi="宋体" w:eastAsia="宋体" w:cs="宋体"/>
                <w:b/>
                <w:bCs/>
                <w:color w:val="auto"/>
                <w:sz w:val="21"/>
                <w:szCs w:val="21"/>
                <w:highlight w:val="none"/>
                <w:lang w:val="en-US" w:eastAsia="zh-CN"/>
              </w:rPr>
              <w:t>一次性</w:t>
            </w:r>
            <w:r>
              <w:rPr>
                <w:rFonts w:hint="eastAsia" w:ascii="宋体" w:hAnsi="宋体" w:eastAsia="宋体" w:cs="宋体"/>
                <w:b/>
                <w:bCs/>
                <w:color w:val="auto"/>
                <w:sz w:val="21"/>
                <w:szCs w:val="21"/>
                <w:highlight w:val="none"/>
                <w:lang w:eastAsia="zh-CN"/>
              </w:rPr>
              <w:t>报价</w:t>
            </w:r>
            <w:r>
              <w:rPr>
                <w:rFonts w:hint="eastAsia" w:ascii="宋体" w:hAnsi="宋体" w:eastAsia="宋体" w:cs="宋体"/>
                <w:color w:val="auto"/>
                <w:sz w:val="21"/>
                <w:szCs w:val="21"/>
                <w:highlight w:val="none"/>
                <w:lang w:eastAsia="zh-CN"/>
              </w:rPr>
              <w:t>。报价不能超出项目预算总价，超出项目预算单价及总价的为无效响应。</w:t>
            </w:r>
          </w:p>
        </w:tc>
      </w:tr>
    </w:tbl>
    <w:p w14:paraId="4BDB2456">
      <w:pPr>
        <w:rPr>
          <w:highlight w:val="none"/>
          <w:lang w:eastAsia="zh-CN"/>
        </w:rPr>
      </w:pPr>
    </w:p>
    <w:p w14:paraId="4BCBA066">
      <w:pPr>
        <w:pStyle w:val="7"/>
        <w:rPr>
          <w:rFonts w:hint="default"/>
          <w:lang w:val="en-US" w:eastAsia="zh-CN"/>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Tahoma">
    <w:panose1 w:val="020B0604030504040204"/>
    <w:charset w:val="00"/>
    <w:family w:val="swiss"/>
    <w:pitch w:val="default"/>
    <w:sig w:usb0="61007A87" w:usb1="8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061F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C2DD4">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DC2DD4">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6230A3"/>
    <w:rsid w:val="00BA4B65"/>
    <w:rsid w:val="011D784B"/>
    <w:rsid w:val="02976BEA"/>
    <w:rsid w:val="03601DB0"/>
    <w:rsid w:val="04AD0E60"/>
    <w:rsid w:val="054B35C3"/>
    <w:rsid w:val="08600D0F"/>
    <w:rsid w:val="0889420E"/>
    <w:rsid w:val="08E40D24"/>
    <w:rsid w:val="0A2466CB"/>
    <w:rsid w:val="104366EB"/>
    <w:rsid w:val="13081541"/>
    <w:rsid w:val="14331E76"/>
    <w:rsid w:val="15D051B2"/>
    <w:rsid w:val="16696F1B"/>
    <w:rsid w:val="17DD35DB"/>
    <w:rsid w:val="188E6CFD"/>
    <w:rsid w:val="1A994E79"/>
    <w:rsid w:val="1DC0212E"/>
    <w:rsid w:val="1EA13769"/>
    <w:rsid w:val="23D80340"/>
    <w:rsid w:val="241966FE"/>
    <w:rsid w:val="24870B80"/>
    <w:rsid w:val="26E50D2A"/>
    <w:rsid w:val="279551AB"/>
    <w:rsid w:val="29DC0639"/>
    <w:rsid w:val="2E5F270A"/>
    <w:rsid w:val="308F45B0"/>
    <w:rsid w:val="33165750"/>
    <w:rsid w:val="338C56DB"/>
    <w:rsid w:val="3779206A"/>
    <w:rsid w:val="382C6316"/>
    <w:rsid w:val="389F3EEA"/>
    <w:rsid w:val="3C46700B"/>
    <w:rsid w:val="3CBD77A5"/>
    <w:rsid w:val="40070416"/>
    <w:rsid w:val="419B5D83"/>
    <w:rsid w:val="43A93D0E"/>
    <w:rsid w:val="455427B3"/>
    <w:rsid w:val="476B49C4"/>
    <w:rsid w:val="480D00A6"/>
    <w:rsid w:val="4A926123"/>
    <w:rsid w:val="4D3C2B51"/>
    <w:rsid w:val="4E130246"/>
    <w:rsid w:val="4E786D8B"/>
    <w:rsid w:val="4EEA4116"/>
    <w:rsid w:val="4FEC4755"/>
    <w:rsid w:val="50364F1F"/>
    <w:rsid w:val="526C3CB6"/>
    <w:rsid w:val="537113D8"/>
    <w:rsid w:val="55272EC0"/>
    <w:rsid w:val="56AF5F6B"/>
    <w:rsid w:val="578735B4"/>
    <w:rsid w:val="59345B1F"/>
    <w:rsid w:val="5B0C0730"/>
    <w:rsid w:val="5E7C5DAB"/>
    <w:rsid w:val="5FFF33D3"/>
    <w:rsid w:val="60AB16DB"/>
    <w:rsid w:val="61923E63"/>
    <w:rsid w:val="61F80789"/>
    <w:rsid w:val="62E8112D"/>
    <w:rsid w:val="630C0EA8"/>
    <w:rsid w:val="638D1F3B"/>
    <w:rsid w:val="69691FBB"/>
    <w:rsid w:val="69B87242"/>
    <w:rsid w:val="6A6475C2"/>
    <w:rsid w:val="6B710299"/>
    <w:rsid w:val="71E04502"/>
    <w:rsid w:val="72BD2FC1"/>
    <w:rsid w:val="735B257D"/>
    <w:rsid w:val="74867C34"/>
    <w:rsid w:val="769564EE"/>
    <w:rsid w:val="76A87C27"/>
    <w:rsid w:val="7A366E4D"/>
    <w:rsid w:val="7B066289"/>
    <w:rsid w:val="7B4E4F04"/>
    <w:rsid w:val="7CE01AFB"/>
    <w:rsid w:val="7E6230A3"/>
    <w:rsid w:val="7EB616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widowControl w:val="0"/>
      <w:tabs>
        <w:tab w:val="left" w:pos="840"/>
      </w:tabs>
      <w:adjustRightInd w:val="0"/>
      <w:snapToGrid w:val="0"/>
      <w:spacing w:line="360" w:lineRule="auto"/>
      <w:jc w:val="both"/>
      <w:outlineLvl w:val="0"/>
    </w:pPr>
    <w:rPr>
      <w:rFonts w:ascii="宋体" w:hAnsi="宋体"/>
      <w:b/>
      <w:kern w:val="44"/>
      <w:sz w:val="24"/>
    </w:rPr>
  </w:style>
  <w:style w:type="paragraph" w:styleId="3">
    <w:name w:val="heading 2"/>
    <w:basedOn w:val="1"/>
    <w:next w:val="1"/>
    <w:qFormat/>
    <w:uiPriority w:val="0"/>
    <w:pPr>
      <w:keepNext/>
      <w:keepLines/>
      <w:adjustRightInd w:val="0"/>
      <w:snapToGrid w:val="0"/>
      <w:spacing w:before="156" w:beforeLines="50" w:after="156" w:afterLines="50" w:line="360" w:lineRule="exact"/>
      <w:outlineLvl w:val="1"/>
    </w:pPr>
    <w:rPr>
      <w:rFonts w:ascii="宋体" w:hAnsi="Arial"/>
      <w:b/>
      <w:sz w:val="24"/>
      <w:szCs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left="720"/>
    </w:pPr>
  </w:style>
  <w:style w:type="paragraph" w:styleId="5">
    <w:name w:val="annotation text"/>
    <w:basedOn w:val="1"/>
    <w:qFormat/>
    <w:uiPriority w:val="99"/>
  </w:style>
  <w:style w:type="paragraph" w:styleId="6">
    <w:name w:val="Body Text"/>
    <w:basedOn w:val="1"/>
    <w:next w:val="7"/>
    <w:qFormat/>
    <w:uiPriority w:val="0"/>
    <w:pPr>
      <w:widowControl w:val="0"/>
      <w:jc w:val="both"/>
    </w:pPr>
    <w:rPr>
      <w:kern w:val="2"/>
      <w:sz w:val="28"/>
    </w:rPr>
  </w:style>
  <w:style w:type="paragraph" w:customStyle="1" w:styleId="7">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8">
    <w:name w:val="Body Text Indent"/>
    <w:basedOn w:val="1"/>
    <w:qFormat/>
    <w:uiPriority w:val="0"/>
    <w:pPr>
      <w:ind w:firstLine="352" w:firstLineChars="352"/>
    </w:pPr>
    <w:rPr>
      <w:rFonts w:ascii="仿宋_GB2312" w:eastAsia="仿宋_GB2312"/>
      <w:sz w:val="32"/>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First Indent"/>
    <w:basedOn w:val="6"/>
    <w:next w:val="12"/>
    <w:qFormat/>
    <w:uiPriority w:val="0"/>
    <w:pPr>
      <w:spacing w:after="120" w:line="240" w:lineRule="auto"/>
      <w:ind w:firstLine="100" w:firstLineChars="100"/>
    </w:pPr>
    <w:rPr>
      <w:szCs w:val="24"/>
    </w:rPr>
  </w:style>
  <w:style w:type="paragraph" w:styleId="12">
    <w:name w:val="Body Text First Indent 2"/>
    <w:basedOn w:val="8"/>
    <w:next w:val="1"/>
    <w:qFormat/>
    <w:uiPriority w:val="0"/>
    <w:pPr>
      <w:spacing w:after="120"/>
      <w:ind w:left="200" w:leftChars="200" w:firstLine="200" w:firstLineChars="200"/>
    </w:pPr>
    <w:rPr>
      <w:rFonts w:ascii="Times New Roman" w:eastAsia="宋体"/>
      <w:sz w:val="21"/>
      <w:szCs w:val="24"/>
    </w:rPr>
  </w:style>
  <w:style w:type="table" w:styleId="14">
    <w:name w:val="Table Grid"/>
    <w:basedOn w:val="13"/>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表格文字"/>
    <w:basedOn w:val="1"/>
    <w:next w:val="6"/>
    <w:qFormat/>
    <w:uiPriority w:val="0"/>
    <w:pPr>
      <w:widowControl w:val="0"/>
      <w:spacing w:before="25" w:beforeLines="0" w:after="25" w:afterLines="0" w:line="300" w:lineRule="auto"/>
      <w:jc w:val="both"/>
    </w:pPr>
    <w:rPr>
      <w:rFonts w:ascii="Times" w:hAnsi="Times"/>
      <w:spacing w:val="10"/>
      <w:sz w:val="24"/>
    </w:rPr>
  </w:style>
  <w:style w:type="paragraph" w:customStyle="1" w:styleId="17">
    <w:name w:val="投标正文小四"/>
    <w:basedOn w:val="1"/>
    <w:qFormat/>
    <w:uiPriority w:val="0"/>
    <w:pPr>
      <w:spacing w:line="360" w:lineRule="auto"/>
      <w:ind w:firstLine="200" w:firstLineChars="200"/>
    </w:pPr>
    <w:rPr>
      <w:sz w:val="24"/>
    </w:rPr>
  </w:style>
  <w:style w:type="paragraph" w:customStyle="1" w:styleId="18">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character" w:customStyle="1" w:styleId="19">
    <w:name w:val="font31"/>
    <w:basedOn w:val="15"/>
    <w:qFormat/>
    <w:uiPriority w:val="0"/>
    <w:rPr>
      <w:rFonts w:hint="eastAsia" w:ascii="宋体" w:hAnsi="宋体" w:eastAsia="宋体" w:cs="宋体"/>
      <w:color w:val="000000"/>
      <w:sz w:val="21"/>
      <w:szCs w:val="21"/>
      <w:u w:val="none"/>
    </w:rPr>
  </w:style>
  <w:style w:type="character" w:customStyle="1" w:styleId="20">
    <w:name w:val="font21"/>
    <w:basedOn w:val="15"/>
    <w:qFormat/>
    <w:uiPriority w:val="0"/>
    <w:rPr>
      <w:rFonts w:hint="eastAsia" w:ascii="宋体" w:hAnsi="宋体" w:eastAsia="宋体" w:cs="宋体"/>
      <w:color w:val="000000"/>
      <w:sz w:val="22"/>
      <w:szCs w:val="22"/>
      <w:u w:val="none"/>
    </w:rPr>
  </w:style>
  <w:style w:type="paragraph" w:customStyle="1" w:styleId="21">
    <w:name w:val="null3"/>
    <w:qFormat/>
    <w:uiPriority w:val="0"/>
    <w:rPr>
      <w:rFonts w:hint="eastAsia" w:ascii="Calibri" w:hAnsi="Calibri" w:eastAsia="宋体" w:cs="Times New Roman"/>
      <w:lang w:val="en-US" w:eastAsia="zh-Hans"/>
    </w:rPr>
  </w:style>
  <w:style w:type="character" w:customStyle="1" w:styleId="22">
    <w:name w:val="font5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2446</Words>
  <Characters>2688</Characters>
  <Lines>0</Lines>
  <Paragraphs>0</Paragraphs>
  <TotalTime>10</TotalTime>
  <ScaleCrop>false</ScaleCrop>
  <LinksUpToDate>false</LinksUpToDate>
  <CharactersWithSpaces>2709</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2025-02-24T01:22:00Z</dcterms:created>
  <dc:creator>Administrator</dc:creator>
  <cp:lastModifiedBy>述</cp:lastModifiedBy>
  <dcterms:modified xsi:type="dcterms:W3CDTF">2026-06-02T03:52:54Z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037C3CB763FD44C09C7673CED68D7439_13</vt:lpwstr>
  </property>
  <property fmtid="{D5CDD505-2E9C-101B-9397-08002B2CF9AE}" pid="4" name="KSOTemplateDocerSaveRecord">
    <vt:lpwstr>eyJoZGlkIjoiZDg2NTNlNzdjOGUyZDk4NmVlYmY0NDNkZDZkMzA2MzcifQ==</vt:lpwstr>
  </property>
</Properties>
</file>