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3EA7B">
      <w:pPr>
        <w:spacing w:line="480" w:lineRule="auto"/>
        <w:jc w:val="left"/>
        <w:rPr>
          <w:bCs/>
          <w:sz w:val="24"/>
        </w:rPr>
      </w:pPr>
      <w:r>
        <w:rPr>
          <w:rFonts w:hint="eastAsia"/>
          <w:bCs/>
          <w:sz w:val="24"/>
        </w:rPr>
        <w:t xml:space="preserve">附件1：              </w:t>
      </w:r>
    </w:p>
    <w:p w14:paraId="36D292E2">
      <w:pPr>
        <w:spacing w:line="480" w:lineRule="auto"/>
        <w:jc w:val="center"/>
        <w:rPr>
          <w:rFonts w:hint="eastAsia"/>
          <w:b/>
          <w:sz w:val="28"/>
          <w:szCs w:val="28"/>
        </w:rPr>
      </w:pPr>
      <w:r>
        <w:rPr>
          <w:rFonts w:hint="eastAsia"/>
          <w:b/>
          <w:sz w:val="36"/>
          <w:szCs w:val="36"/>
        </w:rPr>
        <w:t>用户需求书</w:t>
      </w:r>
      <w:bookmarkStart w:id="0" w:name="_Toc113157418"/>
      <w:bookmarkStart w:id="1" w:name="_Toc78604590"/>
      <w:bookmarkStart w:id="2" w:name="_Toc37670349"/>
      <w:bookmarkStart w:id="3" w:name="_Toc49329249"/>
    </w:p>
    <w:bookmarkEnd w:id="0"/>
    <w:bookmarkEnd w:id="1"/>
    <w:bookmarkEnd w:id="2"/>
    <w:bookmarkEnd w:id="3"/>
    <w:p w14:paraId="154BCD3A">
      <w:pPr>
        <w:pStyle w:val="17"/>
        <w:ind w:firstLine="482"/>
        <w:rPr>
          <w:rFonts w:hint="eastAsia" w:cs="Times New Roman"/>
          <w:b/>
          <w:color w:val="000000"/>
          <w:highlight w:val="none"/>
          <w:lang w:val="en-US" w:eastAsia="zh-CN"/>
        </w:rPr>
      </w:pPr>
    </w:p>
    <w:p w14:paraId="6C139F25">
      <w:pPr>
        <w:pStyle w:val="17"/>
        <w:ind w:firstLine="482"/>
        <w:rPr>
          <w:rFonts w:hint="eastAsia" w:cs="Times New Roman"/>
          <w:b/>
          <w:color w:val="000000"/>
          <w:highlight w:val="none"/>
          <w:lang w:val="en-US" w:eastAsia="zh-CN"/>
        </w:rPr>
      </w:pPr>
      <w:r>
        <w:rPr>
          <w:rFonts w:hint="eastAsia" w:cs="Times New Roman"/>
          <w:b/>
          <w:color w:val="000000"/>
          <w:highlight w:val="none"/>
          <w:lang w:val="en-US" w:eastAsia="zh-CN"/>
        </w:rPr>
        <w:t>一、项目基本情况</w:t>
      </w:r>
    </w:p>
    <w:p w14:paraId="3C19610D">
      <w:pPr>
        <w:pStyle w:val="17"/>
        <w:ind w:firstLine="482"/>
        <w:rPr>
          <w:rFonts w:hint="eastAsia" w:cs="Times New Roman"/>
          <w:b/>
          <w:color w:val="000000"/>
          <w:highlight w:val="none"/>
          <w:lang w:val="en-US" w:eastAsia="zh-CN"/>
        </w:rPr>
      </w:pPr>
      <w:r>
        <w:rPr>
          <w:rFonts w:hint="eastAsia" w:cs="Times New Roman"/>
          <w:b/>
          <w:color w:val="000000"/>
          <w:highlight w:val="none"/>
          <w:lang w:val="en-US" w:eastAsia="zh-CN"/>
        </w:rPr>
        <w:t>（一）项目名称：中山市黄圃人民医院磁共振成像系统（MR）维保服务采购项目。</w:t>
      </w:r>
    </w:p>
    <w:p w14:paraId="7763031B">
      <w:pPr>
        <w:pStyle w:val="17"/>
        <w:ind w:firstLine="482"/>
        <w:rPr>
          <w:rFonts w:hint="eastAsia" w:cs="Times New Roman"/>
          <w:b/>
          <w:color w:val="000000"/>
          <w:highlight w:val="none"/>
          <w:lang w:val="en-US" w:eastAsia="zh-CN"/>
        </w:rPr>
      </w:pPr>
      <w:r>
        <w:rPr>
          <w:rFonts w:hint="eastAsia" w:cs="Times New Roman"/>
          <w:b/>
          <w:color w:val="000000"/>
          <w:highlight w:val="none"/>
          <w:lang w:val="en-US" w:eastAsia="zh-CN"/>
        </w:rPr>
        <w:t>（二）维保清单：</w:t>
      </w:r>
    </w:p>
    <w:tbl>
      <w:tblPr>
        <w:tblStyle w:val="1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725"/>
        <w:gridCol w:w="981"/>
        <w:gridCol w:w="1740"/>
        <w:gridCol w:w="3754"/>
      </w:tblGrid>
      <w:tr w14:paraId="3CAC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76B67E51">
            <w:pPr>
              <w:pStyle w:val="17"/>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采购品名称</w:t>
            </w:r>
          </w:p>
        </w:tc>
        <w:tc>
          <w:tcPr>
            <w:tcW w:w="725" w:type="dxa"/>
          </w:tcPr>
          <w:p w14:paraId="3AF39D7E">
            <w:pPr>
              <w:pStyle w:val="17"/>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数量</w:t>
            </w:r>
          </w:p>
        </w:tc>
        <w:tc>
          <w:tcPr>
            <w:tcW w:w="981" w:type="dxa"/>
          </w:tcPr>
          <w:p w14:paraId="267A875B">
            <w:pPr>
              <w:pStyle w:val="17"/>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单位</w:t>
            </w:r>
          </w:p>
        </w:tc>
        <w:tc>
          <w:tcPr>
            <w:tcW w:w="1740" w:type="dxa"/>
          </w:tcPr>
          <w:p w14:paraId="118E6748">
            <w:pPr>
              <w:pStyle w:val="17"/>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型号</w:t>
            </w:r>
          </w:p>
        </w:tc>
        <w:tc>
          <w:tcPr>
            <w:tcW w:w="3754" w:type="dxa"/>
          </w:tcPr>
          <w:p w14:paraId="7DF3801E">
            <w:pPr>
              <w:pStyle w:val="17"/>
              <w:ind w:left="0" w:leftChars="0" w:firstLine="0" w:firstLineChars="0"/>
              <w:jc w:val="center"/>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备注</w:t>
            </w:r>
          </w:p>
        </w:tc>
      </w:tr>
      <w:tr w14:paraId="0EDF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Align w:val="center"/>
          </w:tcPr>
          <w:p w14:paraId="55015856">
            <w:pPr>
              <w:pStyle w:val="17"/>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lang w:val="en-US" w:eastAsia="zh-CN"/>
              </w:rPr>
              <w:t>磁共振成像系统（MR）</w:t>
            </w:r>
            <w:r>
              <w:rPr>
                <w:rFonts w:hint="eastAsia" w:ascii="宋体" w:hAnsi="宋体" w:cs="宋体"/>
                <w:sz w:val="21"/>
                <w:szCs w:val="21"/>
                <w:vertAlign w:val="baseline"/>
                <w:lang w:val="en-US" w:eastAsia="zh-CN"/>
              </w:rPr>
              <w:t>维保服务</w:t>
            </w:r>
          </w:p>
        </w:tc>
        <w:tc>
          <w:tcPr>
            <w:tcW w:w="725" w:type="dxa"/>
            <w:vAlign w:val="center"/>
          </w:tcPr>
          <w:p w14:paraId="43348829">
            <w:pPr>
              <w:pStyle w:val="17"/>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981" w:type="dxa"/>
            <w:vAlign w:val="center"/>
          </w:tcPr>
          <w:p w14:paraId="60D6984A">
            <w:pPr>
              <w:pStyle w:val="17"/>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项</w:t>
            </w:r>
          </w:p>
        </w:tc>
        <w:tc>
          <w:tcPr>
            <w:tcW w:w="1740" w:type="dxa"/>
            <w:vAlign w:val="center"/>
          </w:tcPr>
          <w:p w14:paraId="0F7E4EB1">
            <w:pPr>
              <w:pStyle w:val="17"/>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Achieva 1.5T</w:t>
            </w:r>
          </w:p>
        </w:tc>
        <w:tc>
          <w:tcPr>
            <w:tcW w:w="3754" w:type="dxa"/>
          </w:tcPr>
          <w:p w14:paraId="537A8CB4">
            <w:pPr>
              <w:pStyle w:val="17"/>
              <w:ind w:left="0" w:leftChars="0" w:firstLine="0"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整机全保：内容包含整机的主机、磁体、线圈、冷</w:t>
            </w:r>
            <w:r>
              <w:rPr>
                <w:rFonts w:hint="eastAsia" w:ascii="宋体" w:hAnsi="Times New Roman" w:eastAsia="宋体" w:cs="Tahoma"/>
                <w:color w:val="000000"/>
                <w:kern w:val="28"/>
                <w:sz w:val="21"/>
                <w:szCs w:val="21"/>
                <w:highlight w:val="none"/>
                <w:lang w:val="en-US" w:eastAsia="zh-CN" w:bidi="ar-SA"/>
              </w:rPr>
              <w:t>却系统、水冷系统（含水冷机）、后处理工作站、正常消耗情况下的液氦添加、设备机房精密空调壹台的保修；不包含除高压注射器、水冷机及精密空调以外的第三方设备的</w:t>
            </w:r>
            <w:r>
              <w:rPr>
                <w:rFonts w:hint="eastAsia" w:ascii="宋体" w:hAnsi="宋体" w:eastAsia="宋体" w:cs="宋体"/>
                <w:sz w:val="21"/>
                <w:szCs w:val="21"/>
                <w:vertAlign w:val="baseline"/>
                <w:lang w:val="en-US" w:eastAsia="zh-CN"/>
              </w:rPr>
              <w:t>保修，如放射校正源，稳压电源，UPS，激光相机，外配打印机，录像机，视频外设等。</w:t>
            </w:r>
          </w:p>
        </w:tc>
      </w:tr>
    </w:tbl>
    <w:p w14:paraId="219B9F98">
      <w:pPr>
        <w:pStyle w:val="17"/>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p w14:paraId="7360C69A">
      <w:pPr>
        <w:pStyle w:val="17"/>
        <w:ind w:firstLine="482"/>
        <w:rPr>
          <w:rFonts w:hint="default" w:cs="Times New Roman"/>
          <w:b/>
          <w:color w:val="000000"/>
          <w:highlight w:val="none"/>
          <w:lang w:val="en-US" w:eastAsia="zh-CN"/>
        </w:rPr>
      </w:pPr>
      <w:r>
        <w:rPr>
          <w:rFonts w:hint="eastAsia" w:cs="Times New Roman"/>
          <w:b/>
          <w:color w:val="000000"/>
          <w:highlight w:val="none"/>
          <w:lang w:val="en-US" w:eastAsia="zh-CN"/>
        </w:rPr>
        <w:t>（三）维保期限：3年</w:t>
      </w:r>
    </w:p>
    <w:p w14:paraId="3CD6D6C5">
      <w:pPr>
        <w:pStyle w:val="17"/>
        <w:ind w:firstLine="482"/>
        <w:rPr>
          <w:rFonts w:hint="default" w:cs="Times New Roman"/>
          <w:b/>
          <w:color w:val="000000"/>
          <w:highlight w:val="none"/>
          <w:lang w:val="en-US" w:eastAsia="zh-CN"/>
        </w:rPr>
      </w:pPr>
    </w:p>
    <w:p w14:paraId="2350BF03">
      <w:pPr>
        <w:pStyle w:val="17"/>
        <w:ind w:firstLine="482"/>
        <w:rPr>
          <w:rFonts w:hint="eastAsia" w:cs="Times New Roman"/>
          <w:b/>
          <w:color w:val="000000"/>
          <w:highlight w:val="none"/>
          <w:lang w:val="en-US" w:eastAsia="zh-CN"/>
        </w:rPr>
      </w:pPr>
      <w:r>
        <w:rPr>
          <w:rFonts w:hint="eastAsia" w:cs="Times New Roman"/>
          <w:b/>
          <w:color w:val="000000"/>
          <w:highlight w:val="none"/>
          <w:lang w:val="en-US" w:eastAsia="zh-CN"/>
        </w:rPr>
        <w:t>二、技术要求</w:t>
      </w:r>
    </w:p>
    <w:p w14:paraId="0F8B62C1">
      <w:pPr>
        <w:pStyle w:val="17"/>
        <w:spacing w:line="360" w:lineRule="exact"/>
        <w:ind w:firstLine="420"/>
        <w:rPr>
          <w:rFonts w:hint="eastAsia" w:ascii="宋体" w:hAnsi="宋体" w:cs="宋体"/>
          <w:sz w:val="21"/>
          <w:szCs w:val="21"/>
        </w:rPr>
      </w:pPr>
      <w:r>
        <w:rPr>
          <w:rFonts w:hint="eastAsia" w:ascii="宋体" w:hAnsi="宋体" w:cs="宋体"/>
          <w:sz w:val="21"/>
          <w:szCs w:val="21"/>
        </w:rPr>
        <w:t>1、安全检查：按照生产厂家设备本身标准及当地规定执行。</w:t>
      </w:r>
    </w:p>
    <w:p w14:paraId="33FBDAAD">
      <w:pPr>
        <w:pStyle w:val="17"/>
        <w:spacing w:line="360" w:lineRule="exact"/>
        <w:ind w:firstLine="420"/>
        <w:rPr>
          <w:rFonts w:hint="eastAsia" w:ascii="宋体" w:hAnsi="宋体" w:cs="宋体"/>
          <w:sz w:val="21"/>
          <w:szCs w:val="21"/>
        </w:rPr>
      </w:pPr>
      <w:r>
        <w:rPr>
          <w:rFonts w:hint="eastAsia" w:ascii="宋体" w:hAnsi="宋体" w:cs="宋体"/>
          <w:sz w:val="21"/>
          <w:szCs w:val="21"/>
        </w:rPr>
        <w:t>（1）制定检查计划。</w:t>
      </w:r>
    </w:p>
    <w:p w14:paraId="782CE905">
      <w:pPr>
        <w:pStyle w:val="17"/>
        <w:spacing w:line="360" w:lineRule="exact"/>
        <w:ind w:firstLine="420"/>
        <w:rPr>
          <w:rFonts w:hint="eastAsia" w:ascii="宋体" w:hAnsi="宋体" w:cs="宋体"/>
          <w:sz w:val="21"/>
          <w:szCs w:val="21"/>
        </w:rPr>
      </w:pPr>
      <w:r>
        <w:rPr>
          <w:rFonts w:hint="eastAsia" w:ascii="宋体" w:hAnsi="宋体" w:cs="宋体"/>
          <w:sz w:val="21"/>
          <w:szCs w:val="21"/>
        </w:rPr>
        <w:t>（2）机械安全检查。</w:t>
      </w:r>
    </w:p>
    <w:p w14:paraId="50226BCE">
      <w:pPr>
        <w:pStyle w:val="17"/>
        <w:spacing w:line="360" w:lineRule="exact"/>
        <w:ind w:firstLine="420"/>
        <w:rPr>
          <w:rFonts w:hint="eastAsia" w:ascii="宋体" w:hAnsi="宋体" w:cs="宋体"/>
          <w:sz w:val="21"/>
          <w:szCs w:val="21"/>
        </w:rPr>
      </w:pPr>
      <w:r>
        <w:rPr>
          <w:rFonts w:hint="eastAsia" w:ascii="宋体" w:hAnsi="宋体" w:cs="宋体"/>
          <w:sz w:val="21"/>
          <w:szCs w:val="21"/>
        </w:rPr>
        <w:t>（3）电气安全检查。</w:t>
      </w:r>
    </w:p>
    <w:p w14:paraId="7BE81F04">
      <w:pPr>
        <w:pStyle w:val="17"/>
        <w:spacing w:line="360" w:lineRule="exact"/>
        <w:ind w:firstLine="420"/>
        <w:rPr>
          <w:rFonts w:hint="eastAsia" w:ascii="宋体" w:hAnsi="宋体" w:cs="宋体"/>
          <w:sz w:val="21"/>
          <w:szCs w:val="21"/>
        </w:rPr>
      </w:pPr>
      <w:r>
        <w:rPr>
          <w:rFonts w:hint="eastAsia" w:ascii="宋体" w:hAnsi="宋体" w:cs="宋体"/>
          <w:sz w:val="21"/>
          <w:szCs w:val="21"/>
        </w:rPr>
        <w:t>（4）记录检查结果。</w:t>
      </w:r>
    </w:p>
    <w:p w14:paraId="577C7390">
      <w:pPr>
        <w:pStyle w:val="17"/>
        <w:spacing w:line="360" w:lineRule="exact"/>
        <w:ind w:firstLine="420"/>
        <w:rPr>
          <w:rFonts w:hint="eastAsia" w:ascii="宋体" w:hAnsi="宋体" w:cs="宋体"/>
          <w:sz w:val="21"/>
          <w:szCs w:val="21"/>
        </w:rPr>
      </w:pPr>
      <w:r>
        <w:rPr>
          <w:rFonts w:hint="eastAsia" w:ascii="宋体" w:hAnsi="宋体" w:cs="宋体"/>
          <w:sz w:val="21"/>
          <w:szCs w:val="21"/>
        </w:rPr>
        <w:t>2、预防性保养：按照保养计划提供，每年提供专业保养，以保证设备处于最佳运行状态。</w:t>
      </w:r>
    </w:p>
    <w:p w14:paraId="1A87DCD4">
      <w:pPr>
        <w:pStyle w:val="17"/>
        <w:spacing w:line="360" w:lineRule="exact"/>
        <w:ind w:firstLine="420"/>
        <w:rPr>
          <w:rFonts w:hint="eastAsia" w:ascii="宋体" w:hAnsi="宋体" w:cs="宋体"/>
          <w:sz w:val="21"/>
          <w:szCs w:val="21"/>
        </w:rPr>
      </w:pPr>
      <w:r>
        <w:rPr>
          <w:rFonts w:hint="eastAsia" w:ascii="宋体" w:hAnsi="宋体" w:cs="宋体"/>
          <w:sz w:val="21"/>
          <w:szCs w:val="21"/>
        </w:rPr>
        <w:t>（1）记录并安排保养时间。</w:t>
      </w:r>
    </w:p>
    <w:p w14:paraId="5B408380">
      <w:pPr>
        <w:pStyle w:val="17"/>
        <w:spacing w:line="360" w:lineRule="exact"/>
        <w:ind w:firstLine="420"/>
        <w:rPr>
          <w:rFonts w:hint="eastAsia" w:ascii="宋体" w:hAnsi="宋体" w:cs="宋体"/>
          <w:sz w:val="21"/>
          <w:szCs w:val="21"/>
        </w:rPr>
      </w:pPr>
      <w:r>
        <w:rPr>
          <w:rFonts w:hint="eastAsia" w:ascii="宋体" w:hAnsi="宋体" w:cs="宋体"/>
          <w:sz w:val="21"/>
          <w:szCs w:val="21"/>
        </w:rPr>
        <w:t>（2）按照保养计划更换损耗部件。</w:t>
      </w:r>
    </w:p>
    <w:p w14:paraId="7FFD57E3">
      <w:pPr>
        <w:pStyle w:val="17"/>
        <w:spacing w:line="360" w:lineRule="exact"/>
        <w:ind w:firstLine="420"/>
        <w:rPr>
          <w:rFonts w:hint="eastAsia" w:ascii="宋体" w:hAnsi="宋体" w:cs="宋体"/>
          <w:sz w:val="21"/>
          <w:szCs w:val="21"/>
        </w:rPr>
      </w:pPr>
      <w:r>
        <w:rPr>
          <w:rFonts w:hint="eastAsia" w:ascii="宋体" w:hAnsi="宋体" w:cs="宋体"/>
          <w:sz w:val="21"/>
          <w:szCs w:val="21"/>
        </w:rPr>
        <w:t>（3）按照厂家标准进行调校。</w:t>
      </w:r>
    </w:p>
    <w:p w14:paraId="7AB1570E">
      <w:pPr>
        <w:pStyle w:val="17"/>
        <w:spacing w:line="360" w:lineRule="exact"/>
        <w:ind w:firstLine="420"/>
        <w:rPr>
          <w:rFonts w:hint="eastAsia" w:ascii="宋体" w:hAnsi="宋体" w:cs="宋体"/>
          <w:sz w:val="21"/>
          <w:szCs w:val="21"/>
        </w:rPr>
      </w:pPr>
      <w:r>
        <w:rPr>
          <w:rFonts w:hint="eastAsia" w:ascii="宋体" w:hAnsi="宋体" w:cs="宋体"/>
          <w:sz w:val="21"/>
          <w:szCs w:val="21"/>
        </w:rPr>
        <w:t>（4）确认各项技术指标及性能。</w:t>
      </w:r>
    </w:p>
    <w:p w14:paraId="609CDB08">
      <w:pPr>
        <w:pStyle w:val="17"/>
        <w:spacing w:line="360" w:lineRule="exact"/>
        <w:ind w:firstLine="420"/>
        <w:rPr>
          <w:rFonts w:hint="eastAsia" w:ascii="宋体" w:hAnsi="宋体" w:cs="宋体"/>
          <w:sz w:val="21"/>
          <w:szCs w:val="21"/>
        </w:rPr>
      </w:pPr>
      <w:r>
        <w:rPr>
          <w:rFonts w:hint="eastAsia" w:ascii="宋体" w:hAnsi="宋体" w:cs="宋体"/>
          <w:sz w:val="21"/>
          <w:szCs w:val="21"/>
        </w:rPr>
        <w:t>（5）如遇第三方机构进行设备状态检测时，</w:t>
      </w:r>
      <w:bookmarkStart w:id="4" w:name="_GoBack"/>
      <w:bookmarkEnd w:id="4"/>
      <w:r>
        <w:rPr>
          <w:rFonts w:hint="eastAsia" w:ascii="宋体" w:hAnsi="宋体" w:cs="宋体"/>
          <w:sz w:val="21"/>
          <w:szCs w:val="21"/>
          <w:lang w:eastAsia="zh-CN"/>
        </w:rPr>
        <w:t>成交供应商</w:t>
      </w:r>
      <w:r>
        <w:rPr>
          <w:rFonts w:hint="eastAsia" w:ascii="宋体" w:hAnsi="宋体" w:cs="宋体"/>
          <w:sz w:val="21"/>
          <w:szCs w:val="21"/>
        </w:rPr>
        <w:t>负责调试设备并保证全部检测指标达标。</w:t>
      </w:r>
    </w:p>
    <w:p w14:paraId="11AD4C1E">
      <w:pPr>
        <w:pStyle w:val="17"/>
        <w:spacing w:line="360" w:lineRule="exact"/>
        <w:ind w:firstLine="420"/>
        <w:rPr>
          <w:rFonts w:hint="eastAsia" w:ascii="宋体" w:hAnsi="宋体" w:cs="宋体"/>
          <w:sz w:val="21"/>
          <w:szCs w:val="21"/>
        </w:rPr>
      </w:pPr>
      <w:r>
        <w:rPr>
          <w:rFonts w:hint="eastAsia" w:ascii="宋体" w:hAnsi="宋体" w:cs="宋体"/>
          <w:sz w:val="21"/>
          <w:szCs w:val="21"/>
        </w:rPr>
        <w:t>（6）记录设备状况。</w:t>
      </w:r>
    </w:p>
    <w:p w14:paraId="606EFC9B">
      <w:pPr>
        <w:pStyle w:val="17"/>
        <w:spacing w:line="360" w:lineRule="exact"/>
        <w:ind w:firstLine="420"/>
        <w:rPr>
          <w:rFonts w:hint="eastAsia" w:ascii="宋体" w:hAnsi="宋体" w:cs="宋体"/>
          <w:sz w:val="21"/>
          <w:szCs w:val="21"/>
        </w:rPr>
      </w:pPr>
      <w:r>
        <w:rPr>
          <w:rFonts w:hint="eastAsia" w:ascii="宋体" w:hAnsi="宋体" w:cs="宋体"/>
          <w:sz w:val="21"/>
          <w:szCs w:val="21"/>
        </w:rPr>
        <w:t>（7）提供设备生产厂家保养内容清单。</w:t>
      </w:r>
    </w:p>
    <w:p w14:paraId="6079A0EB">
      <w:pPr>
        <w:pStyle w:val="17"/>
        <w:spacing w:line="360" w:lineRule="exact"/>
        <w:ind w:firstLine="420"/>
        <w:rPr>
          <w:rFonts w:hint="eastAsia" w:ascii="宋体" w:hAnsi="宋体" w:cs="宋体"/>
          <w:sz w:val="21"/>
          <w:szCs w:val="21"/>
        </w:rPr>
      </w:pPr>
      <w:r>
        <w:rPr>
          <w:rFonts w:hint="eastAsia" w:ascii="宋体" w:hAnsi="宋体" w:cs="宋体"/>
          <w:sz w:val="21"/>
          <w:szCs w:val="21"/>
        </w:rPr>
        <w:t>（8）提供每次保养后系统自动导出的保养报告，必须每次的检测项必须为PASS。</w:t>
      </w:r>
    </w:p>
    <w:p w14:paraId="5D2E6354">
      <w:pPr>
        <w:pStyle w:val="17"/>
        <w:spacing w:line="360" w:lineRule="exact"/>
        <w:rPr>
          <w:rFonts w:hint="eastAsia" w:ascii="宋体" w:hAnsi="宋体" w:cs="宋体"/>
          <w:sz w:val="21"/>
          <w:szCs w:val="21"/>
        </w:rPr>
      </w:pPr>
      <w:r>
        <w:rPr>
          <w:rFonts w:hint="eastAsia" w:ascii="宋体" w:hAnsi="宋体" w:cs="宋体"/>
          <w:sz w:val="21"/>
          <w:szCs w:val="21"/>
        </w:rPr>
        <w:t>3、开机率：在合同期内保证9</w:t>
      </w:r>
      <w:r>
        <w:rPr>
          <w:rFonts w:hint="eastAsia" w:ascii="宋体" w:hAnsi="宋体" w:cs="宋体"/>
          <w:sz w:val="21"/>
          <w:szCs w:val="21"/>
          <w:lang w:val="en-US" w:eastAsia="zh-CN"/>
        </w:rPr>
        <w:t>5</w:t>
      </w:r>
      <w:r>
        <w:rPr>
          <w:rFonts w:hint="eastAsia" w:ascii="宋体" w:hAnsi="宋体" w:cs="宋体"/>
          <w:sz w:val="21"/>
          <w:szCs w:val="21"/>
        </w:rPr>
        <w:t>%的开机率（停机时间少于</w:t>
      </w:r>
      <w:r>
        <w:rPr>
          <w:rFonts w:hint="eastAsia" w:ascii="宋体" w:hAnsi="宋体" w:cs="宋体"/>
          <w:sz w:val="21"/>
          <w:szCs w:val="21"/>
          <w:lang w:val="en-US" w:eastAsia="zh-CN"/>
        </w:rPr>
        <w:t>5</w:t>
      </w:r>
      <w:r>
        <w:rPr>
          <w:rFonts w:hint="eastAsia" w:ascii="宋体" w:hAnsi="宋体" w:cs="宋体"/>
          <w:sz w:val="21"/>
          <w:szCs w:val="21"/>
        </w:rPr>
        <w:t>%），按照一年365日计算。如果此开机率由于</w:t>
      </w:r>
      <w:r>
        <w:rPr>
          <w:rFonts w:hint="eastAsia" w:ascii="宋体" w:hAnsi="宋体" w:cs="宋体"/>
          <w:sz w:val="21"/>
          <w:szCs w:val="21"/>
          <w:lang w:eastAsia="zh-CN"/>
        </w:rPr>
        <w:t>成交供应商</w:t>
      </w:r>
      <w:r>
        <w:rPr>
          <w:rFonts w:hint="eastAsia" w:ascii="宋体" w:hAnsi="宋体" w:cs="宋体"/>
          <w:sz w:val="21"/>
          <w:szCs w:val="21"/>
        </w:rPr>
        <w:t>的原因未能达到，对于开机率低于95%的1个日历日，合同期相应延长2个日历日。</w:t>
      </w:r>
    </w:p>
    <w:p w14:paraId="1873A27F">
      <w:pPr>
        <w:pStyle w:val="17"/>
        <w:spacing w:line="360" w:lineRule="exact"/>
        <w:ind w:firstLine="420"/>
        <w:rPr>
          <w:rFonts w:hint="eastAsia" w:ascii="宋体" w:hAnsi="宋体" w:cs="宋体"/>
          <w:sz w:val="21"/>
          <w:szCs w:val="21"/>
          <w:lang w:val="en-US" w:eastAsia="zh-CN"/>
        </w:rPr>
      </w:pPr>
      <w:r>
        <w:rPr>
          <w:rFonts w:hint="eastAsia" w:ascii="宋体" w:hAnsi="宋体" w:cs="宋体"/>
          <w:sz w:val="21"/>
          <w:szCs w:val="21"/>
          <w:lang w:val="en-US" w:eastAsia="zh-CN"/>
        </w:rPr>
        <w:t>4、工时：包含在维保合同期内所需的人工费用（含节假日加班等费用）。</w:t>
      </w:r>
    </w:p>
    <w:p w14:paraId="7CBBB7DE">
      <w:pPr>
        <w:pStyle w:val="17"/>
        <w:spacing w:line="360" w:lineRule="exact"/>
        <w:ind w:firstLine="420"/>
        <w:rPr>
          <w:rFonts w:hint="eastAsia" w:ascii="宋体" w:hAnsi="宋体" w:cs="宋体"/>
          <w:sz w:val="21"/>
          <w:szCs w:val="21"/>
          <w:lang w:val="en-US" w:eastAsia="zh-CN"/>
        </w:rPr>
      </w:pPr>
      <w:r>
        <w:rPr>
          <w:rFonts w:hint="eastAsia" w:ascii="宋体" w:hAnsi="宋体" w:cs="宋体"/>
          <w:sz w:val="21"/>
          <w:szCs w:val="21"/>
          <w:lang w:val="en-US" w:eastAsia="zh-CN"/>
        </w:rPr>
        <w:t>5、备件：提供的备件必须是原厂认证合格的零备件，备件有追踪号码，保障不会对设备质量或图像产生不良影响。提供保修所需的备件，备件供应要及时、充足。如因提供不合法不合规或来路不明的备件而引起的相关损失及法律责任由成交供应商自行承担。保修使用的备件，更换前须经中山市黄圃人民医院确认是正品才能安装使用。（投标文件中提供承诺函并加盖供应商公章，格式自拟。）</w:t>
      </w:r>
    </w:p>
    <w:p w14:paraId="292F2C31">
      <w:pPr>
        <w:pStyle w:val="17"/>
        <w:spacing w:line="360" w:lineRule="exact"/>
        <w:ind w:firstLine="420"/>
        <w:rPr>
          <w:rFonts w:hint="eastAsia" w:ascii="宋体" w:hAnsi="宋体" w:cs="宋体"/>
          <w:sz w:val="21"/>
          <w:szCs w:val="21"/>
        </w:rPr>
      </w:pPr>
      <w:r>
        <w:rPr>
          <w:rFonts w:hint="eastAsia" w:ascii="宋体" w:hAnsi="宋体" w:cs="宋体"/>
          <w:sz w:val="21"/>
          <w:szCs w:val="21"/>
        </w:rPr>
        <w:t>6、安全升级：必须在原厂规定的升级文件和规定时间内完成，并在升级完成后提供原厂升级文件及工作记录。针对飞利浦官网发布的FCO，必须在有效期内执行，须提供相关证明文件（包括但不限于经现有合作的最终用户签字确认的执行该等安全升级文件）。</w:t>
      </w:r>
    </w:p>
    <w:p w14:paraId="5467A21A">
      <w:pPr>
        <w:pStyle w:val="17"/>
        <w:spacing w:line="360" w:lineRule="exact"/>
        <w:ind w:firstLine="420"/>
        <w:rPr>
          <w:rFonts w:hint="eastAsia" w:ascii="宋体" w:hAnsi="宋体" w:cs="宋体"/>
          <w:sz w:val="21"/>
          <w:szCs w:val="21"/>
        </w:rPr>
      </w:pPr>
      <w:r>
        <w:rPr>
          <w:rFonts w:hint="eastAsia" w:ascii="宋体" w:hAnsi="宋体" w:cs="宋体"/>
          <w:sz w:val="21"/>
          <w:szCs w:val="21"/>
        </w:rPr>
        <w:t>7、远程连接：</w:t>
      </w:r>
    </w:p>
    <w:p w14:paraId="7C2DE116">
      <w:pPr>
        <w:pStyle w:val="17"/>
        <w:spacing w:line="360" w:lineRule="exact"/>
        <w:ind w:firstLine="420"/>
        <w:rPr>
          <w:rFonts w:hint="eastAsia" w:ascii="宋体" w:hAnsi="宋体" w:cs="宋体"/>
          <w:sz w:val="21"/>
          <w:szCs w:val="21"/>
        </w:rPr>
      </w:pPr>
      <w:r>
        <w:rPr>
          <w:rFonts w:hint="eastAsia" w:ascii="宋体" w:hAnsi="宋体" w:cs="宋体"/>
          <w:sz w:val="21"/>
          <w:szCs w:val="21"/>
          <w:lang w:eastAsia="zh-CN"/>
        </w:rPr>
        <w:t>供应商</w:t>
      </w:r>
      <w:r>
        <w:rPr>
          <w:rFonts w:hint="eastAsia" w:ascii="宋体" w:hAnsi="宋体" w:cs="宋体"/>
          <w:sz w:val="21"/>
          <w:szCs w:val="21"/>
        </w:rPr>
        <w:t>或维修服务商需提供基于设备嵌入式远程连接方案的实时远程服务，以保证维修的及时性，且远程服务应满足以下需求：</w:t>
      </w:r>
    </w:p>
    <w:p w14:paraId="235DC7F6">
      <w:pPr>
        <w:pStyle w:val="17"/>
        <w:spacing w:line="360" w:lineRule="exact"/>
        <w:ind w:firstLine="420"/>
        <w:rPr>
          <w:rFonts w:hint="eastAsia" w:ascii="宋体" w:hAnsi="宋体" w:cs="宋体"/>
          <w:sz w:val="21"/>
          <w:szCs w:val="21"/>
        </w:rPr>
      </w:pPr>
      <w:r>
        <w:rPr>
          <w:rFonts w:hint="eastAsia" w:ascii="宋体" w:hAnsi="宋体" w:cs="宋体"/>
          <w:sz w:val="21"/>
          <w:szCs w:val="21"/>
        </w:rPr>
        <w:t>（1）该远程服务可以实现远程不断监控和保护医疗设备，及时发出预警，在出现故障之前，就可对其进行远程维护和处理，以减少设备停机时间，提高设备使用率；</w:t>
      </w:r>
    </w:p>
    <w:p w14:paraId="15DC71B3">
      <w:pPr>
        <w:pStyle w:val="17"/>
        <w:spacing w:line="360" w:lineRule="exact"/>
        <w:ind w:firstLine="420"/>
        <w:rPr>
          <w:rFonts w:hint="eastAsia" w:ascii="宋体" w:hAnsi="宋体" w:cs="宋体"/>
          <w:sz w:val="21"/>
          <w:szCs w:val="21"/>
        </w:rPr>
      </w:pPr>
      <w:r>
        <w:rPr>
          <w:rFonts w:hint="eastAsia" w:ascii="宋体" w:hAnsi="宋体" w:cs="宋体"/>
          <w:sz w:val="21"/>
          <w:szCs w:val="21"/>
        </w:rPr>
        <w:t>（2）基于设备嵌入式远程连接方案需符合HIPAA和NEMA安全要求，并且通过ISO27001国际信息安全管理体系。</w:t>
      </w:r>
    </w:p>
    <w:p w14:paraId="6F008D13">
      <w:pPr>
        <w:pStyle w:val="17"/>
        <w:spacing w:line="360" w:lineRule="exact"/>
        <w:ind w:firstLine="420"/>
        <w:rPr>
          <w:rFonts w:hint="eastAsia" w:ascii="宋体" w:hAnsi="宋体" w:cs="宋体"/>
          <w:sz w:val="21"/>
          <w:szCs w:val="21"/>
        </w:rPr>
      </w:pPr>
      <w:r>
        <w:rPr>
          <w:rFonts w:hint="eastAsia" w:ascii="宋体" w:hAnsi="宋体" w:cs="宋体"/>
          <w:sz w:val="21"/>
          <w:szCs w:val="21"/>
        </w:rPr>
        <w:t>8、为保障备件的快速且安全的供应，</w:t>
      </w:r>
      <w:r>
        <w:rPr>
          <w:rFonts w:hint="eastAsia" w:ascii="宋体" w:hAnsi="宋体" w:cs="宋体"/>
          <w:sz w:val="21"/>
          <w:szCs w:val="21"/>
          <w:lang w:eastAsia="zh-CN"/>
        </w:rPr>
        <w:t>供应商</w:t>
      </w:r>
      <w:r>
        <w:rPr>
          <w:rFonts w:hint="eastAsia" w:ascii="宋体" w:hAnsi="宋体" w:cs="宋体"/>
          <w:sz w:val="21"/>
          <w:szCs w:val="21"/>
        </w:rPr>
        <w:t>或维修服务商需在国内设有零备件仓库。（投标文件中提供相应的产权证明文件或租赁合同复印件等并加盖</w:t>
      </w:r>
      <w:r>
        <w:rPr>
          <w:rFonts w:hint="eastAsia" w:ascii="宋体" w:hAnsi="宋体" w:cs="宋体"/>
          <w:sz w:val="21"/>
          <w:szCs w:val="21"/>
          <w:lang w:eastAsia="zh-CN"/>
        </w:rPr>
        <w:t>供应商</w:t>
      </w:r>
      <w:r>
        <w:rPr>
          <w:rFonts w:hint="eastAsia" w:ascii="宋体" w:hAnsi="宋体" w:cs="宋体"/>
          <w:sz w:val="21"/>
          <w:szCs w:val="21"/>
        </w:rPr>
        <w:t>公章。）</w:t>
      </w:r>
    </w:p>
    <w:p w14:paraId="643EEA13">
      <w:pPr>
        <w:pStyle w:val="17"/>
        <w:spacing w:line="360" w:lineRule="exact"/>
        <w:ind w:firstLine="420"/>
        <w:rPr>
          <w:rFonts w:hint="eastAsia" w:ascii="宋体" w:hAnsi="宋体" w:cs="宋体"/>
          <w:sz w:val="21"/>
          <w:szCs w:val="21"/>
        </w:rPr>
      </w:pPr>
      <w:r>
        <w:rPr>
          <w:rFonts w:hint="eastAsia" w:ascii="宋体" w:hAnsi="宋体" w:cs="宋体"/>
          <w:sz w:val="21"/>
          <w:szCs w:val="21"/>
        </w:rPr>
        <w:t>9、为保障更快捷更满意的服务，</w:t>
      </w:r>
      <w:r>
        <w:rPr>
          <w:rFonts w:hint="eastAsia" w:ascii="宋体" w:hAnsi="宋体" w:cs="宋体"/>
          <w:sz w:val="21"/>
          <w:szCs w:val="21"/>
          <w:lang w:eastAsia="zh-CN"/>
        </w:rPr>
        <w:t>供应商</w:t>
      </w:r>
      <w:r>
        <w:rPr>
          <w:rFonts w:hint="eastAsia" w:ascii="宋体" w:hAnsi="宋体" w:cs="宋体"/>
          <w:sz w:val="21"/>
          <w:szCs w:val="21"/>
        </w:rPr>
        <w:t>或维保服务商需在</w:t>
      </w:r>
      <w:r>
        <w:rPr>
          <w:rFonts w:hint="eastAsia" w:ascii="宋体" w:hAnsi="宋体" w:cs="宋体"/>
          <w:sz w:val="21"/>
          <w:szCs w:val="21"/>
          <w:lang w:eastAsia="zh-CN"/>
        </w:rPr>
        <w:t>珠三角</w:t>
      </w:r>
      <w:r>
        <w:rPr>
          <w:rFonts w:hint="eastAsia" w:ascii="宋体" w:hAnsi="宋体" w:cs="宋体"/>
          <w:sz w:val="21"/>
          <w:szCs w:val="21"/>
        </w:rPr>
        <w:t>设有维修站，并配备持有维保设备生产厂家认可的原厂维修维保资质的设备维保工程师。</w:t>
      </w:r>
    </w:p>
    <w:p w14:paraId="5D377113">
      <w:pPr>
        <w:pStyle w:val="17"/>
        <w:spacing w:line="360" w:lineRule="exact"/>
        <w:ind w:firstLine="420"/>
        <w:rPr>
          <w:rFonts w:hint="eastAsia" w:ascii="宋体" w:hAnsi="宋体" w:cs="宋体"/>
          <w:sz w:val="21"/>
          <w:szCs w:val="21"/>
        </w:rPr>
      </w:pPr>
      <w:r>
        <w:rPr>
          <w:rFonts w:hint="eastAsia" w:ascii="宋体" w:hAnsi="宋体" w:cs="宋体"/>
          <w:sz w:val="21"/>
          <w:szCs w:val="21"/>
        </w:rPr>
        <w:t>10、在保期间，当液氦液位低于55%时，要在一周内及时补充。出保前二周液氦液面不低于75%。</w:t>
      </w:r>
    </w:p>
    <w:p w14:paraId="30F66880">
      <w:pPr>
        <w:pStyle w:val="17"/>
        <w:spacing w:line="360" w:lineRule="exact"/>
        <w:ind w:firstLine="420"/>
        <w:rPr>
          <w:rFonts w:hint="eastAsia" w:ascii="宋体" w:hAnsi="宋体" w:cs="宋体"/>
          <w:sz w:val="21"/>
          <w:szCs w:val="21"/>
        </w:rPr>
      </w:pPr>
      <w:r>
        <w:rPr>
          <w:rFonts w:hint="eastAsia" w:ascii="宋体" w:hAnsi="宋体" w:cs="宋体"/>
          <w:sz w:val="21"/>
          <w:szCs w:val="21"/>
        </w:rPr>
        <w:t>11、</w:t>
      </w:r>
      <w:r>
        <w:rPr>
          <w:rFonts w:hint="eastAsia" w:ascii="宋体" w:hAnsi="宋体" w:cs="宋体"/>
          <w:sz w:val="21"/>
          <w:szCs w:val="21"/>
          <w:lang w:eastAsia="zh-CN"/>
        </w:rPr>
        <w:t>供应商</w:t>
      </w:r>
      <w:r>
        <w:rPr>
          <w:rFonts w:hint="eastAsia" w:ascii="宋体" w:hAnsi="宋体" w:cs="宋体"/>
          <w:sz w:val="21"/>
          <w:szCs w:val="21"/>
        </w:rPr>
        <w:t>须承诺具备维保设备生产厂家的维修技术支持。（投标文件中提供承诺函或生产厂家授权函并加盖</w:t>
      </w:r>
      <w:r>
        <w:rPr>
          <w:rFonts w:hint="eastAsia" w:ascii="宋体" w:hAnsi="宋体" w:cs="宋体"/>
          <w:sz w:val="21"/>
          <w:szCs w:val="21"/>
          <w:lang w:eastAsia="zh-CN"/>
        </w:rPr>
        <w:t>供应商</w:t>
      </w:r>
      <w:r>
        <w:rPr>
          <w:rFonts w:hint="eastAsia" w:ascii="宋体" w:hAnsi="宋体" w:cs="宋体"/>
          <w:sz w:val="21"/>
          <w:szCs w:val="21"/>
        </w:rPr>
        <w:t>公章。）</w:t>
      </w:r>
    </w:p>
    <w:p w14:paraId="41B713E0">
      <w:pPr>
        <w:pStyle w:val="17"/>
        <w:spacing w:line="360" w:lineRule="exact"/>
        <w:ind w:firstLine="42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、热线服务：</w:t>
      </w:r>
    </w:p>
    <w:p w14:paraId="31D6AA90">
      <w:pPr>
        <w:pStyle w:val="17"/>
        <w:spacing w:line="360" w:lineRule="exact"/>
        <w:ind w:firstLine="420"/>
        <w:rPr>
          <w:rFonts w:hint="eastAsia" w:ascii="宋体" w:hAnsi="宋体" w:cs="宋体"/>
          <w:sz w:val="21"/>
          <w:szCs w:val="21"/>
        </w:rPr>
      </w:pPr>
      <w:r>
        <w:rPr>
          <w:rFonts w:hint="eastAsia" w:ascii="宋体" w:hAnsi="宋体" w:cs="宋体"/>
          <w:sz w:val="21"/>
          <w:szCs w:val="21"/>
        </w:rPr>
        <w:t>（1）提供400免费热线电话，24小时</w:t>
      </w:r>
      <w:r>
        <w:rPr>
          <w:rFonts w:hint="eastAsia" w:ascii="宋体" w:hAnsi="宋体" w:cs="宋体"/>
          <w:sz w:val="21"/>
          <w:szCs w:val="21"/>
          <w:lang w:eastAsia="zh-CN"/>
        </w:rPr>
        <w:t>，</w:t>
      </w:r>
      <w:r>
        <w:rPr>
          <w:rFonts w:hint="eastAsia" w:ascii="宋体" w:hAnsi="宋体" w:cs="宋体"/>
          <w:sz w:val="21"/>
          <w:szCs w:val="21"/>
        </w:rPr>
        <w:t>365天有工程师接听，为采购人快速诊断和提供技术支持服务。</w:t>
      </w:r>
    </w:p>
    <w:p w14:paraId="25FC6A1A">
      <w:pPr>
        <w:pStyle w:val="17"/>
        <w:spacing w:line="360" w:lineRule="exact"/>
        <w:ind w:firstLine="420"/>
        <w:rPr>
          <w:rFonts w:hint="eastAsia" w:ascii="宋体" w:hAnsi="宋体" w:cs="宋体"/>
          <w:sz w:val="21"/>
          <w:szCs w:val="21"/>
        </w:rPr>
      </w:pPr>
      <w:r>
        <w:rPr>
          <w:rFonts w:hint="eastAsia" w:ascii="宋体" w:hAnsi="宋体" w:cs="宋体"/>
          <w:sz w:val="21"/>
          <w:szCs w:val="21"/>
        </w:rPr>
        <w:t>（2）接到维修要求后，如故障影响设备使用，第二个工作日内到达现场；如是间断性或不影响使用的故障，在科室同意的情况下，酌情延后。</w:t>
      </w:r>
    </w:p>
    <w:p w14:paraId="56696924">
      <w:pPr>
        <w:pStyle w:val="17"/>
        <w:spacing w:line="360" w:lineRule="exact"/>
        <w:ind w:firstLine="420"/>
        <w:rPr>
          <w:rFonts w:hint="eastAsia" w:ascii="宋体" w:hAnsi="宋体" w:cs="宋体"/>
          <w:sz w:val="21"/>
          <w:szCs w:val="21"/>
        </w:rPr>
      </w:pPr>
      <w:r>
        <w:rPr>
          <w:rFonts w:hint="eastAsia" w:ascii="宋体" w:hAnsi="宋体" w:cs="宋体"/>
          <w:sz w:val="21"/>
          <w:szCs w:val="21"/>
          <w:lang w:val="en-US" w:eastAsia="zh-CN"/>
        </w:rPr>
        <w:t>13</w:t>
      </w:r>
      <w:r>
        <w:rPr>
          <w:rFonts w:hint="eastAsia" w:ascii="宋体" w:hAnsi="宋体" w:cs="宋体"/>
          <w:sz w:val="21"/>
          <w:szCs w:val="21"/>
        </w:rPr>
        <w:t>、</w:t>
      </w:r>
      <w:r>
        <w:rPr>
          <w:rFonts w:hint="eastAsia" w:ascii="宋体" w:hAnsi="宋体" w:cs="宋体"/>
          <w:sz w:val="21"/>
          <w:szCs w:val="21"/>
          <w:lang w:eastAsia="zh-CN"/>
        </w:rPr>
        <w:t>供应商</w:t>
      </w:r>
      <w:r>
        <w:rPr>
          <w:rFonts w:hint="eastAsia" w:ascii="宋体" w:hAnsi="宋体" w:cs="宋体"/>
          <w:sz w:val="21"/>
          <w:szCs w:val="21"/>
        </w:rPr>
        <w:t>或维修服务商具备与本项目相匹配的设备售后服务能力。配有全套专业的维护保养工具，并提供适用于本项目设备的相关维修工具图片及功能介绍。</w:t>
      </w:r>
    </w:p>
    <w:p w14:paraId="7F5155E0">
      <w:pPr>
        <w:pStyle w:val="17"/>
        <w:spacing w:line="360" w:lineRule="exact"/>
        <w:ind w:firstLine="420"/>
        <w:rPr>
          <w:rFonts w:hint="eastAsia" w:ascii="宋体" w:hAnsi="宋体" w:eastAsia="宋体" w:cs="宋体"/>
          <w:sz w:val="21"/>
          <w:szCs w:val="21"/>
          <w:lang w:val="en-US" w:eastAsia="zh-CN"/>
        </w:rPr>
      </w:pPr>
      <w:r>
        <w:rPr>
          <w:rFonts w:hint="eastAsia" w:ascii="宋体" w:hAnsi="宋体" w:cs="宋体"/>
          <w:sz w:val="21"/>
          <w:szCs w:val="21"/>
          <w:lang w:val="en-US" w:eastAsia="zh-CN"/>
        </w:rPr>
        <w:t>14、</w:t>
      </w:r>
      <w:r>
        <w:rPr>
          <w:rFonts w:hint="eastAsia" w:ascii="宋体" w:hAnsi="宋体" w:cs="宋体"/>
          <w:sz w:val="21"/>
          <w:szCs w:val="21"/>
        </w:rPr>
        <w:t>合同期内，采购人定期对</w:t>
      </w:r>
      <w:r>
        <w:rPr>
          <w:rFonts w:hint="eastAsia" w:ascii="宋体" w:hAnsi="宋体" w:cs="宋体"/>
          <w:sz w:val="21"/>
          <w:szCs w:val="21"/>
          <w:lang w:eastAsia="zh-CN"/>
        </w:rPr>
        <w:t>成交供应商</w:t>
      </w:r>
      <w:r>
        <w:rPr>
          <w:rFonts w:hint="eastAsia" w:ascii="宋体" w:hAnsi="宋体" w:cs="宋体"/>
          <w:sz w:val="21"/>
          <w:szCs w:val="21"/>
        </w:rPr>
        <w:t>的服务质量进行考核（包括：软件安装升级、开机率、故障响应时间、故障排除时间及维保服务条款履行情况等），若考核不合格，医院可解除合同并有权要求</w:t>
      </w:r>
      <w:r>
        <w:rPr>
          <w:rFonts w:hint="eastAsia" w:ascii="宋体" w:hAnsi="宋体" w:cs="宋体"/>
          <w:sz w:val="21"/>
          <w:szCs w:val="21"/>
          <w:lang w:eastAsia="zh-CN"/>
        </w:rPr>
        <w:t>成交供应商</w:t>
      </w:r>
      <w:r>
        <w:rPr>
          <w:rFonts w:hint="eastAsia" w:ascii="宋体" w:hAnsi="宋体" w:cs="宋体"/>
          <w:sz w:val="21"/>
          <w:szCs w:val="21"/>
        </w:rPr>
        <w:t>赔偿由于设备停机造成的直接和间接损失。每季度为一个考核周期</w:t>
      </w:r>
      <w:r>
        <w:rPr>
          <w:rFonts w:hint="eastAsia" w:ascii="宋体" w:hAnsi="宋体" w:cs="宋体"/>
          <w:sz w:val="21"/>
          <w:szCs w:val="21"/>
          <w:lang w:eastAsia="zh-CN"/>
        </w:rPr>
        <w:t>。</w:t>
      </w:r>
    </w:p>
    <w:p w14:paraId="6906D724">
      <w:pPr>
        <w:pStyle w:val="17"/>
        <w:spacing w:line="360" w:lineRule="exact"/>
        <w:ind w:firstLine="420"/>
        <w:rPr>
          <w:rFonts w:hint="eastAsia" w:ascii="宋体" w:hAnsi="宋体" w:cs="宋体"/>
          <w:sz w:val="21"/>
          <w:szCs w:val="21"/>
          <w:lang w:val="en-US" w:eastAsia="zh-CN"/>
        </w:rPr>
      </w:pPr>
    </w:p>
    <w:p w14:paraId="7DC83B9C">
      <w:pPr>
        <w:pStyle w:val="17"/>
        <w:ind w:firstLine="482"/>
        <w:rPr>
          <w:rFonts w:hint="eastAsia" w:ascii="Times New Roman" w:hAnsi="Times New Roman" w:eastAsia="宋体" w:cs="Times New Roman"/>
          <w:b/>
          <w:color w:val="000000"/>
          <w:highlight w:val="none"/>
          <w:lang w:val="en-US" w:eastAsia="zh-CN"/>
        </w:rPr>
      </w:pPr>
      <w:r>
        <w:rPr>
          <w:rFonts w:hint="eastAsia" w:cs="Times New Roman"/>
          <w:b/>
          <w:color w:val="000000"/>
          <w:highlight w:val="none"/>
          <w:lang w:val="en-US" w:eastAsia="zh-CN"/>
        </w:rPr>
        <w:t>三、</w:t>
      </w:r>
      <w:r>
        <w:rPr>
          <w:rFonts w:hint="eastAsia" w:ascii="Times New Roman" w:hAnsi="Times New Roman" w:eastAsia="宋体" w:cs="Times New Roman"/>
          <w:b/>
          <w:color w:val="000000"/>
          <w:highlight w:val="none"/>
          <w:lang w:val="en-US" w:eastAsia="zh-CN"/>
        </w:rPr>
        <w:t>商务要求</w:t>
      </w:r>
    </w:p>
    <w:p w14:paraId="145BA5F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（一）主要商务要求</w:t>
      </w:r>
    </w:p>
    <w:tbl>
      <w:tblPr>
        <w:tblStyle w:val="13"/>
        <w:tblW w:w="835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77"/>
        <w:gridCol w:w="6673"/>
      </w:tblGrid>
      <w:tr w14:paraId="1996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77" w:type="dxa"/>
            <w:noWrap w:val="0"/>
            <w:vAlign w:val="center"/>
          </w:tcPr>
          <w:p w14:paraId="0DA8C820">
            <w:pPr>
              <w:pStyle w:val="18"/>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673" w:type="dxa"/>
            <w:noWrap w:val="0"/>
            <w:vAlign w:val="top"/>
          </w:tcPr>
          <w:p w14:paraId="639DDAEF">
            <w:pPr>
              <w:pStyle w:val="18"/>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4943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77" w:type="dxa"/>
            <w:noWrap w:val="0"/>
            <w:vAlign w:val="center"/>
          </w:tcPr>
          <w:p w14:paraId="131ABD5F">
            <w:pPr>
              <w:pStyle w:val="18"/>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673" w:type="dxa"/>
            <w:noWrap w:val="0"/>
            <w:vAlign w:val="top"/>
          </w:tcPr>
          <w:p w14:paraId="76F53CD8">
            <w:pPr>
              <w:pStyle w:val="18"/>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6C9A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77" w:type="dxa"/>
            <w:noWrap w:val="0"/>
            <w:vAlign w:val="center"/>
          </w:tcPr>
          <w:p w14:paraId="222D2650">
            <w:pPr>
              <w:pStyle w:val="18"/>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673" w:type="dxa"/>
            <w:noWrap w:val="0"/>
            <w:vAlign w:val="top"/>
          </w:tcPr>
          <w:p w14:paraId="6F18385C">
            <w:pPr>
              <w:spacing w:line="360" w:lineRule="auto"/>
              <w:ind w:firstLine="0" w:firstLineChars="0"/>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1.采购人根据实际设备发生的维保服务情况每季度结算维保费用一次，供应商于每个季度首月7日前提供上个季度的维保费用等额发票向采购人申请支付款项，采购人在收到供应商的款项发票申请资料（含相关维保资料）且核对无误后，由采购人填写服务质量督查考核表，合格后方可进行支付，从收到发票等结算资料核对无误且验收合格当天算起60个自然日内支付款项。</w:t>
            </w:r>
          </w:p>
          <w:p w14:paraId="20DFD8D6">
            <w:pPr>
              <w:spacing w:line="360" w:lineRule="auto"/>
              <w:ind w:firstLine="0" w:firstLineChars="0"/>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2.设备维保费用每季度结算标准及要求如下：设备维保费用每季度结算对应总维保费用的十二分之一。</w:t>
            </w:r>
          </w:p>
          <w:p w14:paraId="360A9C3E">
            <w:pPr>
              <w:spacing w:line="360" w:lineRule="auto"/>
              <w:ind w:firstLine="0" w:firstLineChars="0"/>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3.如果供应商提供的发票证实为虚假发票或与税务局数据不符的，采购人有权拒付票面金额，采购人已付款的，供应商应退回。因供应商未及时向采购人开具有效发票导致采购人未能在约定期限内付款的，不视为采购人违约。</w:t>
            </w:r>
          </w:p>
          <w:p w14:paraId="7F6DE8C8">
            <w:pPr>
              <w:spacing w:line="360" w:lineRule="auto"/>
              <w:ind w:firstLine="0" w:firstLineChars="0"/>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4.采购人使用的是财政资金，按财政审批流程支付，若审批延迟则相应款项到账延迟，且不视为采购人违约。</w:t>
            </w:r>
          </w:p>
        </w:tc>
      </w:tr>
      <w:tr w14:paraId="07EB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77" w:type="dxa"/>
            <w:noWrap w:val="0"/>
            <w:vAlign w:val="center"/>
          </w:tcPr>
          <w:p w14:paraId="219E263D">
            <w:pPr>
              <w:pStyle w:val="18"/>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673" w:type="dxa"/>
            <w:noWrap w:val="0"/>
            <w:vAlign w:val="top"/>
          </w:tcPr>
          <w:p w14:paraId="5476F5D3">
            <w:pPr>
              <w:pStyle w:val="18"/>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7AA4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77" w:type="dxa"/>
            <w:noWrap w:val="0"/>
            <w:vAlign w:val="center"/>
          </w:tcPr>
          <w:p w14:paraId="7356BA79">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6673" w:type="dxa"/>
            <w:noWrap w:val="0"/>
            <w:vAlign w:val="top"/>
          </w:tcPr>
          <w:p w14:paraId="775E3E40">
            <w:pPr>
              <w:widowControl/>
              <w:tabs>
                <w:tab w:val="left" w:pos="636"/>
              </w:tabs>
              <w:autoSpaceDE w:val="0"/>
              <w:autoSpaceDN w:val="0"/>
              <w:spacing w:line="360" w:lineRule="auto"/>
              <w:jc w:val="left"/>
              <w:textAlignment w:val="bottom"/>
              <w:rPr>
                <w:rFonts w:hint="eastAsia" w:cs="Tahoma"/>
                <w:color w:val="000000"/>
                <w:kern w:val="28"/>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的报价包括但不限于</w:t>
            </w:r>
            <w:r>
              <w:rPr>
                <w:rFonts w:hint="eastAsia" w:ascii="宋体" w:hAnsi="宋体" w:cs="宋体"/>
                <w:color w:val="auto"/>
                <w:sz w:val="21"/>
                <w:szCs w:val="21"/>
                <w:highlight w:val="none"/>
                <w:lang w:eastAsia="zh-CN"/>
              </w:rPr>
              <w:t>维修</w:t>
            </w:r>
            <w:r>
              <w:rPr>
                <w:rFonts w:hint="eastAsia" w:ascii="宋体" w:hAnsi="宋体" w:cs="宋体"/>
                <w:sz w:val="21"/>
                <w:szCs w:val="21"/>
                <w:highlight w:val="none"/>
                <w:lang w:val="en-US" w:eastAsia="zh-CN"/>
              </w:rPr>
              <w:t>、保养、巡检、定检、送检、</w:t>
            </w:r>
            <w:r>
              <w:rPr>
                <w:rFonts w:hint="eastAsia" w:ascii="宋体" w:hAnsi="宋体" w:eastAsia="宋体" w:cs="宋体"/>
                <w:color w:val="auto"/>
                <w:sz w:val="21"/>
                <w:szCs w:val="21"/>
                <w:highlight w:val="none"/>
                <w:lang w:eastAsia="zh-CN"/>
              </w:rPr>
              <w:t>包装、仓储、运输、装卸</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lang w:eastAsia="zh-CN"/>
              </w:rPr>
              <w:t>安装的所有含税费用及合同实施过程中可预见和不可预见的一切费用</w:t>
            </w:r>
            <w:r>
              <w:rPr>
                <w:rFonts w:hint="eastAsia" w:ascii="宋体" w:hAnsi="宋体" w:cs="宋体"/>
                <w:color w:val="auto"/>
                <w:sz w:val="21"/>
                <w:szCs w:val="21"/>
                <w:highlight w:val="none"/>
                <w:lang w:eastAsia="zh-CN"/>
              </w:rPr>
              <w:t>（不含维修配件费用）</w:t>
            </w:r>
            <w:r>
              <w:rPr>
                <w:rFonts w:hint="eastAsia" w:ascii="宋体" w:hAnsi="宋体" w:eastAsia="宋体" w:cs="宋体"/>
                <w:color w:val="auto"/>
                <w:sz w:val="21"/>
                <w:szCs w:val="21"/>
                <w:highlight w:val="none"/>
                <w:lang w:eastAsia="zh-CN"/>
              </w:rPr>
              <w:t>，采购人不再额外支付任何费用，</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对所有内容进行</w:t>
            </w:r>
            <w:r>
              <w:rPr>
                <w:rFonts w:hint="eastAsia" w:ascii="宋体" w:hAnsi="宋体" w:eastAsia="宋体" w:cs="宋体"/>
                <w:b/>
                <w:bCs/>
                <w:color w:val="auto"/>
                <w:sz w:val="21"/>
                <w:szCs w:val="21"/>
                <w:highlight w:val="none"/>
                <w:lang w:val="en-US" w:eastAsia="zh-CN"/>
              </w:rPr>
              <w:t>一次性</w:t>
            </w:r>
            <w:r>
              <w:rPr>
                <w:rFonts w:hint="eastAsia" w:ascii="宋体" w:hAnsi="宋体" w:eastAsia="宋体" w:cs="宋体"/>
                <w:b/>
                <w:bCs/>
                <w:color w:val="auto"/>
                <w:sz w:val="21"/>
                <w:szCs w:val="21"/>
                <w:highlight w:val="none"/>
                <w:lang w:eastAsia="zh-CN"/>
              </w:rPr>
              <w:t>报价</w:t>
            </w:r>
            <w:r>
              <w:rPr>
                <w:rFonts w:hint="eastAsia" w:ascii="宋体" w:hAnsi="宋体" w:eastAsia="宋体" w:cs="宋体"/>
                <w:color w:val="auto"/>
                <w:sz w:val="21"/>
                <w:szCs w:val="21"/>
                <w:highlight w:val="none"/>
                <w:lang w:eastAsia="zh-CN"/>
              </w:rPr>
              <w:t>。报价不能超出项目预算总价，超出项目预算单价及总价的为无效响应。</w:t>
            </w:r>
          </w:p>
        </w:tc>
      </w:tr>
    </w:tbl>
    <w:p w14:paraId="4BDB2456">
      <w:pPr>
        <w:rPr>
          <w:highlight w:val="none"/>
          <w:lang w:eastAsia="zh-CN"/>
        </w:rPr>
      </w:pPr>
    </w:p>
    <w:p w14:paraId="4BCBA066">
      <w:pPr>
        <w:pStyle w:val="7"/>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61F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C2DD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C2DD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230A3"/>
    <w:rsid w:val="00BA4B65"/>
    <w:rsid w:val="011D784B"/>
    <w:rsid w:val="02976BEA"/>
    <w:rsid w:val="03601DB0"/>
    <w:rsid w:val="04AD0E60"/>
    <w:rsid w:val="0889420E"/>
    <w:rsid w:val="08E40D24"/>
    <w:rsid w:val="0A2466CB"/>
    <w:rsid w:val="12484CC1"/>
    <w:rsid w:val="13081541"/>
    <w:rsid w:val="14331E76"/>
    <w:rsid w:val="15D051B2"/>
    <w:rsid w:val="16696F1B"/>
    <w:rsid w:val="17DD35DB"/>
    <w:rsid w:val="188E6CFD"/>
    <w:rsid w:val="1A994E79"/>
    <w:rsid w:val="1DC0212E"/>
    <w:rsid w:val="1EA13769"/>
    <w:rsid w:val="23D80340"/>
    <w:rsid w:val="241966FE"/>
    <w:rsid w:val="26E50D2A"/>
    <w:rsid w:val="279551AB"/>
    <w:rsid w:val="29DC0639"/>
    <w:rsid w:val="2E5F270A"/>
    <w:rsid w:val="308F45B0"/>
    <w:rsid w:val="33165750"/>
    <w:rsid w:val="338C56DB"/>
    <w:rsid w:val="3779206A"/>
    <w:rsid w:val="382C6316"/>
    <w:rsid w:val="3A8760BE"/>
    <w:rsid w:val="3C46700B"/>
    <w:rsid w:val="3CBD77A5"/>
    <w:rsid w:val="40070416"/>
    <w:rsid w:val="43A93D0E"/>
    <w:rsid w:val="455427B3"/>
    <w:rsid w:val="476B49C4"/>
    <w:rsid w:val="480D00A6"/>
    <w:rsid w:val="4A926123"/>
    <w:rsid w:val="4D3C2B51"/>
    <w:rsid w:val="4E130246"/>
    <w:rsid w:val="4E786D8B"/>
    <w:rsid w:val="4EEA4116"/>
    <w:rsid w:val="512B1C22"/>
    <w:rsid w:val="526C3CB6"/>
    <w:rsid w:val="537113D8"/>
    <w:rsid w:val="56AF5F6B"/>
    <w:rsid w:val="578735B4"/>
    <w:rsid w:val="59345B1F"/>
    <w:rsid w:val="5B0C0730"/>
    <w:rsid w:val="5E7C5DAB"/>
    <w:rsid w:val="5FFF33D3"/>
    <w:rsid w:val="60AB16DB"/>
    <w:rsid w:val="61923E63"/>
    <w:rsid w:val="61F80789"/>
    <w:rsid w:val="62E8112D"/>
    <w:rsid w:val="630C0EA8"/>
    <w:rsid w:val="69691FBB"/>
    <w:rsid w:val="69B87242"/>
    <w:rsid w:val="6A6475C2"/>
    <w:rsid w:val="6B710299"/>
    <w:rsid w:val="71E04502"/>
    <w:rsid w:val="72BD2FC1"/>
    <w:rsid w:val="735B257D"/>
    <w:rsid w:val="74867C34"/>
    <w:rsid w:val="769564EE"/>
    <w:rsid w:val="76A87C27"/>
    <w:rsid w:val="7A366E4D"/>
    <w:rsid w:val="7AC22092"/>
    <w:rsid w:val="7B4E4F04"/>
    <w:rsid w:val="7CE01AFB"/>
    <w:rsid w:val="7E6230A3"/>
    <w:rsid w:val="7EB61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1"/>
    <w:qFormat/>
    <w:uiPriority w:val="0"/>
    <w:pPr>
      <w:keepNext/>
      <w:keepLines/>
      <w:adjustRightInd w:val="0"/>
      <w:snapToGrid w:val="0"/>
      <w:spacing w:before="156" w:beforeLines="50" w:after="156" w:afterLines="50" w:line="360" w:lineRule="exact"/>
      <w:outlineLvl w:val="1"/>
    </w:pPr>
    <w:rPr>
      <w:rFonts w:ascii="宋体" w:hAnsi="Arial"/>
      <w:b/>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left="720"/>
    </w:pPr>
  </w:style>
  <w:style w:type="paragraph" w:styleId="5">
    <w:name w:val="annotation text"/>
    <w:basedOn w:val="1"/>
    <w:qFormat/>
    <w:uiPriority w:val="99"/>
  </w:style>
  <w:style w:type="paragraph" w:styleId="6">
    <w:name w:val="Body Text"/>
    <w:basedOn w:val="1"/>
    <w:next w:val="7"/>
    <w:qFormat/>
    <w:uiPriority w:val="0"/>
    <w:pPr>
      <w:widowControl w:val="0"/>
      <w:jc w:val="both"/>
    </w:pPr>
    <w:rPr>
      <w:kern w:val="2"/>
      <w:sz w:val="28"/>
    </w:rPr>
  </w:style>
  <w:style w:type="paragraph" w:customStyle="1" w:styleId="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
    <w:name w:val="Body Text Indent"/>
    <w:basedOn w:val="1"/>
    <w:qFormat/>
    <w:uiPriority w:val="0"/>
    <w:pPr>
      <w:ind w:firstLine="352" w:firstLineChars="352"/>
    </w:pPr>
    <w:rPr>
      <w:rFonts w:ascii="仿宋_GB2312" w:eastAsia="仿宋_GB2312"/>
      <w:sz w:val="32"/>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6"/>
    <w:next w:val="12"/>
    <w:qFormat/>
    <w:uiPriority w:val="0"/>
    <w:pPr>
      <w:spacing w:after="120" w:line="240" w:lineRule="auto"/>
      <w:ind w:firstLine="100" w:firstLineChars="100"/>
    </w:pPr>
    <w:rPr>
      <w:szCs w:val="24"/>
    </w:rPr>
  </w:style>
  <w:style w:type="paragraph" w:styleId="12">
    <w:name w:val="Body Text First Indent 2"/>
    <w:basedOn w:val="8"/>
    <w:next w:val="1"/>
    <w:qFormat/>
    <w:uiPriority w:val="0"/>
    <w:pPr>
      <w:spacing w:after="120"/>
      <w:ind w:left="200" w:leftChars="200" w:firstLine="200" w:firstLineChars="200"/>
    </w:pPr>
    <w:rPr>
      <w:rFonts w:ascii="Times New Roman" w:eastAsia="宋体"/>
      <w:sz w:val="21"/>
      <w:szCs w:val="24"/>
    </w:rPr>
  </w:style>
  <w:style w:type="table" w:styleId="14">
    <w:name w:val="Table Grid"/>
    <w:basedOn w:val="13"/>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next w:val="6"/>
    <w:qFormat/>
    <w:uiPriority w:val="0"/>
    <w:pPr>
      <w:widowControl w:val="0"/>
      <w:spacing w:before="25" w:beforeLines="0" w:after="25" w:afterLines="0" w:line="300" w:lineRule="auto"/>
      <w:jc w:val="both"/>
    </w:pPr>
    <w:rPr>
      <w:rFonts w:ascii="Times" w:hAnsi="Times"/>
      <w:spacing w:val="10"/>
      <w:sz w:val="24"/>
    </w:rPr>
  </w:style>
  <w:style w:type="paragraph" w:customStyle="1" w:styleId="17">
    <w:name w:val="投标正文小四"/>
    <w:basedOn w:val="1"/>
    <w:qFormat/>
    <w:uiPriority w:val="0"/>
    <w:pPr>
      <w:spacing w:line="360" w:lineRule="auto"/>
      <w:ind w:firstLine="200" w:firstLineChars="200"/>
    </w:pPr>
    <w:rPr>
      <w:sz w:val="24"/>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19">
    <w:name w:val="font31"/>
    <w:basedOn w:val="15"/>
    <w:qFormat/>
    <w:uiPriority w:val="0"/>
    <w:rPr>
      <w:rFonts w:hint="eastAsia" w:ascii="宋体" w:hAnsi="宋体" w:eastAsia="宋体" w:cs="宋体"/>
      <w:color w:val="000000"/>
      <w:sz w:val="21"/>
      <w:szCs w:val="21"/>
      <w:u w:val="none"/>
    </w:rPr>
  </w:style>
  <w:style w:type="character" w:customStyle="1" w:styleId="20">
    <w:name w:val="font21"/>
    <w:basedOn w:val="15"/>
    <w:qFormat/>
    <w:uiPriority w:val="0"/>
    <w:rPr>
      <w:rFonts w:hint="eastAsia" w:ascii="宋体" w:hAnsi="宋体" w:eastAsia="宋体" w:cs="宋体"/>
      <w:color w:val="000000"/>
      <w:sz w:val="22"/>
      <w:szCs w:val="22"/>
      <w:u w:val="none"/>
    </w:rPr>
  </w:style>
  <w:style w:type="paragraph" w:customStyle="1" w:styleId="21">
    <w:name w:val="null3"/>
    <w:qFormat/>
    <w:uiPriority w:val="0"/>
    <w:rPr>
      <w:rFonts w:hint="eastAsia" w:ascii="Calibri" w:hAnsi="Calibri" w:eastAsia="宋体" w:cs="Times New Roman"/>
      <w:lang w:val="en-US" w:eastAsia="zh-Hans"/>
    </w:rPr>
  </w:style>
  <w:style w:type="character" w:customStyle="1" w:styleId="22">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2526</Words>
  <Characters>2587</Characters>
  <Lines>0</Lines>
  <Paragraphs>0</Paragraphs>
  <TotalTime>155</TotalTime>
  <ScaleCrop>false</ScaleCrop>
  <LinksUpToDate>false</LinksUpToDate>
  <CharactersWithSpaces>2605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2025-02-24T01:22:00Z</dcterms:created>
  <dc:creator>Administrator</dc:creator>
  <cp:lastModifiedBy>述</cp:lastModifiedBy>
  <dcterms:modified xsi:type="dcterms:W3CDTF">2026-05-29T01:38:30Z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98C236B6A48D40CB9E9F8383AECCB275_13</vt:lpwstr>
  </property>
  <property fmtid="{D5CDD505-2E9C-101B-9397-08002B2CF9AE}" pid="4" name="KSOTemplateDocerSaveRecord">
    <vt:lpwstr>eyJoZGlkIjoiZDg2NTNlNzdjOGUyZDk4NmVlYmY0NDNkZDZkMzA2MzcifQ==</vt:lpwstr>
  </property>
</Properties>
</file>