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高效液相色谱法糖化血红蛋白检测仪采购项目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058" w:tblpY="177"/>
        <w:tblOverlap w:val="never"/>
        <w:tblW w:w="6363"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27"/>
        <w:gridCol w:w="1475"/>
        <w:gridCol w:w="941"/>
        <w:gridCol w:w="860"/>
        <w:gridCol w:w="979"/>
        <w:gridCol w:w="920"/>
        <w:gridCol w:w="3429"/>
        <w:gridCol w:w="1260"/>
      </w:tblGrid>
      <w:tr w14:paraId="13EF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343"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696"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444"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406"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462"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434"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w:t>
            </w:r>
            <w:r>
              <w:rPr>
                <w:rFonts w:hint="eastAsia" w:ascii="宋体" w:hAnsi="Times New Roman" w:eastAsia="宋体" w:cs="Tahoma"/>
                <w:b/>
                <w:bCs/>
                <w:color w:val="000000"/>
                <w:kern w:val="28"/>
                <w:sz w:val="21"/>
                <w:szCs w:val="21"/>
                <w:highlight w:val="none"/>
                <w:lang w:val="en-US" w:eastAsia="zh-CN"/>
              </w:rPr>
              <w:t>万</w:t>
            </w:r>
            <w:r>
              <w:rPr>
                <w:rFonts w:hint="eastAsia" w:ascii="宋体" w:hAnsi="Times New Roman" w:eastAsia="宋体" w:cs="Tahoma"/>
                <w:b/>
                <w:bCs/>
                <w:color w:val="000000"/>
                <w:kern w:val="28"/>
                <w:sz w:val="21"/>
                <w:szCs w:val="21"/>
                <w:highlight w:val="none"/>
                <w:lang w:eastAsia="zh-CN"/>
              </w:rPr>
              <w:t>元）</w:t>
            </w:r>
          </w:p>
        </w:tc>
        <w:tc>
          <w:tcPr>
            <w:tcW w:w="1618"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c>
          <w:tcPr>
            <w:tcW w:w="594" w:type="pct"/>
            <w:shd w:val="clear" w:color="auto" w:fill="F4F4F4"/>
            <w:noWrap w:val="0"/>
            <w:vAlign w:val="center"/>
          </w:tcPr>
          <w:p w14:paraId="14E4B67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cs="Tahoma"/>
                <w:b/>
                <w:bCs/>
                <w:color w:val="000000"/>
                <w:kern w:val="28"/>
                <w:sz w:val="21"/>
                <w:szCs w:val="21"/>
                <w:highlight w:val="none"/>
                <w:lang w:eastAsia="zh-CN"/>
              </w:rPr>
              <w:t>耗材年使用量</w:t>
            </w:r>
          </w:p>
        </w:tc>
      </w:tr>
      <w:tr w14:paraId="6D8B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8" w:hRule="atLeast"/>
        </w:trPr>
        <w:tc>
          <w:tcPr>
            <w:tcW w:w="343"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696"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高效液相色谱法糖化血红蛋白检测仪</w:t>
            </w:r>
          </w:p>
        </w:tc>
        <w:tc>
          <w:tcPr>
            <w:tcW w:w="444"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406" w:type="pct"/>
            <w:noWrap w:val="0"/>
            <w:vAlign w:val="center"/>
          </w:tcPr>
          <w:p w14:paraId="325FDE88">
            <w:pPr>
              <w:pStyle w:val="19"/>
              <w:spacing w:line="360" w:lineRule="auto"/>
              <w:jc w:val="center"/>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462"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434"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1618" w:type="pct"/>
            <w:noWrap w:val="0"/>
            <w:vAlign w:val="center"/>
          </w:tcPr>
          <w:p w14:paraId="7D9F862F">
            <w:pPr>
              <w:pStyle w:val="19"/>
              <w:spacing w:line="360" w:lineRule="auto"/>
              <w:jc w:val="center"/>
              <w:rPr>
                <w:rFonts w:hint="eastAsia" w:cs="Tahoma"/>
                <w:color w:val="000000"/>
                <w:kern w:val="28"/>
                <w:sz w:val="21"/>
                <w:szCs w:val="21"/>
                <w:highlight w:val="none"/>
                <w:lang w:eastAsia="zh-CN"/>
              </w:rPr>
            </w:pPr>
            <w:bookmarkStart w:id="1" w:name="OLE_LINK3"/>
            <w:r>
              <w:rPr>
                <w:rFonts w:hint="eastAsia" w:cs="Tahoma"/>
                <w:color w:val="000000"/>
                <w:kern w:val="28"/>
                <w:sz w:val="21"/>
                <w:szCs w:val="21"/>
                <w:highlight w:val="none"/>
                <w:lang w:eastAsia="zh-CN"/>
              </w:rPr>
              <w:t>1.色谱（HPLC）原理；</w:t>
            </w:r>
            <w:bookmarkStart w:id="3" w:name="_GoBack"/>
            <w:bookmarkEnd w:id="3"/>
          </w:p>
          <w:p w14:paraId="5CA99E58">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2.全自动分析仪。自动原始管进样，集样品制备、分离、结果分析完全自动化的高吞吐量的分析系统；</w:t>
            </w:r>
          </w:p>
          <w:p w14:paraId="63CB4956">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3.样本能力：100 个批量或连续上样；</w:t>
            </w:r>
          </w:p>
          <w:p w14:paraId="14B90B47">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4.检测速度：1.6 分钟/样本，可检测出异常血红蛋白 E.D.S.C 等；</w:t>
            </w:r>
          </w:p>
          <w:p w14:paraId="4CB2720A">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5.重复性：CV&lt;2%；</w:t>
            </w:r>
          </w:p>
          <w:p w14:paraId="32FDEF68">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6.标准检测模式具有常见异常血红蛋白的鉴定能力，血红蛋白 S、C、D 和 E 不干扰结果；F≦25%不干扰结果；</w:t>
            </w:r>
          </w:p>
          <w:p w14:paraId="3F45F3C1">
            <w:pPr>
              <w:pStyle w:val="19"/>
              <w:spacing w:line="360" w:lineRule="auto"/>
              <w:jc w:val="center"/>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7.仪器维护简单，每个分析柱只需要经过校正品校正一次；</w:t>
            </w:r>
          </w:p>
          <w:p w14:paraId="5418F41C">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eastAsia="zh-CN"/>
              </w:rPr>
              <w:t>8.可同时报告 IFCC 和 NGSP 两个结果</w:t>
            </w:r>
            <w:bookmarkEnd w:id="1"/>
            <w:r>
              <w:rPr>
                <w:rFonts w:hint="eastAsia" w:cs="Tahoma"/>
                <w:color w:val="000000"/>
                <w:kern w:val="28"/>
                <w:sz w:val="21"/>
                <w:szCs w:val="21"/>
                <w:highlight w:val="none"/>
                <w:lang w:eastAsia="zh-CN"/>
              </w:rPr>
              <w:t>。</w:t>
            </w:r>
          </w:p>
        </w:tc>
        <w:tc>
          <w:tcPr>
            <w:tcW w:w="594" w:type="pct"/>
            <w:noWrap w:val="0"/>
            <w:vAlign w:val="center"/>
          </w:tcPr>
          <w:p w14:paraId="65D76CE2">
            <w:pPr>
              <w:pStyle w:val="19"/>
              <w:spacing w:line="360" w:lineRule="auto"/>
              <w:jc w:val="center"/>
              <w:rPr>
                <w:rFonts w:hint="eastAsia"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14000人次</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2"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2"/>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2FE61AC7"/>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C14045"/>
    <w:rsid w:val="3AE43D6C"/>
    <w:rsid w:val="3B5D312D"/>
    <w:rsid w:val="3B6C15C2"/>
    <w:rsid w:val="3B8A1D23"/>
    <w:rsid w:val="3BC65F1E"/>
    <w:rsid w:val="3BCA4695"/>
    <w:rsid w:val="3BEB5079"/>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065060"/>
    <w:rsid w:val="4C115F9A"/>
    <w:rsid w:val="4C207F8B"/>
    <w:rsid w:val="4C831B11"/>
    <w:rsid w:val="4C95525D"/>
    <w:rsid w:val="4CDC02C0"/>
    <w:rsid w:val="4CEE1E37"/>
    <w:rsid w:val="4D180A9B"/>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3F79AF"/>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7D2638A"/>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3CF62A9"/>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1667</Words>
  <Characters>1682</Characters>
  <Lines>0</Lines>
  <Paragraphs>0</Paragraphs>
  <TotalTime>183</TotalTime>
  <ScaleCrop>false</ScaleCrop>
  <LinksUpToDate>false</LinksUpToDate>
  <CharactersWithSpaces>1827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2026-04-20T02:02:16Z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95B4E1EBC8FC4A5C8C76A183102DDE4C_13</vt:lpwstr>
  </property>
  <property fmtid="{D5CDD505-2E9C-101B-9397-08002B2CF9AE}" pid="4" name="KSOTemplateDocerSaveRecord">
    <vt:lpwstr>eyJoZGlkIjoiZDZhMmUyNGNkNjFmMDg5OTBkMGE5NzVmMzUyMDY2ZWUifQ==</vt:lpwstr>
  </property>
</Properties>
</file>