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pPr>
        <w:pStyle w:val="21"/>
        <w:rPr>
          <w:color w:val="auto"/>
        </w:rPr>
      </w:pPr>
    </w:p>
    <w:p>
      <w:pPr>
        <w:pStyle w:val="2"/>
        <w:jc w:val="center"/>
        <w:rPr>
          <w:b/>
          <w:bCs/>
          <w:color w:val="auto"/>
          <w:spacing w:val="-23"/>
          <w:sz w:val="72"/>
          <w:szCs w:val="72"/>
        </w:rPr>
      </w:pPr>
      <w:r>
        <w:rPr>
          <w:rFonts w:hint="eastAsia"/>
          <w:b/>
          <w:bCs/>
          <w:color w:val="auto"/>
          <w:spacing w:val="-23"/>
          <w:sz w:val="72"/>
          <w:szCs w:val="72"/>
          <w:lang w:val="en-US" w:eastAsia="zh-CN"/>
        </w:rPr>
        <w:t>中山市黄圃人民医院2026年制剂室药用原辅料（蔗糖）采购项目（三次）</w:t>
      </w:r>
      <w:r>
        <w:rPr>
          <w:rFonts w:hint="eastAsia"/>
          <w:b/>
          <w:bCs/>
          <w:color w:val="auto"/>
          <w:spacing w:val="-23"/>
          <w:sz w:val="72"/>
          <w:szCs w:val="72"/>
        </w:rPr>
        <w:t>响应文件</w:t>
      </w:r>
    </w:p>
    <w:p>
      <w:pPr>
        <w:pStyle w:val="2"/>
        <w:jc w:val="center"/>
        <w:rPr>
          <w:b/>
          <w:bCs/>
          <w:color w:val="auto"/>
          <w:sz w:val="72"/>
          <w:szCs w:val="72"/>
        </w:rPr>
      </w:pPr>
      <w:r>
        <w:rPr>
          <w:rFonts w:hint="eastAsia"/>
          <w:b/>
          <w:bCs/>
          <w:color w:val="auto"/>
          <w:sz w:val="72"/>
          <w:szCs w:val="72"/>
        </w:rPr>
        <w:t>（正本/副本）</w:t>
      </w: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2"/>
        <w:jc w:val="left"/>
        <w:rPr>
          <w:rFonts w:hint="eastAsia" w:ascii="宋体" w:hAnsi="宋体" w:cs="宋体"/>
          <w:b/>
          <w:bCs/>
          <w:color w:val="auto"/>
          <w:sz w:val="32"/>
          <w:szCs w:val="32"/>
        </w:rPr>
      </w:pPr>
    </w:p>
    <w:p>
      <w:pPr>
        <w:pStyle w:val="21"/>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中山市黄圃人民医院2026年制剂室药用原辅料（蔗糖）采购项目（三次）</w:t>
      </w:r>
    </w:p>
    <w:p>
      <w:pPr>
        <w:pStyle w:val="21"/>
        <w:ind w:left="0" w:leftChars="0" w:firstLine="964" w:firstLineChars="300"/>
        <w:rPr>
          <w:rFonts w:hint="default"/>
          <w:b/>
          <w:bCs/>
          <w:color w:val="auto"/>
          <w:lang w:val="en-US"/>
        </w:rPr>
      </w:pPr>
      <w:r>
        <w:rPr>
          <w:rFonts w:hint="eastAsia" w:ascii="宋体" w:hAnsi="宋体"/>
          <w:b/>
          <w:bCs/>
          <w:color w:val="auto"/>
          <w:kern w:val="0"/>
          <w:sz w:val="32"/>
          <w:szCs w:val="32"/>
          <w:lang w:eastAsia="zh-CN"/>
        </w:rPr>
        <w:t>项目编号：PYCG-YP-202604-01</w:t>
      </w:r>
    </w:p>
    <w:p>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pPr>
        <w:widowControl/>
        <w:spacing w:line="380" w:lineRule="exact"/>
        <w:jc w:val="left"/>
        <w:rPr>
          <w:rFonts w:hint="eastAsia" w:ascii="仿宋_GB2312" w:eastAsia="仿宋_GB2312" w:cs="宋体" w:hAnsiTheme="minorEastAsia"/>
          <w:b/>
          <w:bCs/>
          <w:color w:val="auto"/>
          <w:kern w:val="0"/>
          <w:sz w:val="28"/>
          <w:szCs w:val="28"/>
        </w:rPr>
      </w:pPr>
    </w:p>
    <w:p>
      <w:pPr>
        <w:widowControl/>
        <w:spacing w:line="500" w:lineRule="exact"/>
        <w:jc w:val="center"/>
        <w:rPr>
          <w:b/>
          <w:color w:val="auto"/>
          <w:sz w:val="24"/>
          <w:szCs w:val="24"/>
        </w:rPr>
      </w:pPr>
    </w:p>
    <w:p>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pPr>
        <w:jc w:val="center"/>
        <w:rPr>
          <w:rFonts w:hint="eastAsia" w:asciiTheme="minorEastAsia" w:hAnsiTheme="minorEastAsia" w:cstheme="minorEastAsia"/>
          <w:b/>
          <w:color w:val="auto"/>
          <w:sz w:val="36"/>
          <w:szCs w:val="36"/>
        </w:rPr>
      </w:pP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pPr>
        <w:spacing w:line="360" w:lineRule="auto"/>
        <w:ind w:firstLine="480" w:firstLineChars="200"/>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4.1报价表</w:t>
      </w:r>
    </w:p>
    <w:p>
      <w:pPr>
        <w:pStyle w:val="2"/>
        <w:rPr>
          <w:rFonts w:hint="default"/>
          <w:color w:val="auto"/>
          <w:lang w:val="en-US" w:eastAsia="zh-CN"/>
        </w:rPr>
      </w:pPr>
      <w:r>
        <w:rPr>
          <w:rFonts w:hint="eastAsia" w:ascii="宋体" w:hAnsi="宋体" w:eastAsia="宋体" w:cs="宋体"/>
          <w:color w:val="auto"/>
          <w:sz w:val="24"/>
          <w:szCs w:val="24"/>
          <w:lang w:val="en-US" w:eastAsia="zh-CN"/>
        </w:rPr>
        <w:t xml:space="preserve">    4.2审评中心截图</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pPr>
        <w:pStyle w:val="3"/>
        <w:rPr>
          <w:color w:val="auto"/>
        </w:rPr>
      </w:pPr>
    </w:p>
    <w:p>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19"/>
        <w:tblW w:w="10470"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6435"/>
        <w:gridCol w:w="1155"/>
        <w:gridCol w:w="132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85"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6435"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155"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320"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975" w:type="dxa"/>
            <w:vAlign w:val="center"/>
          </w:tcPr>
          <w:p>
            <w:pPr>
              <w:pStyle w:val="10"/>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85"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6435" w:type="dxa"/>
            <w:vAlign w:val="center"/>
          </w:tcPr>
          <w:p>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15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975"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585" w:type="dxa"/>
            <w:vAlign w:val="center"/>
          </w:tcPr>
          <w:p>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435" w:type="dxa"/>
            <w:vAlign w:val="center"/>
          </w:tcPr>
          <w:p>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15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320" w:type="dxa"/>
            <w:vAlign w:val="center"/>
          </w:tcPr>
          <w:p>
            <w:pPr>
              <w:pStyle w:val="10"/>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975"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585" w:type="dxa"/>
            <w:vAlign w:val="center"/>
          </w:tcPr>
          <w:p>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435" w:type="dxa"/>
            <w:vAlign w:val="center"/>
          </w:tcPr>
          <w:p>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15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320" w:type="dxa"/>
            <w:vAlign w:val="center"/>
          </w:tcPr>
          <w:p>
            <w:pPr>
              <w:pStyle w:val="10"/>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975"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85"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6435" w:type="dxa"/>
            <w:vAlign w:val="center"/>
          </w:tcPr>
          <w:p>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15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975"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585"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6435"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15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975"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exact"/>
        </w:trPr>
        <w:tc>
          <w:tcPr>
            <w:tcW w:w="585"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6435"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15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975"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85"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6435"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15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975" w:type="dxa"/>
            <w:vAlign w:val="top"/>
          </w:tcPr>
          <w:p>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85" w:type="dxa"/>
            <w:vAlign w:val="center"/>
          </w:tcPr>
          <w:p>
            <w:pPr>
              <w:pStyle w:val="10"/>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435" w:type="dxa"/>
            <w:vAlign w:val="center"/>
          </w:tcPr>
          <w:p>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15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320" w:type="dxa"/>
            <w:vAlign w:val="center"/>
          </w:tcPr>
          <w:p>
            <w:pPr>
              <w:pStyle w:val="10"/>
              <w:snapToGrid w:val="0"/>
              <w:spacing w:after="0"/>
              <w:jc w:val="both"/>
              <w:rPr>
                <w:rFonts w:hint="eastAsia"/>
                <w:color w:val="auto"/>
                <w:sz w:val="21"/>
                <w:szCs w:val="21"/>
              </w:rPr>
            </w:pPr>
            <w:r>
              <w:rPr>
                <w:rFonts w:hint="eastAsia"/>
                <w:color w:val="auto"/>
                <w:sz w:val="21"/>
                <w:szCs w:val="21"/>
              </w:rPr>
              <w:t>见响应文件第（ ）页</w:t>
            </w:r>
          </w:p>
        </w:tc>
        <w:tc>
          <w:tcPr>
            <w:tcW w:w="975"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85" w:type="dxa"/>
            <w:vAlign w:val="center"/>
          </w:tcPr>
          <w:p>
            <w:pPr>
              <w:pStyle w:val="10"/>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435" w:type="dxa"/>
            <w:vAlign w:val="center"/>
          </w:tcPr>
          <w:p>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15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975" w:type="dxa"/>
            <w:vAlign w:val="center"/>
          </w:tcPr>
          <w:p>
            <w:pPr>
              <w:pStyle w:val="10"/>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2"/>
        <w:rPr>
          <w:rFonts w:ascii="宋体" w:hAnsi="宋体"/>
          <w:color w:val="auto"/>
          <w:sz w:val="22"/>
          <w:szCs w:val="21"/>
        </w:rPr>
      </w:pPr>
      <w:r>
        <w:rPr>
          <w:rFonts w:ascii="宋体" w:hAnsi="宋体"/>
          <w:color w:val="auto"/>
          <w:sz w:val="22"/>
          <w:szCs w:val="21"/>
        </w:rPr>
        <w:t>日期：   年   月  日</w:t>
      </w:r>
    </w:p>
    <w:p>
      <w:pPr>
        <w:rPr>
          <w:rFonts w:hint="default" w:cs="Times New Roman"/>
          <w:color w:val="auto"/>
          <w:kern w:val="0"/>
        </w:rPr>
      </w:pPr>
      <w:r>
        <w:rPr>
          <w:color w:val="auto"/>
        </w:rPr>
        <w:br w:type="page"/>
      </w:r>
    </w:p>
    <w:p>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19"/>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2"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0"/>
        <w:spacing w:line="360" w:lineRule="exact"/>
        <w:rPr>
          <w:rFonts w:cs="宋体"/>
          <w:color w:val="auto"/>
          <w:sz w:val="21"/>
          <w:szCs w:val="21"/>
        </w:rPr>
      </w:pPr>
      <w:r>
        <w:rPr>
          <w:color w:val="auto"/>
          <w:sz w:val="22"/>
          <w:szCs w:val="21"/>
        </w:rPr>
        <w:t>日期：   年   月  日</w:t>
      </w: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color w:val="auto"/>
          <w:szCs w:val="21"/>
          <w:highlight w:val="none"/>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pPr>
        <w:pStyle w:val="2"/>
        <w:rPr>
          <w:color w:val="auto"/>
        </w:rPr>
      </w:pPr>
    </w:p>
    <w:tbl>
      <w:tblPr>
        <w:tblStyle w:val="19"/>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p>
        </w:tc>
      </w:tr>
    </w:tbl>
    <w:p>
      <w:pPr>
        <w:pStyle w:val="10"/>
        <w:tabs>
          <w:tab w:val="decimal" w:pos="315"/>
          <w:tab w:val="left" w:pos="630"/>
        </w:tabs>
        <w:spacing w:after="0"/>
        <w:ind w:left="424" w:hanging="424" w:hangingChars="202"/>
        <w:rPr>
          <w:rFonts w:hint="eastAsia"/>
          <w:color w:val="auto"/>
          <w:sz w:val="21"/>
          <w:szCs w:val="21"/>
          <w:lang w:val="en-US"/>
        </w:rPr>
      </w:pPr>
    </w:p>
    <w:p>
      <w:pPr>
        <w:pStyle w:val="10"/>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pPr>
        <w:pStyle w:val="10"/>
        <w:tabs>
          <w:tab w:val="decimal" w:pos="315"/>
          <w:tab w:val="left" w:pos="630"/>
        </w:tabs>
        <w:spacing w:after="0"/>
        <w:rPr>
          <w:color w:val="auto"/>
          <w:sz w:val="21"/>
          <w:szCs w:val="21"/>
        </w:rPr>
      </w:pPr>
    </w:p>
    <w:p>
      <w:pPr>
        <w:pStyle w:val="10"/>
        <w:spacing w:line="360" w:lineRule="exact"/>
        <w:rPr>
          <w:color w:val="auto"/>
          <w:szCs w:val="21"/>
          <w:highlight w:val="none"/>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0"/>
        <w:spacing w:line="360" w:lineRule="exact"/>
        <w:rPr>
          <w:rFonts w:cs="宋体"/>
          <w:color w:val="auto"/>
          <w:sz w:val="21"/>
          <w:szCs w:val="21"/>
        </w:rPr>
      </w:pPr>
      <w:r>
        <w:rPr>
          <w:color w:val="auto"/>
          <w:sz w:val="22"/>
          <w:szCs w:val="21"/>
        </w:rPr>
        <w:t>日期：   年   月  日</w:t>
      </w:r>
    </w:p>
    <w:p>
      <w:pPr>
        <w:pStyle w:val="10"/>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pPr>
        <w:spacing w:line="360" w:lineRule="auto"/>
        <w:rPr>
          <w:rFonts w:hint="eastAsia" w:ascii="宋体" w:hAnsi="宋体"/>
          <w:b/>
          <w:bCs/>
          <w:color w:val="auto"/>
        </w:rPr>
      </w:pPr>
    </w:p>
    <w:p>
      <w:pPr>
        <w:tabs>
          <w:tab w:val="left" w:pos="7740"/>
        </w:tabs>
        <w:spacing w:line="360" w:lineRule="auto"/>
        <w:rPr>
          <w:rFonts w:hint="default" w:ascii="宋体" w:hAnsi="宋体"/>
          <w:b/>
          <w:bCs/>
          <w:color w:val="auto"/>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color w:val="auto"/>
          <w:lang w:val="en-US" w:eastAsia="zh-CN"/>
        </w:rPr>
        <w:t>响应</w:t>
      </w:r>
      <w:r>
        <w:rPr>
          <w:rFonts w:ascii="宋体" w:hAnsi="宋体"/>
          <w:b/>
          <w:bCs/>
          <w:color w:val="auto"/>
        </w:rPr>
        <w:t>函</w:t>
      </w:r>
    </w:p>
    <w:p>
      <w:pPr>
        <w:adjustRightInd w:val="0"/>
        <w:snapToGrid w:val="0"/>
        <w:spacing w:line="360" w:lineRule="auto"/>
        <w:jc w:val="center"/>
        <w:rPr>
          <w:rFonts w:hint="default" w:ascii="宋体" w:hAnsi="宋体"/>
          <w:color w:val="auto"/>
          <w:szCs w:val="21"/>
          <w:u w:val="single"/>
        </w:rPr>
      </w:pPr>
      <w:r>
        <w:rPr>
          <w:rFonts w:hint="eastAsia" w:ascii="宋体" w:hAnsi="宋体"/>
          <w:b/>
          <w:color w:val="auto"/>
          <w:sz w:val="28"/>
          <w:szCs w:val="28"/>
          <w:lang w:val="en-US" w:eastAsia="zh-CN"/>
        </w:rPr>
        <w:t>响 应</w:t>
      </w:r>
      <w:r>
        <w:rPr>
          <w:rFonts w:ascii="宋体" w:hAnsi="宋体"/>
          <w:b/>
          <w:color w:val="auto"/>
          <w:sz w:val="28"/>
          <w:szCs w:val="28"/>
        </w:rPr>
        <w:t xml:space="preserve"> 函</w:t>
      </w:r>
    </w:p>
    <w:p>
      <w:pPr>
        <w:adjustRightInd w:val="0"/>
        <w:snapToGrid w:val="0"/>
        <w:spacing w:line="360" w:lineRule="auto"/>
        <w:rPr>
          <w:rFonts w:hint="default" w:ascii="宋体" w:hAnsi="宋体"/>
          <w:color w:val="auto"/>
          <w:szCs w:val="21"/>
        </w:rPr>
      </w:pPr>
      <w:r>
        <w:rPr>
          <w:rFonts w:hint="eastAsia" w:ascii="宋体" w:hAnsi="宋体"/>
          <w:color w:val="auto"/>
          <w:szCs w:val="21"/>
          <w:u w:val="single"/>
          <w:lang w:eastAsia="zh-CN"/>
        </w:rPr>
        <w:t>中山市黄圃人民医院</w:t>
      </w:r>
      <w:r>
        <w:rPr>
          <w:rFonts w:ascii="宋体" w:hAnsi="宋体"/>
          <w:color w:val="auto"/>
          <w:szCs w:val="21"/>
        </w:rPr>
        <w:t>：</w:t>
      </w:r>
    </w:p>
    <w:p>
      <w:pPr>
        <w:spacing w:line="360" w:lineRule="auto"/>
        <w:ind w:firstLine="420" w:firstLineChars="200"/>
        <w:rPr>
          <w:rFonts w:hint="default" w:ascii="宋体" w:hAnsi="宋体" w:eastAsia="宋体"/>
          <w:color w:val="auto"/>
          <w:lang w:val="en-US" w:eastAsia="zh-CN"/>
        </w:rPr>
      </w:pPr>
      <w:r>
        <w:rPr>
          <w:rFonts w:ascii="宋体" w:hAnsi="宋体"/>
          <w:color w:val="auto"/>
        </w:rPr>
        <w:t>依据贵方[</w:t>
      </w:r>
      <w:r>
        <w:rPr>
          <w:rFonts w:hint="eastAsia" w:ascii="宋体" w:hAnsi="宋体"/>
          <w:b/>
          <w:bCs/>
          <w:color w:val="auto"/>
          <w:lang w:eastAsia="zh-CN"/>
        </w:rPr>
        <w:t>中山市黄圃人民医院2026年制剂室药用原辅料（蔗糖）采购项目（三次）（项目编号：PYCG-YP-202604-01）</w:t>
      </w:r>
      <w:r>
        <w:rPr>
          <w:rFonts w:ascii="宋体" w:hAnsi="宋体"/>
          <w:color w:val="auto"/>
        </w:rPr>
        <w:t>的</w:t>
      </w:r>
      <w:r>
        <w:rPr>
          <w:rFonts w:hint="eastAsia" w:ascii="宋体" w:hAnsi="宋体"/>
          <w:color w:val="auto"/>
          <w:lang w:val="en-US" w:eastAsia="zh-CN"/>
        </w:rPr>
        <w:t>采购</w:t>
      </w:r>
      <w:r>
        <w:rPr>
          <w:rFonts w:ascii="宋体" w:hAnsi="宋体"/>
          <w:color w:val="auto"/>
        </w:rPr>
        <w:t>文件要求，我方代表</w:t>
      </w:r>
      <w:r>
        <w:rPr>
          <w:rFonts w:hint="eastAsia"/>
          <w:b/>
          <w:bCs/>
          <w:color w:val="auto"/>
          <w:sz w:val="21"/>
          <w:szCs w:val="21"/>
          <w:u w:val="single"/>
        </w:rPr>
        <w:t>（</w:t>
      </w:r>
      <w:r>
        <w:rPr>
          <w:rFonts w:hint="eastAsia" w:ascii="宋体" w:hAnsi="宋体"/>
          <w:b/>
          <w:bCs/>
          <w:color w:val="auto"/>
          <w:u w:val="single"/>
        </w:rPr>
        <w:t>授权代表全名</w:t>
      </w:r>
      <w:r>
        <w:rPr>
          <w:rFonts w:hint="eastAsia"/>
          <w:b/>
          <w:bCs/>
          <w:color w:val="auto"/>
          <w:sz w:val="21"/>
          <w:szCs w:val="21"/>
          <w:u w:val="single"/>
        </w:rPr>
        <w:t xml:space="preserve">） </w:t>
      </w:r>
      <w:r>
        <w:rPr>
          <w:rFonts w:ascii="宋体" w:hAnsi="宋体"/>
          <w:color w:val="auto"/>
        </w:rPr>
        <w:t xml:space="preserve"> 经正式授权并代表</w:t>
      </w:r>
      <w:r>
        <w:rPr>
          <w:rFonts w:ascii="宋体" w:hAnsi="宋体"/>
          <w:b/>
          <w:bCs/>
          <w:color w:val="auto"/>
          <w:u w:val="single"/>
        </w:rPr>
        <w:t>（</w:t>
      </w:r>
      <w:r>
        <w:rPr>
          <w:rFonts w:hint="eastAsia" w:ascii="宋体" w:hAnsi="宋体"/>
          <w:b/>
          <w:bCs/>
          <w:color w:val="auto"/>
          <w:u w:val="single"/>
          <w:lang w:eastAsia="zh-CN"/>
        </w:rPr>
        <w:t>供应商</w:t>
      </w:r>
      <w:r>
        <w:rPr>
          <w:rFonts w:ascii="宋体" w:hAnsi="宋体"/>
          <w:b/>
          <w:bCs/>
          <w:color w:val="auto"/>
          <w:u w:val="single"/>
        </w:rPr>
        <w:t>名称）</w:t>
      </w:r>
      <w:r>
        <w:rPr>
          <w:rFonts w:ascii="宋体" w:hAnsi="宋体"/>
          <w:color w:val="auto"/>
          <w:u w:val="single"/>
        </w:rPr>
        <w:t xml:space="preserve"> </w:t>
      </w:r>
      <w:r>
        <w:rPr>
          <w:rFonts w:ascii="宋体" w:hAnsi="宋体"/>
          <w:color w:val="auto"/>
        </w:rPr>
        <w:t>提交</w:t>
      </w:r>
      <w:r>
        <w:rPr>
          <w:rFonts w:hint="eastAsia" w:ascii="宋体" w:hAnsi="宋体"/>
          <w:color w:val="auto"/>
          <w:lang w:val="en-US" w:eastAsia="zh-CN"/>
        </w:rPr>
        <w:t>响应</w:t>
      </w:r>
      <w:r>
        <w:rPr>
          <w:rFonts w:ascii="宋体" w:hAnsi="宋体"/>
          <w:color w:val="auto"/>
        </w:rPr>
        <w:t xml:space="preserve">文件正本 1 份、副本 </w:t>
      </w:r>
      <w:r>
        <w:rPr>
          <w:rFonts w:hint="eastAsia" w:ascii="宋体" w:hAnsi="宋体"/>
          <w:color w:val="auto"/>
          <w:lang w:val="en-US" w:eastAsia="zh-CN"/>
        </w:rPr>
        <w:t>3</w:t>
      </w:r>
      <w:r>
        <w:rPr>
          <w:rFonts w:ascii="宋体" w:hAnsi="宋体"/>
          <w:color w:val="auto"/>
        </w:rPr>
        <w:t>份。</w:t>
      </w:r>
    </w:p>
    <w:p>
      <w:pPr>
        <w:autoSpaceDE w:val="0"/>
        <w:autoSpaceDN w:val="0"/>
        <w:adjustRightInd w:val="0"/>
        <w:spacing w:line="360" w:lineRule="auto"/>
        <w:ind w:right="246" w:firstLine="420" w:firstLineChars="200"/>
        <w:rPr>
          <w:rFonts w:hint="default" w:ascii="宋体" w:hAnsi="宋体"/>
          <w:color w:val="auto"/>
          <w:kern w:val="0"/>
          <w:szCs w:val="21"/>
        </w:rPr>
      </w:pPr>
      <w:r>
        <w:rPr>
          <w:rFonts w:ascii="宋体" w:hAnsi="宋体"/>
          <w:color w:val="auto"/>
          <w:kern w:val="0"/>
          <w:szCs w:val="21"/>
        </w:rPr>
        <w:t>在此，我方声明如下：</w:t>
      </w:r>
    </w:p>
    <w:p>
      <w:pPr>
        <w:numPr>
          <w:ilvl w:val="0"/>
          <w:numId w:val="1"/>
        </w:numPr>
        <w:spacing w:line="360" w:lineRule="auto"/>
        <w:ind w:firstLine="420" w:firstLineChars="200"/>
        <w:rPr>
          <w:rFonts w:hint="default" w:ascii="宋体" w:hAnsi="宋体"/>
          <w:color w:val="auto"/>
        </w:rPr>
      </w:pPr>
      <w:r>
        <w:rPr>
          <w:rFonts w:ascii="宋体" w:hAnsi="宋体"/>
          <w:color w:val="auto"/>
        </w:rPr>
        <w:t>我方</w:t>
      </w:r>
      <w:r>
        <w:rPr>
          <w:rFonts w:hint="eastAsia" w:ascii="宋体" w:hAnsi="宋体"/>
          <w:color w:val="auto"/>
          <w:lang w:val="en-US" w:eastAsia="zh-CN"/>
        </w:rPr>
        <w:t>已</w:t>
      </w:r>
      <w:r>
        <w:rPr>
          <w:rFonts w:hint="eastAsia" w:ascii="宋体" w:hAnsi="宋体"/>
          <w:color w:val="auto"/>
        </w:rPr>
        <w:t>按</w:t>
      </w:r>
      <w:r>
        <w:rPr>
          <w:rFonts w:hint="eastAsia" w:ascii="宋体" w:hAnsi="宋体"/>
          <w:color w:val="auto"/>
          <w:lang w:val="en-US" w:eastAsia="zh-CN"/>
        </w:rPr>
        <w:t>采购</w:t>
      </w:r>
      <w:r>
        <w:rPr>
          <w:rFonts w:hint="eastAsia" w:ascii="宋体" w:hAnsi="宋体"/>
          <w:color w:val="auto"/>
        </w:rPr>
        <w:t>文件的要求提供报价。</w:t>
      </w:r>
    </w:p>
    <w:p>
      <w:pPr>
        <w:spacing w:line="360" w:lineRule="auto"/>
        <w:ind w:firstLine="420" w:firstLineChars="200"/>
        <w:rPr>
          <w:rFonts w:hint="default" w:ascii="宋体" w:hAnsi="宋体"/>
          <w:color w:val="auto"/>
        </w:rPr>
      </w:pPr>
      <w:r>
        <w:rPr>
          <w:rFonts w:hint="eastAsia" w:ascii="宋体" w:hAnsi="宋体"/>
          <w:color w:val="auto"/>
          <w:lang w:val="en-US" w:eastAsia="zh-CN"/>
        </w:rPr>
        <w:t>2</w:t>
      </w:r>
      <w:r>
        <w:rPr>
          <w:rFonts w:ascii="宋体" w:hAnsi="宋体"/>
          <w:color w:val="auto"/>
        </w:rPr>
        <w:t xml:space="preserve">. </w:t>
      </w:r>
      <w:r>
        <w:rPr>
          <w:rFonts w:hint="eastAsia" w:ascii="宋体" w:hAnsi="宋体"/>
          <w:color w:val="auto"/>
          <w:lang w:val="en-US" w:eastAsia="zh-CN"/>
        </w:rPr>
        <w:t>我方</w:t>
      </w:r>
      <w:r>
        <w:rPr>
          <w:rFonts w:hint="eastAsia" w:ascii="宋体" w:hAnsi="宋体" w:cs="Arial"/>
          <w:color w:val="auto"/>
        </w:rPr>
        <w:t>的</w:t>
      </w:r>
      <w:r>
        <w:rPr>
          <w:rFonts w:hint="eastAsia" w:ascii="宋体" w:hAnsi="宋体" w:cs="Arial"/>
          <w:color w:val="auto"/>
          <w:lang w:val="en-US" w:eastAsia="zh-CN"/>
        </w:rPr>
        <w:t>响应</w:t>
      </w:r>
      <w:r>
        <w:rPr>
          <w:rFonts w:hint="eastAsia" w:ascii="宋体" w:hAnsi="宋体" w:cs="Arial"/>
          <w:color w:val="auto"/>
        </w:rPr>
        <w:t>文件自</w:t>
      </w:r>
      <w:r>
        <w:rPr>
          <w:rFonts w:hint="eastAsia" w:ascii="宋体" w:hAnsi="宋体" w:cs="Arial"/>
          <w:color w:val="auto"/>
          <w:lang w:val="en-US" w:eastAsia="zh-CN"/>
        </w:rPr>
        <w:t>响应</w:t>
      </w:r>
      <w:r>
        <w:rPr>
          <w:rFonts w:hint="eastAsia" w:ascii="宋体" w:hAnsi="宋体" w:cs="Arial"/>
          <w:color w:val="auto"/>
        </w:rPr>
        <w:t>截止之日起有效期为90天。</w:t>
      </w:r>
      <w:r>
        <w:rPr>
          <w:rFonts w:ascii="宋体" w:hAnsi="宋体"/>
          <w:color w:val="auto"/>
        </w:rPr>
        <w:t>成交</w:t>
      </w:r>
      <w:r>
        <w:rPr>
          <w:rFonts w:hint="eastAsia" w:ascii="宋体" w:hAnsi="宋体"/>
          <w:color w:val="auto"/>
          <w:lang w:eastAsia="zh-CN"/>
        </w:rPr>
        <w:t>供应商</w:t>
      </w:r>
      <w:r>
        <w:rPr>
          <w:rFonts w:hint="eastAsia" w:ascii="宋体" w:hAnsi="宋体"/>
          <w:color w:val="auto"/>
          <w:lang w:val="en-US" w:eastAsia="zh-CN"/>
        </w:rPr>
        <w:t>响应</w:t>
      </w:r>
      <w:r>
        <w:rPr>
          <w:rFonts w:ascii="宋体" w:hAnsi="宋体"/>
          <w:color w:val="auto"/>
        </w:rPr>
        <w:t>有效期延至</w:t>
      </w:r>
      <w:r>
        <w:rPr>
          <w:rFonts w:eastAsia="宋体"/>
          <w:color w:val="auto"/>
          <w:sz w:val="21"/>
          <w:szCs w:val="21"/>
        </w:rPr>
        <w:t>合同履行完毕</w:t>
      </w:r>
      <w:r>
        <w:rPr>
          <w:rFonts w:ascii="宋体" w:hAnsi="宋体"/>
          <w:color w:val="auto"/>
        </w:rPr>
        <w:t>之日。</w:t>
      </w:r>
    </w:p>
    <w:p>
      <w:pPr>
        <w:spacing w:line="360" w:lineRule="auto"/>
        <w:ind w:firstLine="420" w:firstLineChars="200"/>
        <w:rPr>
          <w:rFonts w:hint="default" w:ascii="宋体" w:hAnsi="宋体"/>
          <w:color w:val="auto"/>
        </w:rPr>
      </w:pPr>
      <w:r>
        <w:rPr>
          <w:rFonts w:hint="eastAsia" w:ascii="宋体" w:hAnsi="宋体"/>
          <w:color w:val="auto"/>
          <w:lang w:val="en-US" w:eastAsia="zh-CN"/>
        </w:rPr>
        <w:t>3</w:t>
      </w:r>
      <w:r>
        <w:rPr>
          <w:rFonts w:ascii="宋体" w:hAnsi="宋体"/>
          <w:color w:val="auto"/>
        </w:rPr>
        <w:t>. 我方已经详细地阅读了采购项目</w:t>
      </w:r>
      <w:r>
        <w:rPr>
          <w:rFonts w:hint="eastAsia" w:ascii="宋体" w:hAnsi="宋体"/>
          <w:color w:val="auto"/>
          <w:lang w:eastAsia="zh-CN"/>
        </w:rPr>
        <w:t>采购公告</w:t>
      </w:r>
      <w:r>
        <w:rPr>
          <w:rFonts w:ascii="宋体" w:hAnsi="宋体"/>
          <w:color w:val="auto"/>
        </w:rPr>
        <w:t>及其附件</w:t>
      </w:r>
      <w:r>
        <w:rPr>
          <w:rFonts w:hint="eastAsia" w:ascii="宋体" w:hAnsi="宋体"/>
          <w:color w:val="auto"/>
          <w:lang w:eastAsia="zh-CN"/>
        </w:rPr>
        <w:t>，</w:t>
      </w:r>
      <w:r>
        <w:rPr>
          <w:rFonts w:hint="eastAsia"/>
          <w:color w:val="auto"/>
          <w:sz w:val="21"/>
          <w:szCs w:val="21"/>
        </w:rPr>
        <w:t>包括澄清、修改</w:t>
      </w:r>
      <w:r>
        <w:rPr>
          <w:color w:val="auto"/>
        </w:rPr>
        <w:t>文件</w:t>
      </w:r>
      <w:r>
        <w:rPr>
          <w:rFonts w:hint="eastAsia"/>
          <w:color w:val="auto"/>
          <w:sz w:val="21"/>
          <w:szCs w:val="21"/>
        </w:rPr>
        <w:t>（如果有）和所有已提供的参考数据以及有关附件</w:t>
      </w:r>
      <w:r>
        <w:rPr>
          <w:rFonts w:ascii="宋体" w:hAnsi="宋体"/>
          <w:color w:val="auto"/>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color w:val="auto"/>
        </w:rPr>
      </w:pPr>
      <w:r>
        <w:rPr>
          <w:rFonts w:hint="eastAsia" w:ascii="宋体" w:hAnsi="宋体"/>
          <w:color w:val="auto"/>
          <w:lang w:val="en-US" w:eastAsia="zh-CN"/>
        </w:rPr>
        <w:t>4.</w:t>
      </w:r>
      <w:r>
        <w:rPr>
          <w:rFonts w:ascii="宋体" w:hAnsi="宋体"/>
          <w:color w:val="auto"/>
        </w:rPr>
        <w:t xml:space="preserve"> 我方已毫无保留地向贵方提供一切所需的证明材料。</w:t>
      </w:r>
    </w:p>
    <w:p>
      <w:pPr>
        <w:spacing w:line="360" w:lineRule="auto"/>
        <w:ind w:firstLine="420" w:firstLineChars="200"/>
        <w:rPr>
          <w:rFonts w:hint="default" w:ascii="宋体" w:hAnsi="宋体"/>
          <w:color w:val="auto"/>
        </w:rPr>
      </w:pPr>
      <w:r>
        <w:rPr>
          <w:rFonts w:hint="eastAsia" w:ascii="宋体" w:hAnsi="宋体"/>
          <w:color w:val="auto"/>
          <w:lang w:val="en-US" w:eastAsia="zh-CN"/>
        </w:rPr>
        <w:t>5</w:t>
      </w:r>
      <w:r>
        <w:rPr>
          <w:rFonts w:ascii="宋体" w:hAnsi="宋体"/>
          <w:color w:val="auto"/>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color w:val="auto"/>
        </w:rPr>
      </w:pPr>
      <w:r>
        <w:rPr>
          <w:rFonts w:hint="eastAsia" w:ascii="宋体" w:hAnsi="宋体"/>
          <w:color w:val="auto"/>
          <w:lang w:val="en-US" w:eastAsia="zh-CN"/>
        </w:rPr>
        <w:t>6</w:t>
      </w:r>
      <w:r>
        <w:rPr>
          <w:rFonts w:ascii="宋体" w:hAnsi="宋体"/>
          <w:color w:val="auto"/>
        </w:rPr>
        <w:t>. 我方完全服从和尊重采购人所作的评定结果，同时清楚理解到报价最低并非意味着必定获得成交资格。</w:t>
      </w:r>
    </w:p>
    <w:p>
      <w:pPr>
        <w:spacing w:line="360" w:lineRule="auto"/>
        <w:ind w:firstLine="420" w:firstLineChars="200"/>
        <w:rPr>
          <w:rFonts w:hint="eastAsia" w:ascii="宋体" w:hAnsi="宋体"/>
          <w:color w:val="auto"/>
        </w:rPr>
      </w:pPr>
      <w:r>
        <w:rPr>
          <w:rFonts w:hint="eastAsia" w:ascii="宋体" w:hAnsi="宋体"/>
          <w:color w:val="auto"/>
          <w:lang w:val="en-US" w:eastAsia="zh-CN"/>
        </w:rPr>
        <w:t xml:space="preserve">7. </w:t>
      </w:r>
      <w:r>
        <w:rPr>
          <w:rFonts w:hint="eastAsia" w:ascii="宋体" w:hAnsi="宋体"/>
          <w:color w:val="auto"/>
        </w:rPr>
        <w:t>我方如果</w:t>
      </w:r>
      <w:r>
        <w:rPr>
          <w:rFonts w:hint="eastAsia" w:ascii="宋体" w:hAnsi="宋体"/>
          <w:color w:val="auto"/>
          <w:lang w:val="en-US" w:eastAsia="zh-CN"/>
        </w:rPr>
        <w:t>成交</w:t>
      </w:r>
      <w:r>
        <w:rPr>
          <w:rFonts w:hint="eastAsia" w:ascii="宋体" w:hAnsi="宋体"/>
          <w:color w:val="auto"/>
        </w:rPr>
        <w:t>，将按照</w:t>
      </w:r>
      <w:r>
        <w:rPr>
          <w:rFonts w:hint="eastAsia" w:ascii="宋体" w:hAnsi="宋体"/>
          <w:color w:val="auto"/>
          <w:lang w:val="en-US" w:eastAsia="zh-CN"/>
        </w:rPr>
        <w:t>采购</w:t>
      </w:r>
      <w:r>
        <w:rPr>
          <w:rFonts w:hint="eastAsia" w:ascii="宋体" w:hAnsi="宋体"/>
          <w:color w:val="auto"/>
        </w:rPr>
        <w:t>文件要求</w:t>
      </w:r>
      <w:r>
        <w:rPr>
          <w:color w:val="auto"/>
        </w:rPr>
        <w:t>及其澄清、修改文件（如果有）</w:t>
      </w:r>
      <w:r>
        <w:rPr>
          <w:rFonts w:hint="eastAsia"/>
          <w:color w:val="auto"/>
          <w:lang w:val="en-US" w:eastAsia="zh-CN"/>
        </w:rPr>
        <w:t>的要求</w:t>
      </w:r>
      <w:r>
        <w:rPr>
          <w:rFonts w:hint="eastAsia" w:ascii="宋体" w:hAnsi="宋体"/>
          <w:color w:val="auto"/>
        </w:rPr>
        <w:t>及我方</w:t>
      </w:r>
      <w:r>
        <w:rPr>
          <w:rFonts w:hint="eastAsia" w:ascii="宋体" w:hAnsi="宋体"/>
          <w:color w:val="auto"/>
          <w:lang w:val="en-US" w:eastAsia="zh-CN"/>
        </w:rPr>
        <w:t>响应</w:t>
      </w:r>
      <w:r>
        <w:rPr>
          <w:rFonts w:hint="eastAsia" w:ascii="宋体" w:hAnsi="宋体"/>
          <w:color w:val="auto"/>
        </w:rPr>
        <w:t>承诺，按质、按量、按期履行全部合同责任和义务。</w:t>
      </w:r>
    </w:p>
    <w:p>
      <w:pPr>
        <w:pStyle w:val="2"/>
        <w:rPr>
          <w:color w:val="auto"/>
        </w:rPr>
      </w:pPr>
    </w:p>
    <w:p>
      <w:pPr>
        <w:tabs>
          <w:tab w:val="decimal" w:pos="315"/>
          <w:tab w:val="left" w:pos="630"/>
        </w:tabs>
        <w:spacing w:line="360" w:lineRule="auto"/>
        <w:ind w:firstLine="472" w:firstLineChars="225"/>
        <w:rPr>
          <w:rFonts w:hint="default"/>
          <w:color w:val="auto"/>
        </w:rPr>
      </w:pPr>
      <w:r>
        <w:rPr>
          <w:rFonts w:hint="eastAsia"/>
          <w:color w:val="auto"/>
          <w:sz w:val="21"/>
          <w:szCs w:val="21"/>
        </w:rPr>
        <w:t>以上内容如有虚假或与事实不符的，采购人可将我方做无效</w:t>
      </w:r>
      <w:r>
        <w:rPr>
          <w:rFonts w:hint="eastAsia"/>
          <w:color w:val="auto"/>
          <w:sz w:val="21"/>
          <w:szCs w:val="21"/>
          <w:lang w:val="en-US" w:eastAsia="zh-CN"/>
        </w:rPr>
        <w:t>响应</w:t>
      </w:r>
      <w:r>
        <w:rPr>
          <w:rFonts w:hint="eastAsia"/>
          <w:color w:val="auto"/>
          <w:sz w:val="21"/>
          <w:szCs w:val="21"/>
        </w:rPr>
        <w:t>处理，我方愿意承担相应的法律责任。</w:t>
      </w:r>
    </w:p>
    <w:p>
      <w:pPr>
        <w:autoSpaceDE w:val="0"/>
        <w:autoSpaceDN w:val="0"/>
        <w:adjustRightInd w:val="0"/>
        <w:spacing w:line="360" w:lineRule="auto"/>
        <w:rPr>
          <w:rFonts w:hint="default" w:ascii="宋体" w:hAnsi="宋体"/>
          <w:color w:val="auto"/>
          <w:szCs w:val="21"/>
        </w:rPr>
      </w:pPr>
    </w:p>
    <w:p>
      <w:pPr>
        <w:pStyle w:val="21"/>
        <w:rPr>
          <w:rFonts w:hint="default"/>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spacing w:line="360" w:lineRule="auto"/>
        <w:rPr>
          <w:rFonts w:ascii="宋体" w:hAnsi="宋体"/>
          <w:color w:val="auto"/>
          <w:sz w:val="22"/>
          <w:szCs w:val="21"/>
        </w:rPr>
      </w:pPr>
      <w:r>
        <w:rPr>
          <w:rFonts w:ascii="宋体" w:hAnsi="宋体"/>
          <w:color w:val="auto"/>
          <w:sz w:val="22"/>
          <w:szCs w:val="21"/>
        </w:rPr>
        <w:t>日期：   年   月  日</w:t>
      </w:r>
    </w:p>
    <w:p>
      <w:pPr>
        <w:spacing w:line="240" w:lineRule="auto"/>
        <w:rPr>
          <w:rFonts w:hint="eastAsia" w:ascii="宋体" w:hAnsi="宋体"/>
          <w:b/>
          <w:bCs/>
          <w:color w:val="auto"/>
          <w:szCs w:val="21"/>
        </w:rPr>
      </w:pPr>
      <w:r>
        <w:rPr>
          <w:rFonts w:hint="eastAsia" w:ascii="宋体" w:hAnsi="宋体"/>
          <w:b/>
          <w:bCs/>
          <w:color w:val="auto"/>
          <w:szCs w:val="21"/>
        </w:rPr>
        <w:br w:type="page"/>
      </w:r>
    </w:p>
    <w:p>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pPr>
        <w:spacing w:line="360" w:lineRule="auto"/>
        <w:jc w:val="center"/>
        <w:rPr>
          <w:rFonts w:hint="eastAsia" w:ascii="宋体" w:hAnsi="宋体"/>
          <w:b/>
          <w:color w:val="auto"/>
          <w:sz w:val="28"/>
        </w:rPr>
      </w:pPr>
      <w:r>
        <w:rPr>
          <w:rFonts w:ascii="宋体" w:hAnsi="宋体"/>
          <w:b/>
          <w:color w:val="auto"/>
          <w:sz w:val="28"/>
        </w:rPr>
        <w:t>资格声明函</w:t>
      </w:r>
    </w:p>
    <w:p>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中山市黄圃人民医院2026年制剂室药用原辅料（蔗糖）采购项目（三次）（项目编号：PYCG-YP-202604-01）</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pPr>
        <w:pStyle w:val="2"/>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pPr>
        <w:pStyle w:val="2"/>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pPr>
        <w:pStyle w:val="2"/>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pPr>
        <w:tabs>
          <w:tab w:val="left" w:pos="840"/>
        </w:tabs>
        <w:spacing w:line="360" w:lineRule="auto"/>
        <w:rPr>
          <w:b/>
          <w:bCs/>
          <w:color w:val="auto"/>
          <w:szCs w:val="21"/>
        </w:rPr>
      </w:pPr>
      <w:r>
        <w:rPr>
          <w:rFonts w:hint="eastAsia"/>
          <w:b/>
          <w:bCs/>
          <w:color w:val="auto"/>
          <w:szCs w:val="21"/>
        </w:rPr>
        <w:t>（相关证明文件附后，并加盖供应商公章）</w:t>
      </w:r>
    </w:p>
    <w:p>
      <w:pPr>
        <w:pStyle w:val="2"/>
        <w:rPr>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spacing w:line="480" w:lineRule="exact"/>
        <w:rPr>
          <w:rFonts w:hint="eastAsia" w:ascii="宋体" w:hAnsi="宋体" w:cs="宋体" w:eastAsiaTheme="minorEastAsia"/>
          <w:b/>
          <w:bCs/>
          <w:color w:val="auto"/>
          <w:kern w:val="2"/>
          <w:sz w:val="21"/>
          <w:szCs w:val="21"/>
          <w:lang w:val="en-US" w:eastAsia="zh-CN" w:bidi="ar-SA"/>
        </w:rPr>
      </w:pPr>
    </w:p>
    <w:p>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pPr>
        <w:rPr>
          <w:rFonts w:hint="eastAsia" w:ascii="宋体" w:hAnsi="宋体"/>
          <w:b/>
          <w:bCs/>
          <w:color w:val="auto"/>
        </w:rPr>
      </w:pPr>
      <w:r>
        <w:rPr>
          <w:rFonts w:hint="eastAsia" w:ascii="宋体" w:hAnsi="宋体"/>
          <w:b/>
          <w:bCs/>
          <w:color w:val="auto"/>
        </w:rPr>
        <w:br w:type="page"/>
      </w:r>
    </w:p>
    <w:p>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中山市黄圃人民医院2026年制剂室药用原辅料（蔗糖）采购项目（三次）（项目编号：PYCG-YP-202604-01）</w:t>
      </w:r>
      <w:r>
        <w:rPr>
          <w:rFonts w:ascii="宋体" w:hAnsi="宋体"/>
          <w:color w:val="auto"/>
        </w:rPr>
        <w:t>活动中，无以下围标、串标行为。</w:t>
      </w:r>
    </w:p>
    <w:p>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pPr>
        <w:spacing w:line="360" w:lineRule="auto"/>
        <w:ind w:left="720" w:hanging="720"/>
        <w:rPr>
          <w:rFonts w:hint="eastAsia" w:ascii="宋体" w:hAnsi="宋体"/>
          <w:color w:val="auto"/>
        </w:rPr>
      </w:pPr>
    </w:p>
    <w:p>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pPr>
        <w:spacing w:line="460" w:lineRule="exact"/>
        <w:ind w:firstLine="420" w:firstLineChars="200"/>
        <w:rPr>
          <w:rFonts w:hint="eastAsia" w:ascii="宋体" w:hAnsi="宋体"/>
          <w:color w:val="auto"/>
        </w:rPr>
      </w:pPr>
      <w:r>
        <w:rPr>
          <w:rFonts w:ascii="宋体" w:hAnsi="宋体"/>
          <w:color w:val="auto"/>
        </w:rPr>
        <w:t>特此承诺。</w:t>
      </w:r>
    </w:p>
    <w:p>
      <w:pPr>
        <w:spacing w:line="460" w:lineRule="exact"/>
        <w:ind w:firstLine="420" w:firstLineChars="200"/>
        <w:rPr>
          <w:rFonts w:hint="eastAsia" w:ascii="宋体" w:hAnsi="宋体"/>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rPr>
          <w:color w:val="auto"/>
        </w:rPr>
      </w:pPr>
      <w:r>
        <w:rPr>
          <w:color w:val="auto"/>
        </w:rPr>
        <w:br w:type="page"/>
      </w:r>
    </w:p>
    <w:p>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pPr>
        <w:tabs>
          <w:tab w:val="decimal" w:pos="315"/>
          <w:tab w:val="left" w:pos="630"/>
        </w:tabs>
        <w:spacing w:line="440" w:lineRule="exact"/>
        <w:ind w:firstLine="210" w:firstLineChars="100"/>
        <w:rPr>
          <w:color w:val="auto"/>
          <w:szCs w:val="21"/>
        </w:rPr>
      </w:pPr>
    </w:p>
    <w:p>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pPr>
        <w:spacing w:line="360" w:lineRule="auto"/>
        <w:rPr>
          <w:rFonts w:hint="eastAsia" w:ascii="宋体" w:hAnsi="宋体"/>
          <w:b/>
          <w:color w:val="auto"/>
          <w:sz w:val="24"/>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pStyle w:val="24"/>
        <w:rPr>
          <w:rFonts w:hint="eastAsia"/>
          <w:b/>
          <w:color w:val="auto"/>
          <w:sz w:val="28"/>
          <w:szCs w:val="28"/>
        </w:rPr>
      </w:pPr>
    </w:p>
    <w:p>
      <w:pPr>
        <w:spacing w:line="360" w:lineRule="auto"/>
        <w:rPr>
          <w:rFonts w:hint="eastAsia" w:ascii="宋体" w:hAnsi="宋体"/>
          <w:b/>
          <w:color w:val="auto"/>
          <w:sz w:val="24"/>
        </w:rPr>
      </w:pPr>
    </w:p>
    <w:p>
      <w:pPr>
        <w:widowControl/>
        <w:jc w:val="left"/>
        <w:rPr>
          <w:rFonts w:hint="eastAsia" w:ascii="宋体" w:hAnsi="宋体"/>
          <w:b/>
          <w:color w:val="auto"/>
          <w:sz w:val="28"/>
        </w:rPr>
      </w:pPr>
      <w:r>
        <w:rPr>
          <w:rFonts w:ascii="宋体" w:hAnsi="宋体"/>
          <w:b/>
          <w:color w:val="auto"/>
          <w:sz w:val="28"/>
        </w:rPr>
        <w:br w:type="page"/>
      </w:r>
    </w:p>
    <w:p>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中山市黄圃人民医院2026年制剂室药用原辅料（蔗糖）采购项目（三次）（项目编号：PYCG-YP-202604-01）</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pPr>
        <w:tabs>
          <w:tab w:val="decimal" w:pos="315"/>
          <w:tab w:val="left" w:pos="630"/>
        </w:tabs>
        <w:spacing w:line="360" w:lineRule="auto"/>
        <w:rPr>
          <w:color w:val="auto"/>
          <w:szCs w:val="21"/>
        </w:rPr>
      </w:pPr>
      <w:r>
        <w:rPr>
          <w:rFonts w:hint="eastAsia"/>
          <w:color w:val="auto"/>
          <w:szCs w:val="21"/>
        </w:rPr>
        <w:t xml:space="preserve">           </w:t>
      </w:r>
    </w:p>
    <w:p>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pPr>
        <w:pStyle w:val="2"/>
        <w:rPr>
          <w:color w:val="auto"/>
        </w:rPr>
      </w:pPr>
    </w:p>
    <w:p>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pPr>
        <w:tabs>
          <w:tab w:val="left" w:pos="4140"/>
        </w:tabs>
        <w:spacing w:line="500" w:lineRule="exact"/>
        <w:ind w:firstLine="440" w:firstLineChars="200"/>
        <w:rPr>
          <w:rFonts w:hint="eastAsia" w:ascii="宋体" w:hAnsi="宋体"/>
          <w:color w:val="auto"/>
          <w:sz w:val="22"/>
          <w:szCs w:val="21"/>
        </w:rPr>
      </w:pPr>
    </w:p>
    <w:p>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pPr>
        <w:spacing w:before="156" w:beforeLines="50"/>
        <w:rPr>
          <w:rFonts w:hint="eastAsia" w:ascii="宋体" w:hAnsi="宋体"/>
          <w:color w:val="auto"/>
          <w:szCs w:val="21"/>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pPr>
        <w:rPr>
          <w:rFonts w:hint="eastAsia"/>
          <w:color w:val="auto"/>
        </w:rPr>
      </w:pPr>
    </w:p>
    <w:p>
      <w:pPr>
        <w:numPr>
          <w:ilvl w:val="0"/>
          <w:numId w:val="4"/>
        </w:numPr>
        <w:spacing w:line="360" w:lineRule="auto"/>
        <w:jc w:val="center"/>
        <w:outlineLvl w:val="0"/>
        <w:rPr>
          <w:rFonts w:ascii="宋体" w:hAnsi="宋体"/>
          <w:b/>
          <w:bCs/>
          <w:color w:val="auto"/>
          <w:sz w:val="28"/>
          <w:szCs w:val="28"/>
        </w:rPr>
      </w:pPr>
      <w:bookmarkStart w:id="3" w:name="_Toc202819879"/>
      <w:bookmarkStart w:id="4" w:name="_Toc202251076"/>
      <w:bookmarkStart w:id="5" w:name="_Toc202252035"/>
      <w:bookmarkStart w:id="6" w:name="_Toc202816997"/>
      <w:bookmarkStart w:id="7" w:name="_Toc202251701"/>
      <w:bookmarkStart w:id="8" w:name="_Toc202820352"/>
      <w:bookmarkStart w:id="9" w:name="_Toc202254106"/>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pPr>
        <w:spacing w:line="360" w:lineRule="auto"/>
        <w:jc w:val="left"/>
        <w:rPr>
          <w:rFonts w:hint="default" w:ascii="宋体" w:hAnsi="宋体"/>
          <w:b/>
          <w:color w:val="auto"/>
          <w:szCs w:val="21"/>
        </w:rPr>
      </w:pPr>
      <w:r>
        <w:rPr>
          <w:rFonts w:ascii="宋体" w:hAnsi="宋体"/>
          <w:b/>
          <w:color w:val="auto"/>
          <w:szCs w:val="21"/>
        </w:rPr>
        <w:t>3.1 商务条款响应表</w:t>
      </w:r>
    </w:p>
    <w:p>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19"/>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670"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pPr>
              <w:pStyle w:val="29"/>
              <w:keepNext w:val="0"/>
              <w:adjustRightInd/>
              <w:spacing w:before="0" w:after="0" w:line="240" w:lineRule="auto"/>
              <w:rPr>
                <w:rFonts w:hint="default" w:ascii="宋体" w:hAnsi="宋体"/>
                <w:color w:val="auto"/>
                <w:spacing w:val="0"/>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4"/>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4"/>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lang w:val="en-US" w:eastAsia="zh-CN" w:bidi="ar-SA"/>
              </w:rPr>
              <w:t>服务期及供货的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pPr>
              <w:snapToGrid w:val="0"/>
              <w:jc w:val="center"/>
              <w:rPr>
                <w:rFonts w:hint="eastAsia" w:ascii="宋体" w:hAnsi="宋体" w:eastAsia="宋体"/>
                <w:color w:val="auto"/>
                <w:sz w:val="22"/>
                <w:szCs w:val="21"/>
                <w:lang w:eastAsia="zh-CN"/>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pPr>
        <w:adjustRightInd w:val="0"/>
        <w:snapToGrid w:val="0"/>
        <w:spacing w:line="360" w:lineRule="auto"/>
        <w:rPr>
          <w:rFonts w:hint="default" w:ascii="宋体" w:hAnsi="宋体"/>
          <w:color w:val="auto"/>
          <w:szCs w:val="21"/>
          <w:lang w:val="en-GB"/>
        </w:rPr>
      </w:pPr>
    </w:p>
    <w:p>
      <w:pPr>
        <w:adjustRightInd w:val="0"/>
        <w:snapToGrid w:val="0"/>
        <w:spacing w:line="360" w:lineRule="auto"/>
        <w:rPr>
          <w:rFonts w:hint="default" w:ascii="宋体" w:hAnsi="宋体"/>
          <w:color w:val="auto"/>
          <w:szCs w:val="21"/>
          <w:lang w:val="en-GB"/>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autoSpaceDE w:val="0"/>
        <w:autoSpaceDN w:val="0"/>
        <w:adjustRightInd w:val="0"/>
        <w:spacing w:line="360" w:lineRule="auto"/>
        <w:rPr>
          <w:rFonts w:ascii="宋体" w:hAnsi="宋体"/>
          <w:color w:val="auto"/>
          <w:sz w:val="22"/>
          <w:szCs w:val="21"/>
        </w:rPr>
      </w:pPr>
    </w:p>
    <w:p>
      <w:pPr>
        <w:pStyle w:val="2"/>
        <w:numPr>
          <w:ilvl w:val="0"/>
          <w:numId w:val="0"/>
        </w:numPr>
        <w:rPr>
          <w:rFonts w:hint="eastAsia"/>
          <w:color w:val="auto"/>
        </w:rPr>
      </w:pPr>
    </w:p>
    <w:p>
      <w:pPr>
        <w:spacing w:line="360" w:lineRule="auto"/>
        <w:jc w:val="left"/>
        <w:rPr>
          <w:rFonts w:hint="eastAsia" w:ascii="宋体" w:hAnsi="宋体"/>
          <w:b/>
          <w:color w:val="auto"/>
          <w:szCs w:val="21"/>
          <w:highlight w:val="none"/>
          <w:lang w:val="en-US" w:eastAsia="zh-CN"/>
        </w:rPr>
      </w:pPr>
      <w:r>
        <w:rPr>
          <w:rStyle w:val="26"/>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19"/>
        <w:tblW w:w="101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pPr>
              <w:pStyle w:val="10"/>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exact"/>
          <w:jc w:val="center"/>
        </w:trPr>
        <w:tc>
          <w:tcPr>
            <w:tcW w:w="625" w:type="dxa"/>
            <w:vAlign w:val="center"/>
          </w:tcPr>
          <w:p>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pPr>
              <w:jc w:val="left"/>
              <w:rPr>
                <w:rFonts w:hint="default" w:ascii="宋体" w:hAnsi="宋体"/>
                <w:color w:val="auto"/>
                <w:szCs w:val="21"/>
                <w:highlight w:val="none"/>
                <w:u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p>
        </w:tc>
      </w:tr>
    </w:tbl>
    <w:p>
      <w:pPr>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6"/>
          <w:rFonts w:hint="eastAsia" w:ascii="宋体" w:hAnsi="宋体" w:eastAsia="宋体" w:cs="宋体"/>
          <w:color w:val="auto"/>
          <w:kern w:val="2"/>
          <w:sz w:val="24"/>
          <w:szCs w:val="24"/>
          <w:highlight w:val="none"/>
          <w:lang w:val="en-US" w:eastAsia="zh-CN"/>
        </w:rPr>
        <w:br w:type="page"/>
      </w:r>
      <w:r>
        <w:rPr>
          <w:rStyle w:val="26"/>
          <w:rFonts w:hint="eastAsia" w:ascii="宋体" w:hAnsi="宋体" w:eastAsia="宋体" w:cs="宋体"/>
          <w:b/>
          <w:bCs/>
          <w:color w:val="auto"/>
          <w:kern w:val="2"/>
          <w:sz w:val="24"/>
          <w:szCs w:val="24"/>
          <w:highlight w:val="none"/>
          <w:lang w:val="en-US" w:eastAsia="zh-CN"/>
        </w:rPr>
        <w:t>3</w:t>
      </w:r>
      <w:r>
        <w:rPr>
          <w:rStyle w:val="26"/>
          <w:rFonts w:hint="eastAsia" w:ascii="宋体" w:hAnsi="宋体" w:eastAsia="宋体" w:cs="宋体"/>
          <w:b/>
          <w:bCs/>
          <w:color w:val="auto"/>
          <w:kern w:val="2"/>
          <w:sz w:val="24"/>
          <w:szCs w:val="24"/>
          <w:highlight w:val="none"/>
        </w:rPr>
        <w:t>.</w:t>
      </w:r>
      <w:r>
        <w:rPr>
          <w:rStyle w:val="26"/>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19"/>
        <w:tblW w:w="9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pPr>
              <w:pStyle w:val="10"/>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pPr>
        <w:rPr>
          <w:rFonts w:hint="default"/>
          <w:color w:val="auto"/>
          <w:highlight w:val="none"/>
        </w:rPr>
      </w:pPr>
    </w:p>
    <w:p>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pPr>
        <w:pStyle w:val="21"/>
        <w:rPr>
          <w:rFonts w:ascii="宋体" w:hAnsi="宋体"/>
          <w:color w:val="auto"/>
          <w:szCs w:val="21"/>
          <w:highlight w:val="none"/>
        </w:rPr>
      </w:pPr>
    </w:p>
    <w:p>
      <w:pPr>
        <w:pStyle w:val="21"/>
        <w:rPr>
          <w:rFonts w:hint="default" w:ascii="宋体" w:hAnsi="宋体"/>
          <w:color w:val="auto"/>
          <w:szCs w:val="21"/>
          <w:highlight w:val="none"/>
        </w:rPr>
      </w:pPr>
    </w:p>
    <w:p>
      <w:pPr>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6"/>
          <w:rFonts w:hint="eastAsia" w:ascii="宋体" w:hAnsi="宋体" w:eastAsia="宋体" w:cs="宋体"/>
          <w:color w:val="auto"/>
          <w:kern w:val="2"/>
          <w:sz w:val="24"/>
          <w:szCs w:val="24"/>
          <w:highlight w:val="none"/>
          <w:lang w:val="en-US" w:eastAsia="zh-CN"/>
        </w:rPr>
        <w:t>3.4</w:t>
      </w:r>
      <w:r>
        <w:rPr>
          <w:rStyle w:val="26"/>
          <w:rFonts w:hint="eastAsia" w:ascii="宋体" w:hAnsi="宋体" w:eastAsia="宋体" w:cs="宋体"/>
          <w:color w:val="auto"/>
          <w:kern w:val="2"/>
          <w:sz w:val="24"/>
          <w:szCs w:val="24"/>
          <w:highlight w:val="none"/>
        </w:rPr>
        <w:t>一般性响应用户需求条款响应表</w:t>
      </w:r>
    </w:p>
    <w:tbl>
      <w:tblPr>
        <w:tblStyle w:val="19"/>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exact"/>
          <w:jc w:val="center"/>
        </w:trPr>
        <w:tc>
          <w:tcPr>
            <w:tcW w:w="637"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bl>
    <w:p>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pPr>
        <w:adjustRightInd w:val="0"/>
        <w:snapToGrid w:val="0"/>
        <w:spacing w:line="360" w:lineRule="auto"/>
        <w:rPr>
          <w:rFonts w:hint="eastAsia" w:ascii="宋体" w:hAnsi="宋体"/>
          <w:b/>
          <w:color w:val="auto"/>
          <w:highlight w:val="none"/>
          <w:lang w:val="en-GB"/>
        </w:rPr>
      </w:pPr>
    </w:p>
    <w:p>
      <w:pPr>
        <w:adjustRightInd w:val="0"/>
        <w:snapToGrid w:val="0"/>
        <w:spacing w:line="360" w:lineRule="auto"/>
        <w:rPr>
          <w:rFonts w:hint="eastAsia" w:ascii="宋体" w:hAnsi="宋体"/>
          <w:color w:val="auto"/>
          <w:highlight w:val="none"/>
        </w:rPr>
      </w:pP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pPr>
        <w:spacing w:line="360" w:lineRule="auto"/>
        <w:rPr>
          <w:rStyle w:val="26"/>
          <w:rFonts w:hint="eastAsia" w:ascii="宋体" w:hAnsi="宋体" w:eastAsia="宋体" w:cs="宋体"/>
          <w:color w:val="auto"/>
          <w:kern w:val="2"/>
          <w:sz w:val="24"/>
          <w:szCs w:val="24"/>
          <w:lang w:val="en-US" w:eastAsia="zh-CN"/>
        </w:rPr>
      </w:pPr>
    </w:p>
    <w:p>
      <w:pPr>
        <w:spacing w:line="360" w:lineRule="auto"/>
        <w:rPr>
          <w:rStyle w:val="26"/>
          <w:rFonts w:hint="eastAsia" w:ascii="宋体" w:hAnsi="宋体" w:eastAsia="宋体" w:cs="宋体"/>
          <w:color w:val="auto"/>
          <w:kern w:val="2"/>
          <w:sz w:val="24"/>
          <w:szCs w:val="24"/>
        </w:rPr>
      </w:pPr>
      <w:r>
        <w:rPr>
          <w:rStyle w:val="26"/>
          <w:rFonts w:hint="eastAsia" w:ascii="宋体" w:hAnsi="宋体" w:eastAsia="宋体" w:cs="宋体"/>
          <w:color w:val="auto"/>
          <w:kern w:val="2"/>
          <w:sz w:val="24"/>
          <w:szCs w:val="24"/>
          <w:lang w:val="en-US" w:eastAsia="zh-CN"/>
        </w:rPr>
        <w:t>3</w:t>
      </w:r>
      <w:r>
        <w:rPr>
          <w:rStyle w:val="26"/>
          <w:rFonts w:hint="eastAsia" w:ascii="宋体" w:hAnsi="宋体" w:eastAsia="宋体" w:cs="宋体"/>
          <w:color w:val="auto"/>
          <w:kern w:val="2"/>
          <w:sz w:val="24"/>
          <w:szCs w:val="24"/>
        </w:rPr>
        <w:t>.</w:t>
      </w:r>
      <w:r>
        <w:rPr>
          <w:rStyle w:val="26"/>
          <w:rFonts w:hint="eastAsia" w:ascii="宋体" w:hAnsi="宋体" w:eastAsia="宋体" w:cs="宋体"/>
          <w:color w:val="auto"/>
          <w:kern w:val="2"/>
          <w:sz w:val="24"/>
          <w:szCs w:val="24"/>
          <w:lang w:val="en-US" w:eastAsia="zh-CN"/>
        </w:rPr>
        <w:t>5</w:t>
      </w:r>
      <w:r>
        <w:rPr>
          <w:rStyle w:val="26"/>
          <w:rFonts w:hint="eastAsia" w:ascii="宋体" w:hAnsi="宋体" w:eastAsia="宋体" w:cs="宋体"/>
          <w:color w:val="auto"/>
          <w:kern w:val="2"/>
          <w:sz w:val="24"/>
          <w:szCs w:val="24"/>
        </w:rPr>
        <w:t>供应商综合概况</w:t>
      </w:r>
    </w:p>
    <w:p>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19"/>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82"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pPr>
              <w:tabs>
                <w:tab w:val="left" w:pos="540"/>
              </w:tabs>
              <w:snapToGrid w:val="0"/>
              <w:ind w:right="-105" w:rightChars="-50"/>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00"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pPr>
              <w:pStyle w:val="2"/>
              <w:rPr>
                <w:rFonts w:hint="eastAsia" w:ascii="宋体" w:hAnsi="宋体"/>
                <w:color w:val="auto"/>
                <w:szCs w:val="21"/>
              </w:rPr>
            </w:pPr>
          </w:p>
          <w:p>
            <w:pPr>
              <w:pStyle w:val="2"/>
              <w:rPr>
                <w:color w:val="auto"/>
              </w:rPr>
            </w:pPr>
          </w:p>
        </w:tc>
      </w:tr>
    </w:tbl>
    <w:p>
      <w:pPr>
        <w:pStyle w:val="25"/>
        <w:rPr>
          <w:rFonts w:hint="eastAsia" w:ascii="宋体" w:hAnsi="宋体"/>
          <w:color w:val="auto"/>
          <w:spacing w:val="0"/>
          <w:sz w:val="21"/>
          <w:szCs w:val="21"/>
          <w:lang w:val="en-GB"/>
        </w:rPr>
      </w:pPr>
    </w:p>
    <w:p>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19"/>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72"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pPr>
              <w:jc w:val="center"/>
              <w:rPr>
                <w:rFonts w:hint="eastAsia" w:ascii="宋体" w:hAnsi="宋体"/>
                <w:b/>
                <w:bCs/>
                <w:color w:val="auto"/>
                <w:szCs w:val="21"/>
              </w:rPr>
            </w:pPr>
            <w:r>
              <w:rPr>
                <w:rFonts w:ascii="宋体" w:hAnsi="宋体"/>
                <w:b/>
                <w:bCs/>
                <w:color w:val="auto"/>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1</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2</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pStyle w:val="27"/>
              <w:ind w:right="-105"/>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pPr>
        <w:rPr>
          <w:rFonts w:hint="eastAsia" w:ascii="宋体" w:hAnsi="宋体"/>
          <w:b/>
          <w:color w:val="auto"/>
          <w:szCs w:val="21"/>
        </w:rPr>
      </w:pPr>
    </w:p>
    <w:p>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19"/>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pPr>
              <w:jc w:val="center"/>
              <w:rPr>
                <w:rFonts w:hint="eastAsia" w:ascii="宋体" w:hAnsi="宋体"/>
                <w:b/>
                <w:bCs/>
                <w:color w:val="auto"/>
                <w:szCs w:val="21"/>
              </w:rPr>
            </w:pPr>
            <w:r>
              <w:rPr>
                <w:rFonts w:ascii="宋体" w:hAnsi="宋体"/>
                <w:b/>
                <w:bCs/>
                <w:color w:val="auto"/>
                <w:szCs w:val="21"/>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1</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2</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pPr>
        <w:autoSpaceDE w:val="0"/>
        <w:autoSpaceDN w:val="0"/>
        <w:adjustRightInd w:val="0"/>
        <w:spacing w:line="360" w:lineRule="auto"/>
        <w:rPr>
          <w:rFonts w:hint="eastAsia" w:ascii="宋体" w:hAnsi="宋体"/>
          <w:color w:val="auto"/>
          <w:sz w:val="22"/>
          <w:szCs w:val="21"/>
        </w:rPr>
      </w:pPr>
      <w:bookmarkStart w:id="10" w:name="_Toc202816998"/>
      <w:bookmarkEnd w:id="10"/>
      <w:bookmarkStart w:id="11" w:name="_Toc202251077"/>
      <w:bookmarkEnd w:id="11"/>
      <w:bookmarkStart w:id="12" w:name="_Toc202252036"/>
      <w:bookmarkEnd w:id="12"/>
      <w:bookmarkStart w:id="13" w:name="_Toc202251702"/>
      <w:bookmarkEnd w:id="13"/>
      <w:bookmarkStart w:id="14" w:name="_Toc202254107"/>
      <w:bookmarkEnd w:id="14"/>
      <w:bookmarkStart w:id="15" w:name="_Toc202819880"/>
      <w:bookmarkEnd w:id="15"/>
      <w:bookmarkStart w:id="16" w:name="_Toc202820353"/>
      <w:bookmarkEnd w:id="16"/>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hint="eastAsia"/>
          <w:color w:val="auto"/>
          <w:lang w:val="en-US" w:eastAsia="zh-CN"/>
        </w:rPr>
      </w:pPr>
      <w:r>
        <w:rPr>
          <w:rFonts w:ascii="宋体" w:hAnsi="宋体"/>
          <w:color w:val="auto"/>
          <w:sz w:val="22"/>
          <w:szCs w:val="21"/>
        </w:rPr>
        <w:t>日期：   年   月   日</w:t>
      </w:r>
    </w:p>
    <w:p>
      <w:pPr>
        <w:spacing w:line="240" w:lineRule="auto"/>
        <w:jc w:val="left"/>
        <w:outlineLvl w:val="9"/>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p>
    <w:p>
      <w:pPr>
        <w:pStyle w:val="7"/>
        <w:spacing w:line="360" w:lineRule="auto"/>
        <w:ind w:firstLine="0" w:firstLineChars="0"/>
        <w:jc w:val="both"/>
        <w:outlineLvl w:val="0"/>
        <w:rPr>
          <w:rFonts w:hint="eastAsia" w:cs="宋体"/>
          <w:b/>
          <w:bCs/>
          <w:color w:val="auto"/>
          <w:sz w:val="28"/>
          <w:szCs w:val="28"/>
          <w:lang w:eastAsia="zh-CN"/>
        </w:rPr>
      </w:pPr>
    </w:p>
    <w:p>
      <w:pPr>
        <w:pStyle w:val="7"/>
        <w:spacing w:line="360" w:lineRule="auto"/>
        <w:ind w:firstLine="0" w:firstLineChars="0"/>
        <w:jc w:val="center"/>
        <w:outlineLvl w:val="0"/>
        <w:rPr>
          <w:rFonts w:cs="宋体"/>
          <w:b/>
          <w:bCs/>
          <w:color w:val="auto"/>
          <w:sz w:val="28"/>
          <w:szCs w:val="28"/>
        </w:rPr>
      </w:pPr>
      <w:r>
        <w:rPr>
          <w:rFonts w:hint="eastAsia" w:cs="宋体"/>
          <w:b/>
          <w:bCs/>
          <w:color w:val="auto"/>
          <w:sz w:val="28"/>
          <w:szCs w:val="28"/>
          <w:lang w:eastAsia="zh-CN"/>
        </w:rPr>
        <w:t>四</w:t>
      </w:r>
      <w:r>
        <w:rPr>
          <w:rFonts w:hint="eastAsia" w:cs="宋体"/>
          <w:b/>
          <w:bCs/>
          <w:color w:val="auto"/>
          <w:sz w:val="28"/>
          <w:szCs w:val="28"/>
        </w:rPr>
        <w:t>、价格部分</w:t>
      </w:r>
    </w:p>
    <w:p>
      <w:pPr>
        <w:pStyle w:val="7"/>
        <w:spacing w:line="360" w:lineRule="auto"/>
        <w:ind w:firstLine="0" w:firstLineChars="0"/>
        <w:jc w:val="left"/>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4.1</w:t>
      </w:r>
      <w:r>
        <w:rPr>
          <w:rFonts w:hint="eastAsia" w:ascii="宋体" w:hAnsi="宋体" w:eastAsia="宋体" w:cs="宋体"/>
          <w:b/>
          <w:bCs/>
          <w:color w:val="auto"/>
          <w:sz w:val="28"/>
          <w:szCs w:val="28"/>
        </w:rPr>
        <w:t>报价表</w:t>
      </w:r>
    </w:p>
    <w:p>
      <w:pPr>
        <w:pStyle w:val="7"/>
        <w:spacing w:line="360" w:lineRule="auto"/>
        <w:ind w:firstLine="0" w:firstLineChars="0"/>
        <w:jc w:val="left"/>
        <w:outlineLvl w:val="0"/>
        <w:rPr>
          <w:rFonts w:hint="eastAsia" w:cs="宋体" w:eastAsiaTheme="minorEastAsia"/>
          <w:b w:val="0"/>
          <w:bCs w:val="0"/>
          <w:color w:val="auto"/>
          <w:sz w:val="30"/>
          <w:szCs w:val="30"/>
          <w:lang w:eastAsia="zh-CN"/>
        </w:rPr>
      </w:pPr>
      <w:r>
        <w:rPr>
          <w:rFonts w:hint="eastAsia" w:cs="宋体"/>
          <w:b/>
          <w:bCs/>
          <w:color w:val="auto"/>
          <w:sz w:val="24"/>
          <w:szCs w:val="24"/>
          <w:lang w:eastAsia="zh-CN"/>
        </w:rPr>
        <w:t>项目名称：</w:t>
      </w:r>
      <w:r>
        <w:rPr>
          <w:rFonts w:hint="eastAsia" w:cs="宋体"/>
          <w:b w:val="0"/>
          <w:bCs w:val="0"/>
          <w:color w:val="auto"/>
          <w:sz w:val="24"/>
          <w:szCs w:val="24"/>
          <w:lang w:eastAsia="zh-CN"/>
        </w:rPr>
        <w:t>中山市黄圃人民医院2026年制剂室药用原辅料（蔗糖）采购项目（三次）（项目编号：PYCG-YP-2</w:t>
      </w:r>
      <w:r>
        <w:rPr>
          <w:rFonts w:hint="eastAsia" w:cs="宋体"/>
          <w:b w:val="0"/>
          <w:bCs w:val="0"/>
          <w:color w:val="auto"/>
          <w:sz w:val="24"/>
          <w:szCs w:val="24"/>
          <w:lang w:val="en-US" w:eastAsia="zh-CN"/>
        </w:rPr>
        <w:t>0</w:t>
      </w:r>
      <w:r>
        <w:rPr>
          <w:rFonts w:hint="eastAsia" w:cs="宋体"/>
          <w:b w:val="0"/>
          <w:bCs w:val="0"/>
          <w:color w:val="auto"/>
          <w:sz w:val="24"/>
          <w:szCs w:val="24"/>
          <w:lang w:eastAsia="zh-CN"/>
        </w:rPr>
        <w:t>2604-01）。</w:t>
      </w:r>
    </w:p>
    <w:tbl>
      <w:tblPr>
        <w:tblStyle w:val="19"/>
        <w:tblW w:w="14633" w:type="dxa"/>
        <w:tblInd w:w="-288" w:type="dxa"/>
        <w:tblLayout w:type="fixed"/>
        <w:tblCellMar>
          <w:top w:w="0" w:type="dxa"/>
          <w:left w:w="108" w:type="dxa"/>
          <w:bottom w:w="0" w:type="dxa"/>
          <w:right w:w="108" w:type="dxa"/>
        </w:tblCellMar>
      </w:tblPr>
      <w:tblGrid>
        <w:gridCol w:w="711"/>
        <w:gridCol w:w="1505"/>
        <w:gridCol w:w="1350"/>
        <w:gridCol w:w="1750"/>
        <w:gridCol w:w="834"/>
        <w:gridCol w:w="1766"/>
        <w:gridCol w:w="1784"/>
        <w:gridCol w:w="1933"/>
        <w:gridCol w:w="1550"/>
        <w:gridCol w:w="1450"/>
      </w:tblGrid>
      <w:tr>
        <w:tblPrEx>
          <w:tblLayout w:type="fixed"/>
          <w:tblCellMar>
            <w:top w:w="0" w:type="dxa"/>
            <w:left w:w="108" w:type="dxa"/>
            <w:bottom w:w="0" w:type="dxa"/>
            <w:right w:w="108" w:type="dxa"/>
          </w:tblCellMar>
        </w:tblPrEx>
        <w:trPr>
          <w:trHeight w:val="620" w:hRule="atLeast"/>
        </w:trPr>
        <w:tc>
          <w:tcPr>
            <w:tcW w:w="71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15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名称</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规格参数</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auto"/>
                <w:sz w:val="24"/>
                <w:szCs w:val="24"/>
              </w:rPr>
            </w:pPr>
            <w:r>
              <w:rPr>
                <w:rFonts w:hint="eastAsia" w:ascii="宋体" w:hAnsi="宋体" w:cs="宋体"/>
                <w:b/>
                <w:bCs/>
                <w:color w:val="auto"/>
                <w:kern w:val="0"/>
                <w:sz w:val="24"/>
                <w:szCs w:val="24"/>
              </w:rPr>
              <w:t>2026年计划量</w:t>
            </w:r>
          </w:p>
        </w:tc>
        <w:tc>
          <w:tcPr>
            <w:tcW w:w="834"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auto"/>
                <w:sz w:val="24"/>
                <w:szCs w:val="24"/>
              </w:rPr>
            </w:pPr>
            <w:r>
              <w:rPr>
                <w:rFonts w:hint="eastAsia" w:ascii="宋体" w:hAnsi="宋体" w:cs="宋体"/>
                <w:b/>
                <w:bCs/>
                <w:color w:val="auto"/>
                <w:kern w:val="0"/>
                <w:sz w:val="24"/>
                <w:szCs w:val="24"/>
              </w:rPr>
              <w:t>单位</w:t>
            </w:r>
          </w:p>
        </w:tc>
        <w:tc>
          <w:tcPr>
            <w:tcW w:w="17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单价最高限价</w:t>
            </w:r>
          </w:p>
          <w:p>
            <w:pPr>
              <w:widowControl/>
              <w:jc w:val="center"/>
              <w:rPr>
                <w:color w:val="auto"/>
                <w:sz w:val="24"/>
                <w:szCs w:val="24"/>
              </w:rPr>
            </w:pPr>
            <w:r>
              <w:rPr>
                <w:rFonts w:hint="eastAsia" w:ascii="宋体" w:hAnsi="宋体" w:cs="宋体"/>
                <w:b/>
                <w:bCs/>
                <w:color w:val="auto"/>
                <w:kern w:val="0"/>
                <w:sz w:val="24"/>
                <w:szCs w:val="24"/>
              </w:rPr>
              <w:t>（元/单位）</w:t>
            </w:r>
          </w:p>
        </w:tc>
        <w:tc>
          <w:tcPr>
            <w:tcW w:w="1784"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auto"/>
                <w:sz w:val="24"/>
                <w:szCs w:val="24"/>
              </w:rPr>
            </w:pPr>
            <w:r>
              <w:rPr>
                <w:rFonts w:hint="eastAsia" w:ascii="宋体" w:hAnsi="宋体" w:cs="宋体"/>
                <w:b/>
                <w:bCs/>
                <w:color w:val="auto"/>
                <w:kern w:val="0"/>
                <w:sz w:val="24"/>
                <w:szCs w:val="24"/>
              </w:rPr>
              <w:t>折扣率（%）</w:t>
            </w:r>
          </w:p>
        </w:tc>
        <w:tc>
          <w:tcPr>
            <w:tcW w:w="19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生产厂家</w:t>
            </w: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登记号</w:t>
            </w:r>
          </w:p>
        </w:tc>
        <w:tc>
          <w:tcPr>
            <w:tcW w:w="14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原辅料分类</w:t>
            </w:r>
          </w:p>
        </w:tc>
      </w:tr>
      <w:tr>
        <w:tblPrEx>
          <w:tblLayout w:type="fixed"/>
          <w:tblCellMar>
            <w:top w:w="0" w:type="dxa"/>
            <w:left w:w="108" w:type="dxa"/>
            <w:bottom w:w="0" w:type="dxa"/>
            <w:right w:w="108" w:type="dxa"/>
          </w:tblCellMar>
        </w:tblPrEx>
        <w:trPr>
          <w:trHeight w:val="699" w:hRule="atLeast"/>
        </w:trPr>
        <w:tc>
          <w:tcPr>
            <w:tcW w:w="711"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蔗糖（药用）</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color w:val="auto"/>
                <w:sz w:val="24"/>
                <w:szCs w:val="24"/>
              </w:rPr>
            </w:pPr>
            <w:r>
              <w:rPr>
                <w:rFonts w:hint="eastAsia" w:ascii="宋体" w:hAnsi="宋体" w:cs="宋体"/>
                <w:color w:val="auto"/>
                <w:kern w:val="0"/>
                <w:sz w:val="24"/>
                <w:szCs w:val="24"/>
              </w:rPr>
              <w:t>规格：25kg/袋</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auto"/>
                <w:sz w:val="24"/>
                <w:szCs w:val="24"/>
              </w:rPr>
            </w:pPr>
            <w:r>
              <w:rPr>
                <w:rFonts w:hint="eastAsia" w:ascii="宋体" w:hAnsi="宋体" w:cs="宋体"/>
                <w:color w:val="auto"/>
                <w:kern w:val="0"/>
                <w:sz w:val="24"/>
                <w:szCs w:val="24"/>
              </w:rPr>
              <w:t>22000</w:t>
            </w:r>
          </w:p>
        </w:tc>
        <w:tc>
          <w:tcPr>
            <w:tcW w:w="834"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auto"/>
                <w:sz w:val="24"/>
                <w:szCs w:val="24"/>
              </w:rPr>
            </w:pPr>
            <w:r>
              <w:rPr>
                <w:rFonts w:hint="eastAsia" w:ascii="宋体" w:hAnsi="宋体" w:cs="宋体"/>
                <w:color w:val="auto"/>
                <w:kern w:val="0"/>
                <w:sz w:val="24"/>
                <w:szCs w:val="24"/>
                <w:lang w:val="en-US" w:eastAsia="zh-CN"/>
              </w:rPr>
              <w:t>k</w:t>
            </w:r>
            <w:r>
              <w:rPr>
                <w:rFonts w:hint="eastAsia" w:ascii="宋体" w:hAnsi="宋体" w:cs="宋体"/>
                <w:color w:val="auto"/>
                <w:kern w:val="0"/>
                <w:sz w:val="24"/>
                <w:szCs w:val="24"/>
              </w:rPr>
              <w:t>g</w:t>
            </w:r>
          </w:p>
        </w:tc>
        <w:tc>
          <w:tcPr>
            <w:tcW w:w="1766"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auto"/>
                <w:sz w:val="24"/>
                <w:szCs w:val="24"/>
              </w:rPr>
            </w:pPr>
            <w:r>
              <w:rPr>
                <w:rFonts w:hint="eastAsia" w:ascii="宋体" w:hAnsi="宋体" w:cs="宋体"/>
                <w:color w:val="auto"/>
                <w:kern w:val="0"/>
                <w:sz w:val="24"/>
                <w:szCs w:val="24"/>
                <w:lang w:val="en-US" w:eastAsia="zh-CN"/>
              </w:rPr>
              <w:t>8.24</w:t>
            </w:r>
          </w:p>
        </w:tc>
        <w:tc>
          <w:tcPr>
            <w:tcW w:w="1784" w:type="dxa"/>
            <w:tcBorders>
              <w:top w:val="single" w:color="auto" w:sz="4" w:space="0"/>
              <w:left w:val="nil"/>
              <w:bottom w:val="single" w:color="auto" w:sz="4" w:space="0"/>
              <w:right w:val="single" w:color="auto" w:sz="4" w:space="0"/>
            </w:tcBorders>
            <w:shd w:val="clear" w:color="auto" w:fill="auto"/>
            <w:vAlign w:val="center"/>
          </w:tcPr>
          <w:p>
            <w:pPr>
              <w:jc w:val="center"/>
              <w:rPr>
                <w:color w:val="auto"/>
                <w:sz w:val="24"/>
                <w:szCs w:val="24"/>
              </w:rPr>
            </w:pPr>
          </w:p>
        </w:tc>
        <w:tc>
          <w:tcPr>
            <w:tcW w:w="19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4"/>
                <w:szCs w:val="24"/>
              </w:rPr>
            </w:pPr>
          </w:p>
        </w:tc>
        <w:tc>
          <w:tcPr>
            <w:tcW w:w="14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药用</w:t>
            </w:r>
          </w:p>
          <w:p>
            <w:pPr>
              <w:widowControl/>
              <w:jc w:val="center"/>
              <w:rPr>
                <w:rFonts w:ascii="宋体" w:hAnsi="宋体" w:cs="宋体"/>
                <w:color w:val="auto"/>
                <w:kern w:val="0"/>
                <w:sz w:val="24"/>
                <w:szCs w:val="24"/>
              </w:rPr>
            </w:pPr>
            <w:r>
              <w:rPr>
                <w:rFonts w:hint="eastAsia" w:ascii="宋体" w:hAnsi="宋体" w:cs="宋体"/>
                <w:color w:val="auto"/>
                <w:kern w:val="0"/>
                <w:sz w:val="24"/>
                <w:szCs w:val="24"/>
              </w:rPr>
              <w:t>辅料</w:t>
            </w:r>
          </w:p>
        </w:tc>
      </w:tr>
    </w:tbl>
    <w:p>
      <w:pPr>
        <w:ind w:right="1430"/>
        <w:jc w:val="left"/>
        <w:rPr>
          <w:rFonts w:eastAsia="宋体" w:cs="Tahoma"/>
          <w:color w:val="auto"/>
          <w:kern w:val="28"/>
          <w:szCs w:val="24"/>
        </w:rPr>
      </w:pPr>
    </w:p>
    <w:p>
      <w:pPr>
        <w:spacing w:line="360" w:lineRule="auto"/>
        <w:ind w:left="632" w:hanging="632" w:hangingChars="300"/>
        <w:rPr>
          <w:rFonts w:hint="eastAsia"/>
          <w:b/>
          <w:color w:val="auto"/>
          <w:szCs w:val="21"/>
          <w:lang w:val="en-US" w:eastAsia="zh-CN"/>
        </w:rPr>
      </w:pPr>
      <w:r>
        <w:rPr>
          <w:rFonts w:hint="eastAsia"/>
          <w:b/>
          <w:color w:val="auto"/>
          <w:szCs w:val="21"/>
        </w:rPr>
        <w:t>备注：1</w:t>
      </w:r>
      <w:r>
        <w:rPr>
          <w:rFonts w:hint="eastAsia"/>
          <w:b/>
          <w:color w:val="auto"/>
          <w:szCs w:val="21"/>
          <w:lang w:val="en-US" w:eastAsia="zh-CN"/>
        </w:rPr>
        <w:t>.本项目以统一折扣率进行报价，统一折扣率必须为固定报价，不能为区间值。统一折扣率报价范围为0-100%且不为0。统一折扣率在本项目期限内不作调整。</w:t>
      </w:r>
    </w:p>
    <w:p>
      <w:pPr>
        <w:numPr>
          <w:ilvl w:val="0"/>
          <w:numId w:val="0"/>
        </w:numPr>
        <w:spacing w:line="360" w:lineRule="auto"/>
        <w:ind w:leftChars="304"/>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报价</w:t>
      </w:r>
      <w:r>
        <w:rPr>
          <w:rFonts w:hint="eastAsia" w:ascii="宋体" w:hAnsi="宋体" w:eastAsia="宋体" w:cs="宋体"/>
          <w:b/>
          <w:bCs/>
          <w:color w:val="auto"/>
          <w:sz w:val="21"/>
          <w:szCs w:val="21"/>
          <w:highlight w:val="none"/>
          <w:lang w:eastAsia="zh-CN"/>
        </w:rPr>
        <w:t>为</w:t>
      </w:r>
      <w:r>
        <w:rPr>
          <w:rFonts w:hint="eastAsia" w:ascii="宋体" w:hAnsi="宋体" w:eastAsia="宋体" w:cs="宋体"/>
          <w:b/>
          <w:bCs/>
          <w:color w:val="auto"/>
          <w:sz w:val="21"/>
          <w:szCs w:val="21"/>
          <w:highlight w:val="none"/>
        </w:rPr>
        <w:t>到货全包价，承担交货前的所有费用，包括但不限于运输费、途中保险费、装车费、途中损耗与损失费及货物运送至交货地点后的卸车费等及合同实施过程中的一切可预见和不可预见费用。</w:t>
      </w:r>
    </w:p>
    <w:p>
      <w:pPr>
        <w:numPr>
          <w:ilvl w:val="0"/>
          <w:numId w:val="0"/>
        </w:numPr>
        <w:spacing w:line="360" w:lineRule="auto"/>
        <w:ind w:leftChars="304"/>
        <w:rPr>
          <w:b/>
          <w:color w:val="auto"/>
          <w:szCs w:val="21"/>
        </w:rPr>
      </w:pPr>
      <w:r>
        <w:rPr>
          <w:rFonts w:hint="eastAsia"/>
          <w:b/>
          <w:color w:val="auto"/>
          <w:szCs w:val="21"/>
          <w:lang w:val="en-US" w:eastAsia="zh-CN"/>
        </w:rPr>
        <w:t>3.</w:t>
      </w:r>
      <w:r>
        <w:rPr>
          <w:rFonts w:hint="eastAsia"/>
          <w:b/>
          <w:color w:val="auto"/>
          <w:szCs w:val="21"/>
        </w:rPr>
        <w:t>.实际结算金额=实际采购量×单价最高限价×成交统一折扣率。</w:t>
      </w:r>
    </w:p>
    <w:p>
      <w:pPr>
        <w:spacing w:line="300" w:lineRule="auto"/>
        <w:ind w:firstLine="420" w:firstLineChars="200"/>
        <w:rPr>
          <w:rFonts w:hint="eastAsia" w:ascii="宋体" w:hAnsi="宋体"/>
          <w:color w:val="auto"/>
          <w:szCs w:val="21"/>
          <w:lang w:bidi="en-US"/>
        </w:rPr>
      </w:pPr>
    </w:p>
    <w:p>
      <w:pPr>
        <w:autoSpaceDE w:val="0"/>
        <w:autoSpaceDN w:val="0"/>
        <w:adjustRightInd w:val="0"/>
        <w:spacing w:line="360" w:lineRule="auto"/>
        <w:ind w:left="420"/>
        <w:rPr>
          <w:rFonts w:hint="eastAsia" w:ascii="宋体" w:hAnsi="宋体" w:eastAsia="宋体"/>
          <w:color w:val="auto"/>
          <w:sz w:val="22"/>
          <w:szCs w:val="21"/>
        </w:rPr>
      </w:pPr>
    </w:p>
    <w:p>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ind w:left="420"/>
        <w:rPr>
          <w:rFonts w:hint="eastAsia" w:ascii="宋体" w:hAnsi="宋体" w:eastAsia="宋体"/>
          <w:color w:val="auto"/>
          <w:sz w:val="22"/>
          <w:szCs w:val="21"/>
        </w:rPr>
      </w:pPr>
      <w:r>
        <w:rPr>
          <w:rFonts w:ascii="宋体" w:hAnsi="宋体"/>
          <w:color w:val="auto"/>
          <w:sz w:val="22"/>
          <w:szCs w:val="21"/>
        </w:rPr>
        <w:t xml:space="preserve">日期：   年   月 </w:t>
      </w:r>
      <w:r>
        <w:rPr>
          <w:rFonts w:hint="eastAsia" w:ascii="宋体" w:hAnsi="宋体"/>
          <w:color w:val="auto"/>
          <w:sz w:val="22"/>
          <w:szCs w:val="21"/>
        </w:rPr>
        <w:t xml:space="preserve">  日</w:t>
      </w:r>
    </w:p>
    <w:p>
      <w:pPr>
        <w:rPr>
          <w:rFonts w:hint="eastAsia" w:eastAsia="宋体"/>
          <w:color w:val="auto"/>
        </w:rPr>
        <w:sectPr>
          <w:pgSz w:w="16838" w:h="11906" w:orient="landscape"/>
          <w:pgMar w:top="1080" w:right="1440" w:bottom="1080" w:left="1440" w:header="851" w:footer="992" w:gutter="0"/>
          <w:pgNumType w:fmt="decimal"/>
          <w:cols w:space="425" w:num="1"/>
          <w:docGrid w:type="lines" w:linePitch="312" w:charSpace="0"/>
        </w:sectPr>
      </w:pPr>
    </w:p>
    <w:p>
      <w:pPr>
        <w:rPr>
          <w:rFonts w:cs="宋体"/>
          <w:b/>
          <w:bCs/>
          <w:color w:val="auto"/>
          <w:sz w:val="28"/>
          <w:szCs w:val="28"/>
        </w:rPr>
      </w:pPr>
    </w:p>
    <w:p>
      <w:pPr>
        <w:pStyle w:val="7"/>
        <w:spacing w:line="360" w:lineRule="auto"/>
        <w:ind w:firstLine="0" w:firstLineChars="0"/>
        <w:jc w:val="left"/>
        <w:outlineLvl w:val="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4.2审评中心截图：</w:t>
      </w:r>
    </w:p>
    <w:p>
      <w:pPr>
        <w:spacing w:line="360" w:lineRule="auto"/>
        <w:jc w:val="center"/>
        <w:rPr>
          <w:color w:val="auto"/>
          <w:sz w:val="28"/>
        </w:rPr>
      </w:pPr>
      <w:r>
        <w:rPr>
          <w:color w:val="auto"/>
          <w:sz w:val="28"/>
        </w:rPr>
        <w:t>XXXX</w:t>
      </w:r>
      <w:r>
        <w:rPr>
          <w:rFonts w:hint="eastAsia"/>
          <w:color w:val="auto"/>
          <w:sz w:val="28"/>
        </w:rPr>
        <w:t>（供应商名称）的审评中心截图</w:t>
      </w:r>
    </w:p>
    <w:tbl>
      <w:tblPr>
        <w:tblStyle w:val="19"/>
        <w:tblW w:w="110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547"/>
        <w:gridCol w:w="1980"/>
        <w:gridCol w:w="1417"/>
        <w:gridCol w:w="647"/>
        <w:gridCol w:w="1434"/>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865" w:type="dxa"/>
            <w:vAlign w:val="center"/>
          </w:tcPr>
          <w:p>
            <w:pPr>
              <w:jc w:val="center"/>
              <w:rPr>
                <w:color w:val="auto"/>
                <w:sz w:val="22"/>
              </w:rPr>
            </w:pPr>
            <w:bookmarkStart w:id="17" w:name="OLE_LINK1" w:colFirst="1" w:colLast="1"/>
            <w:r>
              <w:rPr>
                <w:color w:val="auto"/>
                <w:sz w:val="22"/>
              </w:rPr>
              <w:t>序号</w:t>
            </w:r>
          </w:p>
        </w:tc>
        <w:tc>
          <w:tcPr>
            <w:tcW w:w="2547" w:type="dxa"/>
            <w:vAlign w:val="center"/>
          </w:tcPr>
          <w:p>
            <w:pPr>
              <w:jc w:val="center"/>
              <w:rPr>
                <w:color w:val="auto"/>
                <w:sz w:val="22"/>
              </w:rPr>
            </w:pPr>
            <w:r>
              <w:rPr>
                <w:color w:val="auto"/>
                <w:sz w:val="22"/>
              </w:rPr>
              <w:t>类别</w:t>
            </w:r>
          </w:p>
        </w:tc>
        <w:tc>
          <w:tcPr>
            <w:tcW w:w="1980" w:type="dxa"/>
            <w:vAlign w:val="center"/>
          </w:tcPr>
          <w:p>
            <w:pPr>
              <w:jc w:val="center"/>
              <w:rPr>
                <w:color w:val="auto"/>
                <w:sz w:val="22"/>
              </w:rPr>
            </w:pPr>
            <w:r>
              <w:rPr>
                <w:color w:val="auto"/>
                <w:sz w:val="22"/>
              </w:rPr>
              <w:t>名称</w:t>
            </w:r>
          </w:p>
        </w:tc>
        <w:tc>
          <w:tcPr>
            <w:tcW w:w="1417" w:type="dxa"/>
            <w:vAlign w:val="center"/>
          </w:tcPr>
          <w:p>
            <w:pPr>
              <w:jc w:val="center"/>
              <w:rPr>
                <w:color w:val="auto"/>
                <w:sz w:val="22"/>
              </w:rPr>
            </w:pPr>
            <w:r>
              <w:rPr>
                <w:color w:val="auto"/>
                <w:sz w:val="22"/>
              </w:rPr>
              <w:t>规格</w:t>
            </w:r>
          </w:p>
        </w:tc>
        <w:tc>
          <w:tcPr>
            <w:tcW w:w="647" w:type="dxa"/>
            <w:vAlign w:val="center"/>
          </w:tcPr>
          <w:p>
            <w:pPr>
              <w:jc w:val="center"/>
              <w:rPr>
                <w:color w:val="auto"/>
                <w:sz w:val="22"/>
              </w:rPr>
            </w:pPr>
            <w:r>
              <w:rPr>
                <w:color w:val="auto"/>
                <w:sz w:val="22"/>
              </w:rPr>
              <w:t>执行标准</w:t>
            </w:r>
          </w:p>
        </w:tc>
        <w:tc>
          <w:tcPr>
            <w:tcW w:w="1434" w:type="dxa"/>
            <w:vAlign w:val="center"/>
          </w:tcPr>
          <w:p>
            <w:pPr>
              <w:jc w:val="center"/>
              <w:rPr>
                <w:color w:val="auto"/>
                <w:sz w:val="22"/>
              </w:rPr>
            </w:pPr>
            <w:r>
              <w:rPr>
                <w:color w:val="auto"/>
                <w:sz w:val="22"/>
              </w:rPr>
              <w:t>生产厂家</w:t>
            </w:r>
          </w:p>
        </w:tc>
        <w:tc>
          <w:tcPr>
            <w:tcW w:w="2191" w:type="dxa"/>
            <w:vAlign w:val="center"/>
          </w:tcPr>
          <w:p>
            <w:pPr>
              <w:jc w:val="center"/>
              <w:rPr>
                <w:color w:val="auto"/>
                <w:sz w:val="22"/>
              </w:rPr>
            </w:pPr>
            <w:r>
              <w:rPr>
                <w:color w:val="auto"/>
                <w:sz w:val="22"/>
              </w:rPr>
              <w:t>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865" w:type="dxa"/>
            <w:vAlign w:val="center"/>
          </w:tcPr>
          <w:p>
            <w:pPr>
              <w:jc w:val="center"/>
              <w:rPr>
                <w:bCs/>
                <w:color w:val="auto"/>
                <w:sz w:val="22"/>
              </w:rPr>
            </w:pPr>
            <w:r>
              <w:rPr>
                <w:bCs/>
                <w:color w:val="auto"/>
                <w:sz w:val="22"/>
              </w:rPr>
              <w:t xml:space="preserve">1 </w:t>
            </w:r>
          </w:p>
        </w:tc>
        <w:tc>
          <w:tcPr>
            <w:tcW w:w="2547" w:type="dxa"/>
            <w:vAlign w:val="center"/>
          </w:tcPr>
          <w:p>
            <w:pPr>
              <w:jc w:val="center"/>
              <w:rPr>
                <w:color w:val="auto"/>
                <w:sz w:val="22"/>
              </w:rPr>
            </w:pPr>
            <w:r>
              <w:rPr>
                <w:color w:val="auto"/>
                <w:sz w:val="22"/>
              </w:rPr>
              <w:t>药用</w:t>
            </w:r>
          </w:p>
          <w:p>
            <w:pPr>
              <w:jc w:val="center"/>
              <w:rPr>
                <w:color w:val="auto"/>
                <w:sz w:val="22"/>
              </w:rPr>
            </w:pPr>
            <w:r>
              <w:rPr>
                <w:color w:val="auto"/>
                <w:sz w:val="22"/>
              </w:rPr>
              <w:t>辅料</w:t>
            </w:r>
          </w:p>
        </w:tc>
        <w:tc>
          <w:tcPr>
            <w:tcW w:w="1980" w:type="dxa"/>
            <w:vAlign w:val="center"/>
          </w:tcPr>
          <w:p>
            <w:pPr>
              <w:rPr>
                <w:rFonts w:asciiTheme="minorEastAsia" w:hAnsiTheme="minorEastAsia" w:eastAsiaTheme="minorEastAsia"/>
                <w:color w:val="auto"/>
                <w:szCs w:val="21"/>
              </w:rPr>
            </w:pPr>
          </w:p>
        </w:tc>
        <w:tc>
          <w:tcPr>
            <w:tcW w:w="1417" w:type="dxa"/>
            <w:vAlign w:val="center"/>
          </w:tcPr>
          <w:p>
            <w:pPr>
              <w:rPr>
                <w:rFonts w:asciiTheme="minorEastAsia" w:hAnsiTheme="minorEastAsia" w:eastAsiaTheme="minorEastAsia"/>
                <w:color w:val="auto"/>
                <w:szCs w:val="21"/>
              </w:rPr>
            </w:pPr>
          </w:p>
        </w:tc>
        <w:tc>
          <w:tcPr>
            <w:tcW w:w="647" w:type="dxa"/>
            <w:vAlign w:val="center"/>
          </w:tcPr>
          <w:p>
            <w:pPr>
              <w:rPr>
                <w:color w:val="auto"/>
                <w:sz w:val="22"/>
              </w:rPr>
            </w:pPr>
          </w:p>
        </w:tc>
        <w:tc>
          <w:tcPr>
            <w:tcW w:w="1434" w:type="dxa"/>
            <w:vAlign w:val="center"/>
          </w:tcPr>
          <w:p>
            <w:pPr>
              <w:jc w:val="center"/>
              <w:rPr>
                <w:bCs/>
                <w:color w:val="auto"/>
                <w:sz w:val="22"/>
              </w:rPr>
            </w:pPr>
          </w:p>
        </w:tc>
        <w:tc>
          <w:tcPr>
            <w:tcW w:w="2191" w:type="dxa"/>
            <w:vAlign w:val="center"/>
          </w:tcPr>
          <w:p>
            <w:pPr>
              <w:jc w:val="center"/>
              <w:rPr>
                <w:bCs/>
                <w:color w:val="auto"/>
                <w:sz w:val="22"/>
              </w:rPr>
            </w:pP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4" w:hRule="atLeast"/>
          <w:jc w:val="center"/>
        </w:trPr>
        <w:tc>
          <w:tcPr>
            <w:tcW w:w="865" w:type="dxa"/>
            <w:vAlign w:val="center"/>
          </w:tcPr>
          <w:p>
            <w:pPr>
              <w:jc w:val="center"/>
              <w:rPr>
                <w:bCs/>
                <w:color w:val="auto"/>
                <w:sz w:val="22"/>
              </w:rPr>
            </w:pPr>
            <w:r>
              <w:rPr>
                <w:color w:val="auto"/>
                <w:sz w:val="22"/>
              </w:rPr>
              <w:t>国家药品监督管理局药品审评中心</w:t>
            </w:r>
            <w:r>
              <w:rPr>
                <w:rFonts w:hint="eastAsia"/>
                <w:color w:val="auto"/>
                <w:sz w:val="22"/>
              </w:rPr>
              <w:t>截图</w:t>
            </w:r>
          </w:p>
        </w:tc>
        <w:tc>
          <w:tcPr>
            <w:tcW w:w="10216" w:type="dxa"/>
            <w:gridSpan w:val="6"/>
          </w:tcPr>
          <w:p>
            <w:pPr>
              <w:jc w:val="left"/>
              <w:rPr>
                <w:bCs/>
                <w:color w:val="auto"/>
                <w:sz w:val="22"/>
              </w:rPr>
            </w:pPr>
            <w:r>
              <w:rPr>
                <w:rFonts w:hint="eastAsia"/>
                <w:b/>
                <w:bCs/>
                <w:color w:val="auto"/>
                <w:sz w:val="22"/>
              </w:rPr>
              <w:t>示例（请删除以下图片并替换）</w:t>
            </w:r>
          </w:p>
          <w:p>
            <w:pPr>
              <w:jc w:val="left"/>
              <w:rPr>
                <w:bCs/>
                <w:color w:val="auto"/>
                <w:sz w:val="22"/>
              </w:rPr>
            </w:pPr>
          </w:p>
          <w:p>
            <w:pPr>
              <w:jc w:val="left"/>
              <w:rPr>
                <w:bCs/>
                <w:color w:val="auto"/>
                <w:sz w:val="22"/>
              </w:rPr>
            </w:pPr>
            <w:r>
              <w:rPr>
                <w:color w:val="auto"/>
              </w:rPr>
              <w:drawing>
                <wp:inline distT="0" distB="0" distL="114300" distR="114300">
                  <wp:extent cx="6478270" cy="2863850"/>
                  <wp:effectExtent l="0" t="0" r="17780" b="1270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stretch>
                            <a:fillRect/>
                          </a:stretch>
                        </pic:blipFill>
                        <pic:spPr>
                          <a:xfrm>
                            <a:off x="0" y="0"/>
                            <a:ext cx="6478270" cy="2863850"/>
                          </a:xfrm>
                          <a:prstGeom prst="rect">
                            <a:avLst/>
                          </a:prstGeom>
                          <a:noFill/>
                          <a:ln>
                            <a:noFill/>
                          </a:ln>
                        </pic:spPr>
                      </pic:pic>
                    </a:graphicData>
                  </a:graphic>
                </wp:inline>
              </w:drawing>
            </w:r>
          </w:p>
        </w:tc>
      </w:tr>
    </w:tbl>
    <w:p>
      <w:pPr>
        <w:ind w:firstLine="660" w:firstLineChars="300"/>
        <w:rPr>
          <w:color w:val="auto"/>
          <w:sz w:val="22"/>
        </w:rPr>
      </w:pPr>
    </w:p>
    <w:p>
      <w:pPr>
        <w:pStyle w:val="16"/>
        <w:widowControl w:val="0"/>
        <w:spacing w:before="0" w:beforeAutospacing="0" w:after="0" w:afterAutospacing="0" w:line="360" w:lineRule="auto"/>
        <w:ind w:left="420"/>
        <w:jc w:val="both"/>
        <w:rPr>
          <w:color w:val="auto"/>
        </w:rPr>
      </w:pPr>
      <w:r>
        <w:rPr>
          <w:rFonts w:hint="eastAsia"/>
          <w:color w:val="auto"/>
          <w:sz w:val="22"/>
          <w:szCs w:val="22"/>
        </w:rPr>
        <w:t>供应商名称（加盖公章）：</w:t>
      </w:r>
    </w:p>
    <w:p>
      <w:pPr>
        <w:pStyle w:val="16"/>
        <w:widowControl w:val="0"/>
        <w:spacing w:before="0" w:beforeAutospacing="0" w:after="0" w:afterAutospacing="0" w:line="360" w:lineRule="auto"/>
        <w:ind w:left="420"/>
        <w:jc w:val="both"/>
        <w:rPr>
          <w:color w:val="auto"/>
        </w:rPr>
      </w:pPr>
      <w:r>
        <w:rPr>
          <w:rFonts w:hint="eastAsia"/>
          <w:color w:val="auto"/>
          <w:sz w:val="22"/>
          <w:szCs w:val="22"/>
        </w:rPr>
        <w:t>供应商法定代表人（或法定代表人授权代表）签字或签章：</w:t>
      </w:r>
    </w:p>
    <w:p>
      <w:pPr>
        <w:pStyle w:val="16"/>
        <w:widowControl w:val="0"/>
        <w:spacing w:before="0" w:beforeAutospacing="0" w:after="0" w:afterAutospacing="0" w:line="360" w:lineRule="auto"/>
        <w:ind w:left="420"/>
        <w:jc w:val="both"/>
        <w:rPr>
          <w:color w:val="auto"/>
        </w:rPr>
      </w:pPr>
      <w:r>
        <w:rPr>
          <w:rFonts w:hint="eastAsia"/>
          <w:color w:val="auto"/>
          <w:sz w:val="22"/>
          <w:szCs w:val="22"/>
        </w:rPr>
        <w:t>日期：   年   月   日</w:t>
      </w:r>
    </w:p>
    <w:p>
      <w:pPr>
        <w:pStyle w:val="7"/>
        <w:spacing w:line="360" w:lineRule="auto"/>
        <w:ind w:firstLine="0" w:firstLineChars="0"/>
        <w:jc w:val="center"/>
        <w:outlineLvl w:val="0"/>
        <w:rPr>
          <w:rFonts w:hint="eastAsia" w:cs="宋体"/>
          <w:b/>
          <w:bCs/>
          <w:color w:val="auto"/>
          <w:sz w:val="28"/>
          <w:szCs w:val="28"/>
          <w:lang w:eastAsia="zh-CN"/>
        </w:rPr>
      </w:pPr>
    </w:p>
    <w:p>
      <w:pPr>
        <w:pStyle w:val="7"/>
        <w:spacing w:line="360" w:lineRule="auto"/>
        <w:ind w:firstLine="0" w:firstLineChars="0"/>
        <w:jc w:val="both"/>
        <w:outlineLvl w:val="0"/>
        <w:rPr>
          <w:rFonts w:hint="eastAsia" w:cs="宋体"/>
          <w:b/>
          <w:bCs/>
          <w:color w:val="auto"/>
          <w:sz w:val="28"/>
          <w:szCs w:val="28"/>
          <w:lang w:eastAsia="zh-CN"/>
        </w:rPr>
      </w:pPr>
      <w:bookmarkStart w:id="18" w:name="_GoBack"/>
      <w:bookmarkEnd w:id="18"/>
    </w:p>
    <w:p>
      <w:pPr>
        <w:pStyle w:val="7"/>
        <w:spacing w:line="360" w:lineRule="auto"/>
        <w:ind w:firstLine="0" w:firstLineChars="0"/>
        <w:jc w:val="center"/>
        <w:outlineLvl w:val="0"/>
        <w:rPr>
          <w:rFonts w:hint="eastAsia" w:cs="宋体"/>
          <w:b/>
          <w:bCs/>
          <w:color w:val="auto"/>
          <w:sz w:val="28"/>
          <w:szCs w:val="28"/>
          <w:lang w:eastAsia="zh-CN"/>
        </w:rPr>
      </w:pPr>
      <w:r>
        <w:rPr>
          <w:rFonts w:hint="eastAsia" w:cs="宋体"/>
          <w:b/>
          <w:bCs/>
          <w:color w:val="auto"/>
          <w:sz w:val="28"/>
          <w:szCs w:val="28"/>
          <w:lang w:eastAsia="zh-CN"/>
        </w:rPr>
        <w:br w:type="page"/>
      </w:r>
    </w:p>
    <w:p>
      <w:pPr>
        <w:pStyle w:val="7"/>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pPr>
        <w:pStyle w:val="7"/>
        <w:spacing w:line="360" w:lineRule="auto"/>
        <w:ind w:firstLine="0" w:firstLineChars="0"/>
        <w:outlineLvl w:val="0"/>
        <w:rPr>
          <w:rFonts w:hint="eastAsia" w:eastAsia="宋体" w:cs="宋体"/>
          <w:color w:val="auto"/>
          <w:sz w:val="24"/>
          <w:szCs w:val="24"/>
        </w:rPr>
      </w:pPr>
    </w:p>
    <w:p>
      <w:pPr>
        <w:pStyle w:val="7"/>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pPr>
        <w:pStyle w:val="7"/>
        <w:spacing w:line="360" w:lineRule="auto"/>
        <w:ind w:firstLine="0" w:firstLineChars="0"/>
        <w:outlineLvl w:val="0"/>
        <w:rPr>
          <w:rFonts w:hint="eastAsia" w:eastAsia="宋体" w:cs="宋体"/>
          <w:color w:val="auto"/>
          <w:sz w:val="24"/>
          <w:szCs w:val="24"/>
        </w:rPr>
      </w:pPr>
    </w:p>
    <w:p>
      <w:pPr>
        <w:pStyle w:val="7"/>
        <w:spacing w:line="360" w:lineRule="auto"/>
        <w:ind w:firstLine="480"/>
        <w:outlineLvl w:val="0"/>
        <w:rPr>
          <w:rFonts w:hint="eastAsia" w:eastAsia="宋体" w:cs="宋体"/>
          <w:color w:val="auto"/>
          <w:sz w:val="24"/>
          <w:szCs w:val="24"/>
        </w:rPr>
      </w:pPr>
    </w:p>
    <w:p>
      <w:pPr>
        <w:pStyle w:val="3"/>
        <w:rPr>
          <w:color w:val="auto"/>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F53743"/>
    <w:rsid w:val="022573A2"/>
    <w:rsid w:val="02875A63"/>
    <w:rsid w:val="02E659B1"/>
    <w:rsid w:val="03D01413"/>
    <w:rsid w:val="041158CF"/>
    <w:rsid w:val="04275E11"/>
    <w:rsid w:val="04B80A6A"/>
    <w:rsid w:val="04D414F7"/>
    <w:rsid w:val="04F90E71"/>
    <w:rsid w:val="05033049"/>
    <w:rsid w:val="05AF76AE"/>
    <w:rsid w:val="05C1727E"/>
    <w:rsid w:val="05C56ED2"/>
    <w:rsid w:val="05CC0260"/>
    <w:rsid w:val="060A2B37"/>
    <w:rsid w:val="06F53DF8"/>
    <w:rsid w:val="07D4667C"/>
    <w:rsid w:val="08962DA7"/>
    <w:rsid w:val="09880942"/>
    <w:rsid w:val="0A2F7010"/>
    <w:rsid w:val="0A8C5578"/>
    <w:rsid w:val="0BBA591E"/>
    <w:rsid w:val="0BD0037E"/>
    <w:rsid w:val="0C6A432F"/>
    <w:rsid w:val="0C7B40AE"/>
    <w:rsid w:val="0C8D626F"/>
    <w:rsid w:val="0C994C14"/>
    <w:rsid w:val="0CDA623D"/>
    <w:rsid w:val="0D8B6C53"/>
    <w:rsid w:val="0DBD4932"/>
    <w:rsid w:val="0E0367E9"/>
    <w:rsid w:val="0E8D4BEB"/>
    <w:rsid w:val="0ECD001A"/>
    <w:rsid w:val="0EF431D8"/>
    <w:rsid w:val="0F234C69"/>
    <w:rsid w:val="0F4D5B93"/>
    <w:rsid w:val="102F3029"/>
    <w:rsid w:val="10806817"/>
    <w:rsid w:val="10B93AD7"/>
    <w:rsid w:val="11837EFC"/>
    <w:rsid w:val="11EB4164"/>
    <w:rsid w:val="11F26AD8"/>
    <w:rsid w:val="11F3284C"/>
    <w:rsid w:val="12617F82"/>
    <w:rsid w:val="12F53324"/>
    <w:rsid w:val="13001549"/>
    <w:rsid w:val="13BF1404"/>
    <w:rsid w:val="13BF6652"/>
    <w:rsid w:val="13C20EF5"/>
    <w:rsid w:val="141E7464"/>
    <w:rsid w:val="15D24B78"/>
    <w:rsid w:val="164A70B9"/>
    <w:rsid w:val="17103D25"/>
    <w:rsid w:val="17773DA4"/>
    <w:rsid w:val="17B943BD"/>
    <w:rsid w:val="17F84EE5"/>
    <w:rsid w:val="182A7ACB"/>
    <w:rsid w:val="1855368E"/>
    <w:rsid w:val="18915552"/>
    <w:rsid w:val="18B52DD6"/>
    <w:rsid w:val="192D5062"/>
    <w:rsid w:val="19757302"/>
    <w:rsid w:val="1991739F"/>
    <w:rsid w:val="19C40446"/>
    <w:rsid w:val="19E5593D"/>
    <w:rsid w:val="1A2B0B56"/>
    <w:rsid w:val="1A5328A6"/>
    <w:rsid w:val="1AFA455C"/>
    <w:rsid w:val="1C0876C1"/>
    <w:rsid w:val="1C5B3C94"/>
    <w:rsid w:val="1CC57360"/>
    <w:rsid w:val="1CD674AF"/>
    <w:rsid w:val="1D9531D6"/>
    <w:rsid w:val="1F2D7B6A"/>
    <w:rsid w:val="1FD004F5"/>
    <w:rsid w:val="1FED72F9"/>
    <w:rsid w:val="20397FE5"/>
    <w:rsid w:val="20B7110B"/>
    <w:rsid w:val="20F46465"/>
    <w:rsid w:val="219F0AC7"/>
    <w:rsid w:val="21F506E7"/>
    <w:rsid w:val="22EF0C2F"/>
    <w:rsid w:val="23130E25"/>
    <w:rsid w:val="23243032"/>
    <w:rsid w:val="23CD572C"/>
    <w:rsid w:val="242B6642"/>
    <w:rsid w:val="250749B9"/>
    <w:rsid w:val="2536529E"/>
    <w:rsid w:val="26DE7F33"/>
    <w:rsid w:val="27E15995"/>
    <w:rsid w:val="27FD02F5"/>
    <w:rsid w:val="2818512F"/>
    <w:rsid w:val="29477EAF"/>
    <w:rsid w:val="29946A38"/>
    <w:rsid w:val="29AE3F18"/>
    <w:rsid w:val="29C9048F"/>
    <w:rsid w:val="2A5561C7"/>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59129D"/>
    <w:rsid w:val="3196570E"/>
    <w:rsid w:val="31CC3212"/>
    <w:rsid w:val="322750E4"/>
    <w:rsid w:val="32AE4E60"/>
    <w:rsid w:val="33C155B4"/>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A11583"/>
    <w:rsid w:val="3F010A38"/>
    <w:rsid w:val="3F2C1ECA"/>
    <w:rsid w:val="40EB2F89"/>
    <w:rsid w:val="414032D5"/>
    <w:rsid w:val="41BB295C"/>
    <w:rsid w:val="42572BD9"/>
    <w:rsid w:val="42C6688D"/>
    <w:rsid w:val="42D82653"/>
    <w:rsid w:val="43331DEA"/>
    <w:rsid w:val="43655275"/>
    <w:rsid w:val="4366047A"/>
    <w:rsid w:val="4379487C"/>
    <w:rsid w:val="44935D9E"/>
    <w:rsid w:val="44C147DB"/>
    <w:rsid w:val="451253A6"/>
    <w:rsid w:val="459C2AA4"/>
    <w:rsid w:val="45BA582E"/>
    <w:rsid w:val="4654337F"/>
    <w:rsid w:val="47321912"/>
    <w:rsid w:val="473B1288"/>
    <w:rsid w:val="477B46DA"/>
    <w:rsid w:val="47DB3D58"/>
    <w:rsid w:val="486B20A3"/>
    <w:rsid w:val="4893018E"/>
    <w:rsid w:val="48A94A29"/>
    <w:rsid w:val="48BB180F"/>
    <w:rsid w:val="49BA799D"/>
    <w:rsid w:val="49BE56DF"/>
    <w:rsid w:val="4A0F2CAA"/>
    <w:rsid w:val="4A2D016F"/>
    <w:rsid w:val="4BD42F98"/>
    <w:rsid w:val="4BF70A34"/>
    <w:rsid w:val="4C651E42"/>
    <w:rsid w:val="4DAE15C6"/>
    <w:rsid w:val="4E200716"/>
    <w:rsid w:val="4F060198"/>
    <w:rsid w:val="4F2E3D64"/>
    <w:rsid w:val="4F5F21DE"/>
    <w:rsid w:val="4F711527"/>
    <w:rsid w:val="4F7B372A"/>
    <w:rsid w:val="4FE65648"/>
    <w:rsid w:val="50446212"/>
    <w:rsid w:val="5066262C"/>
    <w:rsid w:val="510078D1"/>
    <w:rsid w:val="51CD2963"/>
    <w:rsid w:val="51FC6DA4"/>
    <w:rsid w:val="520619D1"/>
    <w:rsid w:val="5289193E"/>
    <w:rsid w:val="52F42171"/>
    <w:rsid w:val="53332C9A"/>
    <w:rsid w:val="538C05FC"/>
    <w:rsid w:val="53E91A0D"/>
    <w:rsid w:val="54501629"/>
    <w:rsid w:val="549408D6"/>
    <w:rsid w:val="54F74116"/>
    <w:rsid w:val="551647B5"/>
    <w:rsid w:val="557B4338"/>
    <w:rsid w:val="55FA7A0F"/>
    <w:rsid w:val="56726D08"/>
    <w:rsid w:val="56F17E6A"/>
    <w:rsid w:val="57236B81"/>
    <w:rsid w:val="58586CFE"/>
    <w:rsid w:val="58DC4AE7"/>
    <w:rsid w:val="59154BEF"/>
    <w:rsid w:val="591A5966"/>
    <w:rsid w:val="594C4966"/>
    <w:rsid w:val="598558D1"/>
    <w:rsid w:val="5B8F4FC4"/>
    <w:rsid w:val="5BC83DB4"/>
    <w:rsid w:val="5C1D6FB3"/>
    <w:rsid w:val="5C3953BB"/>
    <w:rsid w:val="5C69772C"/>
    <w:rsid w:val="6013383A"/>
    <w:rsid w:val="60474C82"/>
    <w:rsid w:val="6063044C"/>
    <w:rsid w:val="607466A0"/>
    <w:rsid w:val="60F4333C"/>
    <w:rsid w:val="610012C3"/>
    <w:rsid w:val="61420D00"/>
    <w:rsid w:val="616E1341"/>
    <w:rsid w:val="61801B97"/>
    <w:rsid w:val="625E2CFC"/>
    <w:rsid w:val="62CC631F"/>
    <w:rsid w:val="62E96ED1"/>
    <w:rsid w:val="647749B0"/>
    <w:rsid w:val="648275DD"/>
    <w:rsid w:val="65972780"/>
    <w:rsid w:val="661448A6"/>
    <w:rsid w:val="666A5A73"/>
    <w:rsid w:val="6692787F"/>
    <w:rsid w:val="66DB2FD4"/>
    <w:rsid w:val="671D183F"/>
    <w:rsid w:val="67BC0C6C"/>
    <w:rsid w:val="67C972D1"/>
    <w:rsid w:val="68E63EB3"/>
    <w:rsid w:val="690507DD"/>
    <w:rsid w:val="694C720D"/>
    <w:rsid w:val="698A6F34"/>
    <w:rsid w:val="6A374CE5"/>
    <w:rsid w:val="6A4315BC"/>
    <w:rsid w:val="6AD710B6"/>
    <w:rsid w:val="6ADF6E0B"/>
    <w:rsid w:val="6AEB4356"/>
    <w:rsid w:val="6B3B2294"/>
    <w:rsid w:val="6B421874"/>
    <w:rsid w:val="6B80239C"/>
    <w:rsid w:val="6BBB0D50"/>
    <w:rsid w:val="6C223454"/>
    <w:rsid w:val="6C4038DA"/>
    <w:rsid w:val="6C9A748E"/>
    <w:rsid w:val="6D2643FD"/>
    <w:rsid w:val="6E2F7B2D"/>
    <w:rsid w:val="6E8057CA"/>
    <w:rsid w:val="6EA6036C"/>
    <w:rsid w:val="6EB51B6F"/>
    <w:rsid w:val="6F497189"/>
    <w:rsid w:val="6FAD572A"/>
    <w:rsid w:val="6FCF7733"/>
    <w:rsid w:val="70C41566"/>
    <w:rsid w:val="70CE774F"/>
    <w:rsid w:val="70ED4030"/>
    <w:rsid w:val="71E11004"/>
    <w:rsid w:val="723B526F"/>
    <w:rsid w:val="728704B4"/>
    <w:rsid w:val="72BA6194"/>
    <w:rsid w:val="72FD2525"/>
    <w:rsid w:val="74655931"/>
    <w:rsid w:val="7465624D"/>
    <w:rsid w:val="749A0203"/>
    <w:rsid w:val="74DC72CE"/>
    <w:rsid w:val="751D6EAE"/>
    <w:rsid w:val="752D6A90"/>
    <w:rsid w:val="75546B46"/>
    <w:rsid w:val="75956A44"/>
    <w:rsid w:val="75A373B3"/>
    <w:rsid w:val="75E8126A"/>
    <w:rsid w:val="75EB0D5A"/>
    <w:rsid w:val="764A5A81"/>
    <w:rsid w:val="770B3462"/>
    <w:rsid w:val="77C90C27"/>
    <w:rsid w:val="7820118F"/>
    <w:rsid w:val="785A5878"/>
    <w:rsid w:val="78722740"/>
    <w:rsid w:val="79797474"/>
    <w:rsid w:val="799139C7"/>
    <w:rsid w:val="79F0409E"/>
    <w:rsid w:val="7A0B4090"/>
    <w:rsid w:val="7A910122"/>
    <w:rsid w:val="7AA03EC1"/>
    <w:rsid w:val="7BA40029"/>
    <w:rsid w:val="7C105077"/>
    <w:rsid w:val="7C4B1507"/>
    <w:rsid w:val="7C703D67"/>
    <w:rsid w:val="7D367E68"/>
    <w:rsid w:val="7DA63EE4"/>
    <w:rsid w:val="7DB36601"/>
    <w:rsid w:val="7DB6210A"/>
    <w:rsid w:val="7DD2601B"/>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28"/>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7">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420" w:firstLineChars="200"/>
    </w:pPr>
    <w:rPr>
      <w:rFonts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rPr>
      <w:color w:val="0000FF"/>
      <w:sz w:val="24"/>
    </w:r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qFormat/>
    <w:uiPriority w:val="0"/>
    <w:rPr>
      <w:rFonts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qFormat/>
    <w:uiPriority w:val="0"/>
    <w:rPr>
      <w:rFonts w:cs="Times New Roman"/>
    </w:rPr>
  </w:style>
  <w:style w:type="paragraph" w:styleId="16">
    <w:name w:val="Normal (Web)"/>
    <w:basedOn w:val="1"/>
    <w:qFormat/>
    <w:uiPriority w:val="0"/>
    <w:pPr>
      <w:spacing w:beforeAutospacing="1" w:afterAutospacing="1"/>
      <w:jc w:val="left"/>
    </w:pPr>
    <w:rPr>
      <w:rFonts w:cs="Times New Roman"/>
      <w:kern w:val="0"/>
      <w:sz w:val="24"/>
    </w:rPr>
  </w:style>
  <w:style w:type="character" w:styleId="18">
    <w:name w:val="Strong"/>
    <w:basedOn w:val="17"/>
    <w:qFormat/>
    <w:uiPriority w:val="0"/>
    <w:rPr>
      <w:b/>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_Style 5"/>
    <w:basedOn w:val="1"/>
    <w:qFormat/>
    <w:uiPriority w:val="0"/>
    <w:pPr>
      <w:ind w:firstLine="420" w:firstLineChars="200"/>
    </w:pPr>
  </w:style>
  <w:style w:type="paragraph" w:customStyle="1" w:styleId="22">
    <w:name w:val="样式1"/>
    <w:basedOn w:val="1"/>
    <w:qFormat/>
    <w:uiPriority w:val="0"/>
    <w:pPr>
      <w:spacing w:line="360" w:lineRule="auto"/>
    </w:pPr>
    <w:rPr>
      <w:rFonts w:hint="eastAsia" w:ascii="Times New Roman" w:hAnsi="Times New Roman" w:eastAsia="仿宋"/>
      <w:sz w:val="24"/>
    </w:rPr>
  </w:style>
  <w:style w:type="paragraph" w:customStyle="1" w:styleId="23">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4">
    <w:name w:val="Default"/>
    <w:next w:val="25"/>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5">
    <w:name w:val="表格文字"/>
    <w:basedOn w:val="1"/>
    <w:next w:val="2"/>
    <w:qFormat/>
    <w:uiPriority w:val="0"/>
    <w:pPr>
      <w:spacing w:before="25" w:after="25" w:line="300" w:lineRule="auto"/>
    </w:pPr>
    <w:rPr>
      <w:rFonts w:ascii="Times" w:hAnsi="Times" w:cs="Times New Roman"/>
      <w:spacing w:val="10"/>
      <w:sz w:val="24"/>
    </w:rPr>
  </w:style>
  <w:style w:type="character" w:customStyle="1" w:styleId="26">
    <w:name w:val="标题 2 字符"/>
    <w:link w:val="4"/>
    <w:qFormat/>
    <w:uiPriority w:val="0"/>
    <w:rPr>
      <w:rFonts w:hint="default" w:ascii="Arial" w:hAnsi="Arial" w:eastAsia="黑体" w:cs="Times New Roman"/>
      <w:b/>
      <w:bCs/>
      <w:kern w:val="0"/>
      <w:sz w:val="32"/>
      <w:szCs w:val="32"/>
    </w:rPr>
  </w:style>
  <w:style w:type="paragraph" w:customStyle="1" w:styleId="27">
    <w:name w:val="题注4"/>
    <w:basedOn w:val="1"/>
    <w:next w:val="8"/>
    <w:qFormat/>
    <w:uiPriority w:val="0"/>
    <w:pPr>
      <w:ind w:left="-132" w:leftChars="-64" w:right="-50" w:rightChars="-50" w:hanging="2"/>
      <w:jc w:val="center"/>
    </w:pPr>
    <w:rPr>
      <w:rFonts w:cs="Times New Roman"/>
      <w:b/>
      <w:color w:val="FF0000"/>
      <w:lang w:val="en-GB"/>
    </w:rPr>
  </w:style>
  <w:style w:type="character" w:customStyle="1" w:styleId="28">
    <w:name w:val="标题 2 Char1"/>
    <w:link w:val="4"/>
    <w:qFormat/>
    <w:uiPriority w:val="0"/>
    <w:rPr>
      <w:rFonts w:hint="default" w:ascii="Arial" w:hAnsi="Arial" w:eastAsia="黑体" w:cs="Times New Roman"/>
      <w:b/>
      <w:bCs/>
      <w:kern w:val="0"/>
      <w:sz w:val="32"/>
      <w:szCs w:val="32"/>
    </w:rPr>
  </w:style>
  <w:style w:type="paragraph" w:customStyle="1" w:styleId="29">
    <w:name w:val="图"/>
    <w:basedOn w:val="1"/>
    <w:qFormat/>
    <w:uiPriority w:val="0"/>
    <w:pPr>
      <w:keepNext/>
      <w:adjustRightInd w:val="0"/>
      <w:snapToGrid w:val="0"/>
      <w:spacing w:before="60" w:after="60" w:line="300" w:lineRule="auto"/>
      <w:jc w:val="center"/>
    </w:pPr>
    <w:rPr>
      <w:rFonts w:cs="Times New Roman"/>
      <w:spacing w:val="2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ScaleCrop>false</ScaleCrop>
  <LinksUpToDate>false</LinksUpToDate>
  <CharactersWithSpaces>418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2026-05-13T00:23:13Z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