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血清淀粉样蛋白（SAA）分析仪采购项目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058" w:tblpY="177"/>
        <w:tblOverlap w:val="never"/>
        <w:tblW w:w="626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22"/>
        <w:gridCol w:w="1455"/>
        <w:gridCol w:w="1211"/>
        <w:gridCol w:w="866"/>
        <w:gridCol w:w="931"/>
        <w:gridCol w:w="1004"/>
        <w:gridCol w:w="2638"/>
        <w:gridCol w:w="1604"/>
      </w:tblGrid>
      <w:tr w14:paraId="13EF8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34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697"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58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415"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446"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481"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264"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c>
          <w:tcPr>
            <w:tcW w:w="768" w:type="pct"/>
            <w:shd w:val="clear" w:color="auto" w:fill="F4F4F4"/>
            <w:noWrap w:val="0"/>
            <w:vAlign w:val="center"/>
          </w:tcPr>
          <w:p w14:paraId="14E4B67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cs="Tahoma"/>
                <w:b/>
                <w:bCs/>
                <w:color w:val="000000"/>
                <w:kern w:val="28"/>
                <w:sz w:val="21"/>
                <w:szCs w:val="21"/>
                <w:highlight w:val="none"/>
                <w:lang w:eastAsia="zh-CN"/>
              </w:rPr>
              <w:t>耗材年使用量</w:t>
            </w:r>
          </w:p>
        </w:tc>
      </w:tr>
      <w:tr w14:paraId="6D8B5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8" w:hRule="atLeast"/>
        </w:trPr>
        <w:tc>
          <w:tcPr>
            <w:tcW w:w="346"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697"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血清淀粉样蛋白（SAA）分析仪</w:t>
            </w:r>
          </w:p>
        </w:tc>
        <w:tc>
          <w:tcPr>
            <w:tcW w:w="58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415" w:type="pct"/>
            <w:noWrap w:val="0"/>
            <w:vAlign w:val="center"/>
          </w:tcPr>
          <w:p w14:paraId="325FDE88">
            <w:pPr>
              <w:pStyle w:val="19"/>
              <w:spacing w:line="360" w:lineRule="auto"/>
              <w:jc w:val="center"/>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446"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481" w:type="pct"/>
            <w:noWrap w:val="0"/>
            <w:vAlign w:val="center"/>
          </w:tcPr>
          <w:p w14:paraId="40AB87BC">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264" w:type="pct"/>
            <w:noWrap w:val="0"/>
            <w:vAlign w:val="center"/>
          </w:tcPr>
          <w:p w14:paraId="5418F41C">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采用免疫荧光定量检测技术或免疫比浊法检测技术，检测灵敏度高、特异性强、结果精准可靠；具备全血直接检测、微量样本、快速出结果等优势，支持一键操作、数据自动存储与传输。</w:t>
            </w:r>
          </w:p>
        </w:tc>
        <w:tc>
          <w:tcPr>
            <w:tcW w:w="768" w:type="pct"/>
            <w:noWrap w:val="0"/>
            <w:vAlign w:val="center"/>
          </w:tcPr>
          <w:p w14:paraId="65D76CE2">
            <w:pPr>
              <w:pStyle w:val="19"/>
              <w:spacing w:line="360" w:lineRule="auto"/>
              <w:jc w:val="center"/>
              <w:rPr>
                <w:rFonts w:hint="eastAsia"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20000人次</w:t>
            </w:r>
          </w:p>
        </w:tc>
      </w:tr>
    </w:tbl>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bookmarkStart w:id="2" w:name="_GoBack"/>
      <w:bookmarkEnd w:id="2"/>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4749308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2FE61AC7"/>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C14045"/>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3F79AF"/>
    <w:rsid w:val="61816051"/>
    <w:rsid w:val="61AB6E96"/>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7D2638A"/>
    <w:rsid w:val="681F38AA"/>
    <w:rsid w:val="686C7083"/>
    <w:rsid w:val="68C34857"/>
    <w:rsid w:val="691427CE"/>
    <w:rsid w:val="69825989"/>
    <w:rsid w:val="699A3C09"/>
    <w:rsid w:val="69C44C29"/>
    <w:rsid w:val="69D607D4"/>
    <w:rsid w:val="6A04634A"/>
    <w:rsid w:val="6A6262E0"/>
    <w:rsid w:val="6A9736B6"/>
    <w:rsid w:val="6B59096C"/>
    <w:rsid w:val="6BF54B8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3CF62A9"/>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1623</Words>
  <Characters>1638</Characters>
  <Lines>0</Lines>
  <Paragraphs>0</Paragraphs>
  <TotalTime>181</TotalTime>
  <ScaleCrop>false</ScaleCrop>
  <LinksUpToDate>false</LinksUpToDate>
  <CharactersWithSpaces>1783</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述</cp:lastModifiedBy>
  <dcterms:modified xsi:type="dcterms:W3CDTF">2026-04-20T02:47:15Z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1A9C3B65A0AA4E01B2A1C6CFE084E301_13</vt:lpwstr>
  </property>
  <property fmtid="{D5CDD505-2E9C-101B-9397-08002B2CF9AE}" pid="4" name="KSOTemplateDocerSaveRecord">
    <vt:lpwstr>eyJoZGlkIjoiZDZhMmUyNGNkNjFmMDg5OTBkMGE5NzVmMzUyMDY2ZWUifQ==</vt:lpwstr>
  </property>
</Properties>
</file>