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val="en-US" w:eastAsia="zh-CN"/>
        </w:rPr>
        <w:t>中山市黄圃人民医院直达喉镜（硬性喉内镜）采购项目</w:t>
      </w:r>
      <w:r>
        <w:rPr>
          <w:rFonts w:hint="eastAsia" w:ascii="Times New Roman" w:hAnsi="Times New Roman" w:cs="Times New Roman" w:eastAsiaTheme="minorEastAsia"/>
          <w:b/>
          <w:bCs/>
          <w:spacing w:val="-23"/>
          <w:sz w:val="52"/>
          <w:szCs w:val="52"/>
        </w:rPr>
        <w:t>市场调研响应文件</w:t>
      </w: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中山市黄圃人民医院直达喉镜（硬性喉内镜）采购项目</w:t>
      </w:r>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pPr>
        <w:pStyle w:val="2"/>
        <w:rPr>
          <w:rFonts w:hint="eastAsia"/>
          <w:lang w:val="en-US" w:eastAsia="zh-CN"/>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pPr>
        <w:pStyle w:val="2"/>
        <w:rPr>
          <w:rFonts w:hint="eastAsia"/>
        </w:rPr>
      </w:pP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pPr>
        <w:pStyle w:val="2"/>
        <w:numPr>
          <w:ilvl w:val="0"/>
          <w:numId w:val="0"/>
        </w:numPr>
        <w:rPr>
          <w:rFonts w:hint="default"/>
          <w:sz w:val="24"/>
          <w:szCs w:val="24"/>
          <w:lang w:val="en-US" w:eastAsia="zh-CN"/>
        </w:rPr>
      </w:pPr>
    </w:p>
    <w:p>
      <w:pPr>
        <w:pStyle w:val="2"/>
        <w:numPr>
          <w:ilvl w:val="0"/>
          <w:numId w:val="0"/>
        </w:numPr>
        <w:rPr>
          <w:rFonts w:hint="default"/>
          <w:lang w:val="en-US" w:eastAsia="zh-CN"/>
        </w:rPr>
      </w:pPr>
    </w:p>
    <w:p>
      <w:pPr>
        <w:jc w:val="center"/>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pPr>
        <w:widowControl/>
        <w:snapToGrid w:val="0"/>
        <w:spacing w:line="360" w:lineRule="auto"/>
        <w:ind w:firstLine="480" w:firstLineChars="200"/>
        <w:jc w:val="left"/>
        <w:rPr>
          <w:rFonts w:hint="eastAsia"/>
          <w:sz w:val="24"/>
          <w:szCs w:val="24"/>
          <w:lang w:val="en-US" w:eastAsia="zh-CN"/>
        </w:rPr>
      </w:pPr>
    </w:p>
    <w:p>
      <w:pPr>
        <w:widowControl/>
        <w:snapToGrid w:val="0"/>
        <w:spacing w:line="360" w:lineRule="auto"/>
        <w:jc w:val="left"/>
        <w:rPr>
          <w:rFonts w:hint="eastAsia"/>
          <w:b/>
          <w:bCs/>
          <w:sz w:val="24"/>
          <w:szCs w:val="24"/>
          <w:lang w:val="en-US" w:eastAsia="zh-CN"/>
        </w:rPr>
      </w:pPr>
    </w:p>
    <w:p>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中山市黄圃人民医院直达喉镜（硬性喉内镜）采购项目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2"/>
        <w:tblpPr w:leftFromText="180" w:rightFromText="180" w:vertAnchor="text" w:horzAnchor="margin" w:tblpXSpec="center" w:tblpY="99"/>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1468" w:type="dxa"/>
            <w:vAlign w:val="top"/>
          </w:tcPr>
          <w:p>
            <w:pPr>
              <w:pStyle w:val="9"/>
              <w:jc w:val="center"/>
              <w:rPr>
                <w:sz w:val="24"/>
                <w:szCs w:val="24"/>
              </w:rPr>
            </w:pPr>
            <w:r>
              <w:rPr>
                <w:rFonts w:hint="eastAsia"/>
                <w:sz w:val="24"/>
                <w:szCs w:val="24"/>
              </w:rPr>
              <w:t>设备名称</w:t>
            </w:r>
          </w:p>
        </w:tc>
        <w:tc>
          <w:tcPr>
            <w:tcW w:w="1242" w:type="dxa"/>
            <w:vAlign w:val="top"/>
          </w:tcPr>
          <w:p>
            <w:pPr>
              <w:pStyle w:val="9"/>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pPr>
              <w:pStyle w:val="9"/>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pPr>
              <w:pStyle w:val="9"/>
              <w:jc w:val="center"/>
              <w:rPr>
                <w:sz w:val="24"/>
                <w:szCs w:val="24"/>
              </w:rPr>
            </w:pPr>
            <w:r>
              <w:rPr>
                <w:rFonts w:hint="eastAsia" w:eastAsia="宋体" w:cs="Times New Roman"/>
                <w:sz w:val="24"/>
                <w:szCs w:val="24"/>
              </w:rPr>
              <w:t>生产厂家</w:t>
            </w:r>
          </w:p>
        </w:tc>
        <w:tc>
          <w:tcPr>
            <w:tcW w:w="996" w:type="dxa"/>
            <w:vAlign w:val="top"/>
          </w:tcPr>
          <w:p>
            <w:pPr>
              <w:pStyle w:val="9"/>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pPr>
              <w:pStyle w:val="9"/>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pPr>
              <w:pStyle w:val="9"/>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136" w:type="dxa"/>
            <w:vAlign w:val="top"/>
          </w:tcPr>
          <w:p>
            <w:pPr>
              <w:pStyle w:val="9"/>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1468" w:type="dxa"/>
            <w:vAlign w:val="top"/>
          </w:tcPr>
          <w:p>
            <w:pPr>
              <w:pStyle w:val="9"/>
              <w:jc w:val="both"/>
              <w:rPr>
                <w:rFonts w:hint="default" w:eastAsia="宋体"/>
                <w:b w:val="0"/>
                <w:sz w:val="28"/>
                <w:szCs w:val="28"/>
                <w:lang w:val="en-US" w:eastAsia="zh-CN"/>
              </w:rPr>
            </w:pPr>
          </w:p>
        </w:tc>
        <w:tc>
          <w:tcPr>
            <w:tcW w:w="1242" w:type="dxa"/>
            <w:vAlign w:val="top"/>
          </w:tcPr>
          <w:p>
            <w:pPr>
              <w:pStyle w:val="9"/>
              <w:jc w:val="both"/>
              <w:rPr>
                <w:b w:val="0"/>
                <w:sz w:val="28"/>
                <w:szCs w:val="28"/>
              </w:rPr>
            </w:pPr>
          </w:p>
        </w:tc>
        <w:tc>
          <w:tcPr>
            <w:tcW w:w="1393" w:type="dxa"/>
            <w:vAlign w:val="top"/>
          </w:tcPr>
          <w:p>
            <w:pPr>
              <w:pStyle w:val="9"/>
              <w:ind w:firstLine="562"/>
              <w:rPr>
                <w:b w:val="0"/>
                <w:sz w:val="28"/>
                <w:szCs w:val="28"/>
              </w:rPr>
            </w:pPr>
          </w:p>
        </w:tc>
        <w:tc>
          <w:tcPr>
            <w:tcW w:w="1361" w:type="dxa"/>
            <w:vAlign w:val="top"/>
          </w:tcPr>
          <w:p>
            <w:pPr>
              <w:pStyle w:val="9"/>
              <w:jc w:val="both"/>
              <w:rPr>
                <w:b w:val="0"/>
                <w:sz w:val="28"/>
                <w:szCs w:val="28"/>
              </w:rPr>
            </w:pPr>
          </w:p>
        </w:tc>
        <w:tc>
          <w:tcPr>
            <w:tcW w:w="996" w:type="dxa"/>
            <w:vAlign w:val="top"/>
          </w:tcPr>
          <w:p>
            <w:pPr>
              <w:pStyle w:val="9"/>
              <w:ind w:firstLine="280" w:firstLineChars="100"/>
              <w:jc w:val="both"/>
              <w:rPr>
                <w:rFonts w:hint="eastAsia" w:eastAsia="宋体"/>
                <w:b w:val="0"/>
                <w:sz w:val="28"/>
                <w:szCs w:val="28"/>
                <w:lang w:val="en-US" w:eastAsia="zh-CN"/>
              </w:rPr>
            </w:pPr>
          </w:p>
        </w:tc>
        <w:tc>
          <w:tcPr>
            <w:tcW w:w="1190" w:type="dxa"/>
            <w:vAlign w:val="top"/>
          </w:tcPr>
          <w:p>
            <w:pPr>
              <w:pStyle w:val="9"/>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pPr>
              <w:rPr>
                <w:rFonts w:hint="eastAsia"/>
                <w:lang w:val="en-US" w:eastAsia="zh-CN"/>
              </w:rPr>
            </w:pPr>
          </w:p>
        </w:tc>
        <w:tc>
          <w:tcPr>
            <w:tcW w:w="1114" w:type="dxa"/>
            <w:vAlign w:val="top"/>
          </w:tcPr>
          <w:p>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9"/>
              <w:jc w:val="left"/>
              <w:rPr>
                <w:rFonts w:hint="eastAsia" w:eastAsia="宋体" w:cs="Times New Roman"/>
                <w:b w:val="0"/>
                <w:bCs w:val="0"/>
                <w:sz w:val="21"/>
                <w:szCs w:val="21"/>
                <w:lang w:eastAsia="zh-CN"/>
              </w:rPr>
            </w:pPr>
          </w:p>
          <w:p>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rPr>
                <w:rFonts w:hint="eastAsia"/>
                <w:lang w:eastAsia="zh-CN"/>
              </w:rPr>
            </w:pPr>
          </w:p>
        </w:tc>
        <w:tc>
          <w:tcPr>
            <w:tcW w:w="1136" w:type="dxa"/>
            <w:vAlign w:val="top"/>
          </w:tcPr>
          <w:p>
            <w:pPr>
              <w:pStyle w:val="9"/>
              <w:jc w:val="both"/>
              <w:rPr>
                <w:b w:val="0"/>
                <w:sz w:val="28"/>
                <w:szCs w:val="28"/>
              </w:rPr>
            </w:pPr>
          </w:p>
        </w:tc>
      </w:tr>
    </w:tbl>
    <w:p>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pPr>
        <w:pStyle w:val="2"/>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pStyle w:val="2"/>
        <w:rPr>
          <w:rFonts w:hint="eastAsi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2"/>
        <w:tblW w:w="9299" w:type="dxa"/>
        <w:jc w:val="center"/>
        <w:tblCellSpacing w:w="0" w:type="dxa"/>
        <w:tblInd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tblPrEx>
          <w:tblLayout w:type="fixed"/>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tblPrEx>
          <w:tblLayout w:type="fixed"/>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pPr>
        <w:pStyle w:val="2"/>
        <w:rPr>
          <w:rFonts w:hint="eastAsia"/>
          <w:b/>
          <w:sz w:val="32"/>
          <w:szCs w:val="32"/>
        </w:rPr>
      </w:pPr>
    </w:p>
    <w:p>
      <w:pPr>
        <w:pStyle w:val="2"/>
        <w:rPr>
          <w:rFonts w:hint="eastAsia"/>
          <w:b/>
          <w:sz w:val="32"/>
          <w:szCs w:val="32"/>
        </w:rPr>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numPr>
          <w:ilvl w:val="0"/>
          <w:numId w:val="0"/>
        </w:numPr>
        <w:spacing w:line="360" w:lineRule="auto"/>
        <w:jc w:val="left"/>
        <w:outlineLvl w:val="0"/>
        <w:rPr>
          <w:rFonts w:hint="eastAsia"/>
          <w:b/>
          <w:sz w:val="32"/>
          <w:szCs w:val="32"/>
        </w:rPr>
      </w:pPr>
    </w:p>
    <w:p>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bookmarkStart w:id="6" w:name="_GoBack"/>
      <w:bookmarkEnd w:id="6"/>
    </w:p>
    <w:p>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pPr>
        <w:jc w:val="center"/>
        <w:rPr>
          <w:rFonts w:hint="eastAsia" w:ascii="宋体" w:hAnsi="宋体"/>
          <w:b/>
          <w:sz w:val="28"/>
          <w:lang w:eastAsia="zh-CN"/>
        </w:rPr>
      </w:pPr>
    </w:p>
    <w:p>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中山市黄圃人民医院直达喉镜（硬性喉内镜）采购项目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
      <w:pPr>
        <w:pStyle w:val="2"/>
      </w:pPr>
    </w:p>
    <w:p>
      <w:pPr>
        <w:widowControl/>
        <w:autoSpaceDE w:val="0"/>
        <w:autoSpaceDN w:val="0"/>
        <w:spacing w:line="460" w:lineRule="exact"/>
        <w:jc w:val="left"/>
        <w:textAlignment w:val="bottom"/>
        <w:rPr>
          <w:rFonts w:hint="eastAsia" w:ascii="宋体" w:hAnsi="宋体"/>
          <w:sz w:val="24"/>
        </w:rPr>
      </w:pPr>
    </w:p>
    <w:p>
      <w:pPr>
        <w:pStyle w:val="3"/>
        <w:rPr>
          <w:rFonts w:hint="eastAsia" w:ascii="Times New Roman" w:hAnsi="Times New Roman" w:eastAsia="宋体"/>
          <w:color w:val="auto"/>
          <w:sz w:val="32"/>
          <w:lang w:val="en-US" w:eastAsia="zh-CN"/>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pPr>
        <w:pStyle w:val="3"/>
        <w:jc w:val="both"/>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522876"/>
    <w:rsid w:val="0CB919A9"/>
    <w:rsid w:val="0CD36878"/>
    <w:rsid w:val="0DB24512"/>
    <w:rsid w:val="0DF540CC"/>
    <w:rsid w:val="0FB652ED"/>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3E3DC5"/>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1">
    <w:name w:val="page number"/>
    <w:qFormat/>
    <w:uiPriority w:val="0"/>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qFormat/>
    <w:uiPriority w:val="0"/>
    <w:rPr>
      <w:sz w:val="18"/>
      <w:szCs w:val="18"/>
    </w:rPr>
  </w:style>
  <w:style w:type="character" w:customStyle="1" w:styleId="15">
    <w:name w:val="标题 2 Char"/>
    <w:basedOn w:val="10"/>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ScaleCrop>false</ScaleCrop>
  <LinksUpToDate>false</LinksUpToDate>
  <CharactersWithSpaces>1798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赖宇娟</cp:lastModifiedBy>
  <dcterms:modified xsi:type="dcterms:W3CDTF">2026-04-14T03:01:54Z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BB36E4C397E9483EA565099361B8B392_13</vt:lpwstr>
  </property>
  <property fmtid="{D5CDD505-2E9C-101B-9397-08002B2CF9AE}" pid="4" name="KSOTemplateDocerSaveRecord">
    <vt:lpwstr>eyJoZGlkIjoiMjAyNDk0OTM5ZjE2MDUwMDJiMWIwZGQwMjQwZjRmZDAiLCJ1c2VySWQiOiI0NDc4NzM5NzgifQ==</vt:lpwstr>
  </property>
</Properties>
</file>