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eastAsia="宋体"/>
          <w:b w:val="0"/>
          <w:bCs/>
          <w:sz w:val="22"/>
          <w:szCs w:val="21"/>
          <w:lang w:eastAsia="zh-CN"/>
        </w:rPr>
      </w:pPr>
      <w:r>
        <w:rPr>
          <w:rFonts w:hint="eastAsia"/>
          <w:b w:val="0"/>
          <w:bCs/>
          <w:sz w:val="22"/>
          <w:szCs w:val="21"/>
          <w:lang w:eastAsia="zh-CN"/>
        </w:rPr>
        <w:t>附件</w:t>
      </w:r>
      <w:r>
        <w:rPr>
          <w:rFonts w:hint="eastAsia"/>
          <w:b w:val="0"/>
          <w:bCs/>
          <w:sz w:val="22"/>
          <w:szCs w:val="21"/>
          <w:lang w:val="en-US" w:eastAsia="zh-CN"/>
        </w:rPr>
        <w:t>5：</w:t>
      </w:r>
    </w:p>
    <w:p>
      <w:pPr>
        <w:jc w:val="center"/>
        <w:rPr>
          <w:b/>
          <w:sz w:val="28"/>
        </w:rPr>
      </w:pPr>
      <w:bookmarkStart w:id="0" w:name="_GoBack"/>
      <w:r>
        <w:rPr>
          <w:rFonts w:hint="eastAsia"/>
          <w:b/>
          <w:sz w:val="28"/>
        </w:rPr>
        <w:t>中山市黄圃人民医院2026年</w:t>
      </w:r>
      <w:r>
        <w:rPr>
          <w:rFonts w:hint="eastAsia"/>
          <w:b/>
          <w:sz w:val="28"/>
          <w:lang w:eastAsia="zh-CN"/>
        </w:rPr>
        <w:t>度</w:t>
      </w:r>
      <w:r>
        <w:rPr>
          <w:rFonts w:hint="eastAsia"/>
          <w:b/>
          <w:sz w:val="28"/>
        </w:rPr>
        <w:t>制剂室药用</w:t>
      </w:r>
      <w:r>
        <w:rPr>
          <w:rFonts w:hint="eastAsia"/>
          <w:b/>
          <w:sz w:val="28"/>
          <w:lang w:eastAsia="zh-CN"/>
        </w:rPr>
        <w:t>原</w:t>
      </w:r>
      <w:r>
        <w:rPr>
          <w:rFonts w:hint="eastAsia"/>
          <w:b/>
          <w:sz w:val="28"/>
        </w:rPr>
        <w:t>辅料（乙醇）采购项目</w:t>
      </w:r>
      <w:bookmarkEnd w:id="0"/>
    </w:p>
    <w:tbl>
      <w:tblPr>
        <w:tblStyle w:val="18"/>
        <w:tblW w:w="1068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23"/>
        <w:gridCol w:w="55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5123" w:type="dxa"/>
          </w:tcPr>
          <w:p>
            <w:pPr>
              <w:rPr>
                <w:rFonts w:asciiTheme="minorEastAsia" w:hAnsiTheme="minorEastAsia" w:eastAsiaTheme="minorEastAsia"/>
                <w:sz w:val="24"/>
              </w:rPr>
            </w:pPr>
            <w:r>
              <w:rPr>
                <w:rFonts w:asciiTheme="minorEastAsia" w:hAnsiTheme="minorEastAsia" w:eastAsiaTheme="minorEastAsia"/>
                <w:sz w:val="24"/>
              </w:rPr>
              <w:t>甲方（</w:t>
            </w:r>
            <w:r>
              <w:rPr>
                <w:rFonts w:hint="eastAsia" w:asciiTheme="minorEastAsia" w:hAnsiTheme="minorEastAsia" w:eastAsiaTheme="minorEastAsia"/>
                <w:sz w:val="24"/>
              </w:rPr>
              <w:t>采购方</w:t>
            </w:r>
            <w:r>
              <w:rPr>
                <w:rFonts w:asciiTheme="minorEastAsia" w:hAnsiTheme="minorEastAsia" w:eastAsiaTheme="minorEastAsia"/>
                <w:sz w:val="24"/>
              </w:rPr>
              <w:t>）：中山市黄圃人民医院</w:t>
            </w:r>
          </w:p>
          <w:p>
            <w:pPr>
              <w:rPr>
                <w:rFonts w:asciiTheme="minorEastAsia" w:hAnsiTheme="minorEastAsia" w:eastAsiaTheme="minorEastAsia"/>
                <w:sz w:val="24"/>
              </w:rPr>
            </w:pPr>
            <w:r>
              <w:rPr>
                <w:rFonts w:hint="eastAsia" w:asciiTheme="minorEastAsia" w:hAnsiTheme="minorEastAsia" w:eastAsiaTheme="minorEastAsia"/>
                <w:sz w:val="24"/>
              </w:rPr>
              <w:t>通信地址：中山市黄圃镇龙安街32号</w:t>
            </w:r>
          </w:p>
          <w:p>
            <w:pPr>
              <w:rPr>
                <w:rFonts w:asciiTheme="minorEastAsia" w:hAnsiTheme="minorEastAsia" w:eastAsiaTheme="minorEastAsia"/>
                <w:sz w:val="24"/>
              </w:rPr>
            </w:pPr>
            <w:r>
              <w:rPr>
                <w:rFonts w:hint="eastAsia" w:asciiTheme="minorEastAsia" w:hAnsiTheme="minorEastAsia" w:eastAsiaTheme="minorEastAsia"/>
                <w:sz w:val="24"/>
              </w:rPr>
              <w:t>联系方式：23210121</w:t>
            </w:r>
          </w:p>
        </w:tc>
        <w:tc>
          <w:tcPr>
            <w:tcW w:w="5559" w:type="dxa"/>
          </w:tcPr>
          <w:p>
            <w:pPr>
              <w:rPr>
                <w:rFonts w:asciiTheme="minorEastAsia" w:hAnsiTheme="minorEastAsia" w:eastAsiaTheme="minorEastAsia"/>
                <w:sz w:val="24"/>
              </w:rPr>
            </w:pPr>
            <w:r>
              <w:rPr>
                <w:rFonts w:asciiTheme="minorEastAsia" w:hAnsiTheme="minorEastAsia" w:eastAsiaTheme="minorEastAsia"/>
                <w:sz w:val="24"/>
              </w:rPr>
              <w:t>乙方（</w:t>
            </w:r>
            <w:r>
              <w:rPr>
                <w:rFonts w:hint="eastAsia" w:asciiTheme="minorEastAsia" w:hAnsiTheme="minorEastAsia" w:eastAsiaTheme="minorEastAsia"/>
                <w:sz w:val="24"/>
              </w:rPr>
              <w:t>供货方</w:t>
            </w:r>
            <w:r>
              <w:rPr>
                <w:rFonts w:asciiTheme="minorEastAsia" w:hAnsiTheme="minorEastAsia" w:eastAsiaTheme="minorEastAsia"/>
                <w:sz w:val="24"/>
              </w:rPr>
              <w:t xml:space="preserve">）： </w:t>
            </w:r>
          </w:p>
          <w:p>
            <w:pPr>
              <w:rPr>
                <w:rFonts w:asciiTheme="minorEastAsia" w:hAnsiTheme="minorEastAsia" w:eastAsiaTheme="minorEastAsia"/>
                <w:sz w:val="24"/>
              </w:rPr>
            </w:pPr>
            <w:r>
              <w:rPr>
                <w:rFonts w:hint="eastAsia" w:asciiTheme="minorEastAsia" w:hAnsiTheme="minorEastAsia" w:eastAsiaTheme="minorEastAsia"/>
                <w:sz w:val="24"/>
              </w:rPr>
              <w:t>通信地址：</w:t>
            </w:r>
            <w:r>
              <w:rPr>
                <w:rFonts w:asciiTheme="minorEastAsia" w:hAnsiTheme="minorEastAsia" w:eastAsiaTheme="minorEastAsia"/>
                <w:sz w:val="24"/>
              </w:rPr>
              <w:t xml:space="preserve"> </w:t>
            </w:r>
          </w:p>
          <w:p>
            <w:pPr>
              <w:rPr>
                <w:rFonts w:asciiTheme="minorEastAsia" w:hAnsiTheme="minorEastAsia" w:eastAsiaTheme="minorEastAsia"/>
                <w:sz w:val="24"/>
              </w:rPr>
            </w:pPr>
            <w:r>
              <w:rPr>
                <w:rFonts w:hint="eastAsia" w:asciiTheme="minorEastAsia" w:hAnsiTheme="minorEastAsia" w:eastAsiaTheme="minorEastAsia"/>
                <w:sz w:val="24"/>
              </w:rPr>
              <w:t>联系方式：</w:t>
            </w:r>
            <w:r>
              <w:rPr>
                <w:rFonts w:asciiTheme="minorEastAsia" w:hAnsiTheme="minorEastAsia" w:eastAsiaTheme="minorEastAsia"/>
                <w:sz w:val="24"/>
              </w:rPr>
              <w:t xml:space="preserve"> </w:t>
            </w:r>
          </w:p>
        </w:tc>
      </w:tr>
    </w:tbl>
    <w:p>
      <w:pPr>
        <w:ind w:firstLine="480" w:firstLineChars="200"/>
        <w:rPr>
          <w:rFonts w:asciiTheme="minorEastAsia" w:hAnsiTheme="minorEastAsia" w:eastAsiaTheme="minorEastAsia"/>
          <w:sz w:val="24"/>
        </w:rPr>
      </w:pPr>
      <w:r>
        <w:rPr>
          <w:rFonts w:asciiTheme="minorEastAsia" w:hAnsiTheme="minorEastAsia" w:eastAsiaTheme="minorEastAsia"/>
          <w:sz w:val="24"/>
        </w:rPr>
        <w:t>根据《中华人民共和国民法典》、《中华人民共和国药品管理法》、《药品流通监督管理办法》、《药品经营质量管理规范》等规定，为确保药用原料/辅料线下交易的顺利进行，明确交易各方的权利和义务，在平等、自愿、诚信的基础上，特订立本合同。</w:t>
      </w:r>
    </w:p>
    <w:p>
      <w:pPr>
        <w:ind w:firstLine="482" w:firstLineChars="200"/>
        <w:rPr>
          <w:rFonts w:asciiTheme="minorEastAsia" w:hAnsiTheme="minorEastAsia" w:eastAsiaTheme="minorEastAsia"/>
          <w:b/>
          <w:sz w:val="24"/>
        </w:rPr>
      </w:pPr>
      <w:r>
        <w:rPr>
          <w:rFonts w:asciiTheme="minorEastAsia" w:hAnsiTheme="minorEastAsia" w:eastAsiaTheme="minorEastAsia"/>
          <w:b/>
          <w:sz w:val="24"/>
        </w:rPr>
        <w:t>第一条 交易方式</w:t>
      </w:r>
    </w:p>
    <w:p>
      <w:pPr>
        <w:ind w:firstLine="480" w:firstLineChars="200"/>
        <w:rPr>
          <w:rFonts w:asciiTheme="minorEastAsia" w:hAnsiTheme="minorEastAsia" w:eastAsiaTheme="minorEastAsia"/>
          <w:sz w:val="24"/>
        </w:rPr>
      </w:pPr>
      <w:r>
        <w:rPr>
          <w:rFonts w:asciiTheme="minorEastAsia" w:hAnsiTheme="minorEastAsia" w:eastAsiaTheme="minorEastAsia"/>
          <w:sz w:val="24"/>
        </w:rPr>
        <w:t>甲方、乙方对附件所列合同产品通过线下进行药用辅料/原料交易。</w:t>
      </w:r>
    </w:p>
    <w:p>
      <w:pPr>
        <w:ind w:firstLine="480" w:firstLineChars="200"/>
        <w:rPr>
          <w:rFonts w:asciiTheme="minorEastAsia" w:hAnsiTheme="minorEastAsia" w:eastAsiaTheme="minorEastAsia"/>
          <w:sz w:val="24"/>
        </w:rPr>
      </w:pPr>
      <w:r>
        <w:rPr>
          <w:rFonts w:hint="eastAsia" w:asciiTheme="minorEastAsia" w:hAnsiTheme="minorEastAsia" w:eastAsiaTheme="minorEastAsia"/>
          <w:sz w:val="24"/>
        </w:rPr>
        <w:t>合同期限为合同签订日起1年或采购累计金额达到本项目采购预算，采购终止（按先达到的为准）。</w:t>
      </w:r>
    </w:p>
    <w:p>
      <w:pPr>
        <w:ind w:firstLine="482" w:firstLineChars="200"/>
        <w:rPr>
          <w:rFonts w:asciiTheme="minorEastAsia" w:hAnsiTheme="minorEastAsia" w:eastAsiaTheme="minorEastAsia"/>
          <w:b/>
          <w:sz w:val="24"/>
        </w:rPr>
      </w:pPr>
      <w:r>
        <w:rPr>
          <w:rFonts w:asciiTheme="minorEastAsia" w:hAnsiTheme="minorEastAsia" w:eastAsiaTheme="minorEastAsia"/>
          <w:b/>
          <w:sz w:val="24"/>
        </w:rPr>
        <w:t>第二条 合同标的</w:t>
      </w:r>
    </w:p>
    <w:p>
      <w:pPr>
        <w:ind w:firstLine="480" w:firstLineChars="200"/>
        <w:rPr>
          <w:rFonts w:asciiTheme="minorEastAsia" w:hAnsiTheme="minorEastAsia" w:eastAsiaTheme="minorEastAsia"/>
          <w:sz w:val="24"/>
        </w:rPr>
      </w:pPr>
      <w:r>
        <w:rPr>
          <w:rFonts w:hint="eastAsia" w:asciiTheme="minorEastAsia" w:hAnsiTheme="minorEastAsia" w:eastAsiaTheme="minorEastAsia"/>
          <w:sz w:val="24"/>
        </w:rPr>
        <w:t>1、项目名称：中山市黄圃人民医院2026年制剂室药用辅料（乙醇）采购项目。</w:t>
      </w:r>
    </w:p>
    <w:p>
      <w:pPr>
        <w:ind w:firstLine="480" w:firstLineChars="200"/>
        <w:rPr>
          <w:rFonts w:asciiTheme="minorEastAsia" w:hAnsiTheme="minorEastAsia" w:eastAsiaTheme="minorEastAsia"/>
          <w:sz w:val="24"/>
        </w:rPr>
      </w:pPr>
      <w:r>
        <w:rPr>
          <w:rFonts w:hint="eastAsia" w:asciiTheme="minorEastAsia" w:hAnsiTheme="minorEastAsia" w:eastAsiaTheme="minorEastAsia"/>
          <w:sz w:val="24"/>
        </w:rPr>
        <w:t>2、项目地点：广东省中山市黄圃镇龙安街32号。</w:t>
      </w:r>
    </w:p>
    <w:p>
      <w:pPr>
        <w:ind w:firstLine="480" w:firstLineChars="200"/>
        <w:rPr>
          <w:rFonts w:asciiTheme="minorEastAsia" w:hAnsiTheme="minorEastAsia" w:eastAsiaTheme="minorEastAsia"/>
          <w:sz w:val="24"/>
        </w:rPr>
      </w:pPr>
      <w:r>
        <w:rPr>
          <w:rFonts w:hint="eastAsia" w:asciiTheme="minorEastAsia" w:hAnsiTheme="minorEastAsia" w:eastAsiaTheme="minorEastAsia"/>
          <w:sz w:val="24"/>
        </w:rPr>
        <w:t>3、采购预算总金额为：（大写）：人民币拾贰万捌仟元整，（小写）：</w:t>
      </w:r>
      <w:r>
        <w:rPr>
          <w:rFonts w:asciiTheme="minorEastAsia" w:hAnsiTheme="minorEastAsia" w:eastAsiaTheme="minorEastAsia"/>
          <w:sz w:val="24"/>
        </w:rPr>
        <w:t>¥</w:t>
      </w:r>
      <w:r>
        <w:rPr>
          <w:rFonts w:hint="eastAsia" w:asciiTheme="minorEastAsia" w:hAnsiTheme="minorEastAsia" w:eastAsiaTheme="minorEastAsia"/>
          <w:sz w:val="24"/>
        </w:rPr>
        <w:t>128000.00。</w:t>
      </w:r>
    </w:p>
    <w:p>
      <w:pPr>
        <w:ind w:firstLine="480" w:firstLineChars="200"/>
        <w:rPr>
          <w:rFonts w:asciiTheme="minorEastAsia" w:hAnsiTheme="minorEastAsia" w:eastAsiaTheme="minorEastAsia"/>
          <w:sz w:val="24"/>
        </w:rPr>
      </w:pPr>
      <w:r>
        <w:rPr>
          <w:rFonts w:hint="eastAsia" w:asciiTheme="minorEastAsia" w:hAnsiTheme="minorEastAsia" w:eastAsiaTheme="minorEastAsia"/>
          <w:sz w:val="24"/>
        </w:rPr>
        <w:t>4、该合同总金额包括但不限于原材料、辅料、包装材料、标签及说明书的购买、产品生产全过程(包括检验)，运输配送、装卸、验收、调配、快递、质保期、税费等相关服务。</w:t>
      </w:r>
    </w:p>
    <w:p>
      <w:pPr>
        <w:ind w:firstLine="480" w:firstLineChars="200"/>
        <w:rPr>
          <w:rFonts w:asciiTheme="minorEastAsia" w:hAnsiTheme="minorEastAsia" w:eastAsiaTheme="minorEastAsia"/>
          <w:sz w:val="24"/>
        </w:rPr>
      </w:pPr>
    </w:p>
    <w:p>
      <w:pPr>
        <w:ind w:firstLine="480" w:firstLineChars="200"/>
        <w:rPr>
          <w:rFonts w:asciiTheme="minorEastAsia" w:hAnsiTheme="minorEastAsia" w:eastAsiaTheme="minorEastAsia"/>
          <w:sz w:val="24"/>
        </w:rPr>
      </w:pPr>
      <w:r>
        <w:rPr>
          <w:rFonts w:hint="eastAsia" w:asciiTheme="minorEastAsia" w:hAnsiTheme="minorEastAsia" w:eastAsiaTheme="minorEastAsia"/>
          <w:sz w:val="24"/>
        </w:rPr>
        <w:t>5、项目内容：</w:t>
      </w:r>
      <w:r>
        <w:rPr>
          <w:rFonts w:asciiTheme="minorEastAsia" w:hAnsiTheme="minorEastAsia" w:eastAsiaTheme="minorEastAsia"/>
          <w:sz w:val="24"/>
        </w:rPr>
        <w:t>交易药用原料/辅料的名称、包装规格、交易价格、生产企业等</w:t>
      </w:r>
      <w:r>
        <w:rPr>
          <w:rFonts w:hint="eastAsia" w:asciiTheme="minorEastAsia" w:hAnsiTheme="minorEastAsia" w:eastAsiaTheme="minorEastAsia"/>
          <w:sz w:val="24"/>
        </w:rPr>
        <w:t>见以下</w:t>
      </w:r>
      <w:r>
        <w:rPr>
          <w:rFonts w:asciiTheme="minorEastAsia" w:hAnsiTheme="minorEastAsia" w:eastAsiaTheme="minorEastAsia"/>
          <w:sz w:val="24"/>
        </w:rPr>
        <w:t>明细表</w:t>
      </w:r>
      <w:r>
        <w:rPr>
          <w:rFonts w:hint="eastAsia" w:asciiTheme="minorEastAsia" w:hAnsiTheme="minorEastAsia" w:eastAsiaTheme="minorEastAsia"/>
          <w:sz w:val="24"/>
        </w:rPr>
        <w:t>：</w:t>
      </w:r>
    </w:p>
    <w:tbl>
      <w:tblPr>
        <w:tblStyle w:val="18"/>
        <w:tblW w:w="11311" w:type="dxa"/>
        <w:jc w:val="center"/>
        <w:tblInd w:w="-74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1"/>
        <w:gridCol w:w="1242"/>
        <w:gridCol w:w="1452"/>
        <w:gridCol w:w="2448"/>
        <w:gridCol w:w="1560"/>
        <w:gridCol w:w="1559"/>
        <w:gridCol w:w="20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51"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序号</w:t>
            </w:r>
          </w:p>
        </w:tc>
        <w:tc>
          <w:tcPr>
            <w:tcW w:w="1242"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产品名称</w:t>
            </w:r>
          </w:p>
        </w:tc>
        <w:tc>
          <w:tcPr>
            <w:tcW w:w="1452"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规格</w:t>
            </w:r>
          </w:p>
        </w:tc>
        <w:tc>
          <w:tcPr>
            <w:tcW w:w="2448"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生产厂家</w:t>
            </w:r>
          </w:p>
        </w:tc>
        <w:tc>
          <w:tcPr>
            <w:tcW w:w="1560"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单价/元</w:t>
            </w:r>
          </w:p>
        </w:tc>
        <w:tc>
          <w:tcPr>
            <w:tcW w:w="1559" w:type="dxa"/>
            <w:vAlign w:val="center"/>
          </w:tcPr>
          <w:p>
            <w:pPr>
              <w:jc w:val="center"/>
              <w:rPr>
                <w:rFonts w:hint="eastAsia" w:asciiTheme="minorEastAsia" w:hAnsiTheme="minorEastAsia" w:eastAsiaTheme="minorEastAsia"/>
                <w:sz w:val="24"/>
              </w:rPr>
            </w:pPr>
            <w:r>
              <w:rPr>
                <w:rFonts w:hint="eastAsia" w:asciiTheme="minorEastAsia" w:hAnsiTheme="minorEastAsia" w:eastAsiaTheme="minorEastAsia"/>
                <w:sz w:val="24"/>
              </w:rPr>
              <w:t>包装材质</w:t>
            </w:r>
          </w:p>
        </w:tc>
        <w:tc>
          <w:tcPr>
            <w:tcW w:w="2099" w:type="dxa"/>
            <w:vAlign w:val="center"/>
          </w:tcPr>
          <w:p>
            <w:pPr>
              <w:ind w:firstLine="480" w:firstLineChars="200"/>
              <w:jc w:val="center"/>
              <w:rPr>
                <w:rFonts w:asciiTheme="minorEastAsia" w:hAnsiTheme="minorEastAsia" w:eastAsiaTheme="minorEastAsia"/>
                <w:sz w:val="24"/>
              </w:rPr>
            </w:pPr>
            <w:r>
              <w:rPr>
                <w:rFonts w:hint="eastAsia" w:asciiTheme="minorEastAsia" w:hAnsiTheme="minorEastAsia" w:eastAsiaTheme="minorEastAsia"/>
                <w:sz w:val="24"/>
              </w:rPr>
              <w:t>登记号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6" w:hRule="atLeast"/>
          <w:jc w:val="center"/>
        </w:trPr>
        <w:tc>
          <w:tcPr>
            <w:tcW w:w="951" w:type="dxa"/>
            <w:vAlign w:val="center"/>
          </w:tcPr>
          <w:p>
            <w:pPr>
              <w:ind w:firstLine="480" w:firstLineChars="200"/>
              <w:rPr>
                <w:rFonts w:asciiTheme="minorEastAsia" w:hAnsiTheme="minorEastAsia" w:eastAsiaTheme="minorEastAsia"/>
                <w:sz w:val="24"/>
              </w:rPr>
            </w:pPr>
            <w:r>
              <w:rPr>
                <w:rFonts w:hint="eastAsia" w:asciiTheme="minorEastAsia" w:hAnsiTheme="minorEastAsia" w:eastAsiaTheme="minorEastAsia"/>
                <w:sz w:val="24"/>
              </w:rPr>
              <w:t>1</w:t>
            </w:r>
          </w:p>
        </w:tc>
        <w:tc>
          <w:tcPr>
            <w:tcW w:w="1242" w:type="dxa"/>
            <w:vAlign w:val="center"/>
          </w:tcPr>
          <w:p>
            <w:pPr>
              <w:rPr>
                <w:rFonts w:asciiTheme="minorEastAsia" w:hAnsiTheme="minorEastAsia" w:eastAsiaTheme="minorEastAsia"/>
                <w:sz w:val="24"/>
              </w:rPr>
            </w:pPr>
            <w:r>
              <w:rPr>
                <w:rFonts w:hint="eastAsia" w:asciiTheme="minorEastAsia" w:hAnsiTheme="minorEastAsia" w:eastAsiaTheme="minorEastAsia"/>
                <w:sz w:val="24"/>
              </w:rPr>
              <w:t>95%乙醇</w:t>
            </w:r>
          </w:p>
        </w:tc>
        <w:tc>
          <w:tcPr>
            <w:tcW w:w="1452" w:type="dxa"/>
            <w:vAlign w:val="center"/>
          </w:tcPr>
          <w:p>
            <w:pPr>
              <w:rPr>
                <w:rFonts w:asciiTheme="minorEastAsia" w:hAnsiTheme="minorEastAsia" w:eastAsiaTheme="minorEastAsia"/>
                <w:sz w:val="24"/>
              </w:rPr>
            </w:pPr>
            <w:r>
              <w:rPr>
                <w:rFonts w:hint="eastAsia" w:asciiTheme="minorEastAsia" w:hAnsiTheme="minorEastAsia" w:eastAsiaTheme="minorEastAsia"/>
                <w:sz w:val="24"/>
              </w:rPr>
              <w:t>20kg/桶</w:t>
            </w:r>
          </w:p>
        </w:tc>
        <w:tc>
          <w:tcPr>
            <w:tcW w:w="2448" w:type="dxa"/>
            <w:vAlign w:val="center"/>
          </w:tcPr>
          <w:p>
            <w:pPr>
              <w:rPr>
                <w:rFonts w:asciiTheme="minorEastAsia" w:hAnsiTheme="minorEastAsia" w:eastAsiaTheme="minorEastAsia"/>
                <w:sz w:val="24"/>
              </w:rPr>
            </w:pPr>
          </w:p>
        </w:tc>
        <w:tc>
          <w:tcPr>
            <w:tcW w:w="1560" w:type="dxa"/>
            <w:vAlign w:val="center"/>
          </w:tcPr>
          <w:p>
            <w:pPr>
              <w:ind w:firstLine="360" w:firstLineChars="150"/>
              <w:rPr>
                <w:rFonts w:asciiTheme="minorEastAsia" w:hAnsiTheme="minorEastAsia" w:eastAsiaTheme="minorEastAsia"/>
                <w:sz w:val="24"/>
              </w:rPr>
            </w:pPr>
            <w:r>
              <w:rPr>
                <w:rFonts w:hint="eastAsia" w:asciiTheme="minorEastAsia" w:hAnsiTheme="minorEastAsia" w:eastAsiaTheme="minorEastAsia"/>
                <w:sz w:val="24"/>
              </w:rPr>
              <w:t>元/桶</w:t>
            </w:r>
          </w:p>
        </w:tc>
        <w:tc>
          <w:tcPr>
            <w:tcW w:w="1559" w:type="dxa"/>
          </w:tcPr>
          <w:p>
            <w:pPr>
              <w:rPr>
                <w:rFonts w:asciiTheme="minorEastAsia" w:hAnsiTheme="minorEastAsia" w:eastAsiaTheme="minorEastAsia"/>
                <w:sz w:val="24"/>
              </w:rPr>
            </w:pPr>
          </w:p>
        </w:tc>
        <w:tc>
          <w:tcPr>
            <w:tcW w:w="2099" w:type="dxa"/>
            <w:vAlign w:val="center"/>
          </w:tcPr>
          <w:p>
            <w:pPr>
              <w:rPr>
                <w:rFonts w:asciiTheme="minorEastAsia" w:hAnsiTheme="minorEastAsia" w:eastAsiaTheme="minorEastAsia"/>
                <w:sz w:val="24"/>
              </w:rPr>
            </w:pPr>
          </w:p>
        </w:tc>
      </w:tr>
    </w:tbl>
    <w:p>
      <w:pPr>
        <w:ind w:firstLine="480" w:firstLineChars="200"/>
        <w:rPr>
          <w:rFonts w:asciiTheme="minorEastAsia" w:hAnsiTheme="minorEastAsia" w:eastAsiaTheme="minorEastAsia"/>
          <w:sz w:val="24"/>
        </w:rPr>
      </w:pPr>
      <w:r>
        <w:rPr>
          <w:rFonts w:hint="eastAsia" w:asciiTheme="minorEastAsia" w:hAnsiTheme="minorEastAsia" w:eastAsiaTheme="minorEastAsia"/>
          <w:sz w:val="24"/>
        </w:rPr>
        <w:t>特别说明：以上辅料产品分次配送到甲方指定的收货地点</w:t>
      </w:r>
    </w:p>
    <w:p>
      <w:pPr>
        <w:ind w:firstLine="482" w:firstLineChars="200"/>
        <w:rPr>
          <w:rFonts w:asciiTheme="minorEastAsia" w:hAnsiTheme="minorEastAsia" w:eastAsiaTheme="minorEastAsia"/>
          <w:b/>
          <w:sz w:val="24"/>
        </w:rPr>
      </w:pPr>
      <w:r>
        <w:rPr>
          <w:rFonts w:asciiTheme="minorEastAsia" w:hAnsiTheme="minorEastAsia" w:eastAsiaTheme="minorEastAsia"/>
          <w:b/>
          <w:sz w:val="24"/>
        </w:rPr>
        <w:t>第三条 质量标准</w:t>
      </w:r>
    </w:p>
    <w:p>
      <w:pPr>
        <w:ind w:firstLine="480" w:firstLineChars="200"/>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w:t>
      </w:r>
      <w:r>
        <w:rPr>
          <w:rFonts w:asciiTheme="minorEastAsia" w:hAnsiTheme="minorEastAsia" w:eastAsiaTheme="minorEastAsia"/>
          <w:sz w:val="24"/>
        </w:rPr>
        <w:t>乙方向甲方供应的药用原料/辅料必须符合国家的质量标准和有关要求。</w:t>
      </w:r>
    </w:p>
    <w:p>
      <w:pPr>
        <w:ind w:firstLine="480" w:firstLineChars="200"/>
        <w:rPr>
          <w:rFonts w:asciiTheme="minorEastAsia" w:hAnsiTheme="minorEastAsia" w:eastAsiaTheme="minorEastAsia"/>
          <w:sz w:val="24"/>
        </w:rPr>
      </w:pPr>
      <w:r>
        <w:rPr>
          <w:rFonts w:asciiTheme="minorEastAsia" w:hAnsiTheme="minorEastAsia" w:eastAsiaTheme="minorEastAsia"/>
          <w:sz w:val="24"/>
        </w:rPr>
        <w:t>2、乙方供应的全部药用原料/辅料应按国家标准保护措施进行包装，以防止药用原料/辅料在配送过程中损坏或变质，确保药用原料/辅料安全无损运抵交货地点。</w:t>
      </w:r>
    </w:p>
    <w:p>
      <w:pPr>
        <w:ind w:firstLine="480" w:firstLineChars="200"/>
        <w:rPr>
          <w:rFonts w:asciiTheme="minorEastAsia" w:hAnsiTheme="minorEastAsia" w:eastAsiaTheme="minorEastAsia"/>
          <w:sz w:val="24"/>
        </w:rPr>
      </w:pPr>
      <w:r>
        <w:rPr>
          <w:rFonts w:asciiTheme="minorEastAsia" w:hAnsiTheme="minorEastAsia" w:eastAsiaTheme="minorEastAsia"/>
          <w:sz w:val="24"/>
        </w:rPr>
        <w:t>3、甲方可要求乙方提供其合法的有效证件及所供药用原料/辅料的生产批件或进口药用原料/辅料注册证（复印件）、质量标准等相关文件。</w:t>
      </w:r>
    </w:p>
    <w:p>
      <w:pPr>
        <w:ind w:firstLine="480" w:firstLineChars="200"/>
        <w:rPr>
          <w:rFonts w:asciiTheme="minorEastAsia" w:hAnsiTheme="minorEastAsia" w:eastAsiaTheme="minorEastAsia"/>
          <w:sz w:val="24"/>
        </w:rPr>
      </w:pPr>
      <w:r>
        <w:rPr>
          <w:rFonts w:asciiTheme="minorEastAsia" w:hAnsiTheme="minorEastAsia" w:eastAsiaTheme="minorEastAsia"/>
          <w:sz w:val="24"/>
        </w:rPr>
        <w:t>4、甲方可要求乙方提供与所供药用原料/辅料同批号的药检报告书或进口药用原料/辅料质量检验报告书。</w:t>
      </w:r>
    </w:p>
    <w:p>
      <w:pPr>
        <w:ind w:firstLine="480" w:firstLineChars="200"/>
        <w:rPr>
          <w:rFonts w:asciiTheme="minorEastAsia" w:hAnsiTheme="minorEastAsia" w:eastAsiaTheme="minorEastAsia"/>
          <w:sz w:val="24"/>
        </w:rPr>
      </w:pPr>
      <w:r>
        <w:rPr>
          <w:rFonts w:asciiTheme="minorEastAsia" w:hAnsiTheme="minorEastAsia" w:eastAsiaTheme="minorEastAsia"/>
          <w:sz w:val="24"/>
        </w:rPr>
        <w:t>5、乙方药用原料/辅料运送过程必须符合国家及地方药用原料/辅料配送相关规定</w:t>
      </w:r>
      <w:r>
        <w:rPr>
          <w:rFonts w:hint="eastAsia" w:asciiTheme="minorEastAsia" w:hAnsiTheme="minorEastAsia" w:eastAsiaTheme="minorEastAsia"/>
          <w:sz w:val="24"/>
        </w:rPr>
        <w:t>，因乙方自身原因或缺乏相应资质导致在药用原料/辅材的运送过程中产生的一切损失均由乙方负责</w:t>
      </w:r>
      <w:r>
        <w:rPr>
          <w:rFonts w:asciiTheme="minorEastAsia" w:hAnsiTheme="minorEastAsia" w:eastAsiaTheme="minorEastAsia"/>
          <w:sz w:val="24"/>
        </w:rPr>
        <w:t>。</w:t>
      </w:r>
    </w:p>
    <w:p>
      <w:pPr>
        <w:ind w:firstLine="482" w:firstLineChars="200"/>
        <w:rPr>
          <w:rFonts w:asciiTheme="minorEastAsia" w:hAnsiTheme="minorEastAsia" w:eastAsiaTheme="minorEastAsia"/>
          <w:b/>
          <w:sz w:val="24"/>
        </w:rPr>
      </w:pPr>
      <w:r>
        <w:rPr>
          <w:rFonts w:asciiTheme="minorEastAsia" w:hAnsiTheme="minorEastAsia" w:eastAsiaTheme="minorEastAsia"/>
          <w:b/>
          <w:sz w:val="24"/>
        </w:rPr>
        <w:t>第四条 订货与交货</w:t>
      </w:r>
    </w:p>
    <w:p>
      <w:pPr>
        <w:ind w:firstLine="480" w:firstLineChars="200"/>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交货时间：以甲方通知为准；交货地点：甲方指定地点。</w:t>
      </w:r>
    </w:p>
    <w:p>
      <w:pPr>
        <w:ind w:firstLine="480" w:firstLineChars="200"/>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本合同签订后，乙方应按采购量组织采购，保证按本合同约定及时、足量供应药用原料/辅料。</w:t>
      </w:r>
    </w:p>
    <w:p>
      <w:pPr>
        <w:ind w:firstLine="480" w:firstLineChars="200"/>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、甲方通过线下（如QQ、微信、电话等）发出订单，乙方收到订单后应根据</w:t>
      </w:r>
      <w:r>
        <w:rPr>
          <w:rFonts w:hint="eastAsia" w:asciiTheme="minorEastAsia" w:hAnsiTheme="minorEastAsia" w:eastAsiaTheme="minorEastAsia"/>
          <w:sz w:val="24"/>
        </w:rPr>
        <w:t>甲方使用</w:t>
      </w:r>
      <w:r>
        <w:rPr>
          <w:rFonts w:asciiTheme="minorEastAsia" w:hAnsiTheme="minorEastAsia" w:eastAsiaTheme="minorEastAsia"/>
          <w:sz w:val="24"/>
        </w:rPr>
        <w:t>的轻重缓急程度，积极安排配送</w:t>
      </w:r>
      <w:r>
        <w:rPr>
          <w:rFonts w:hint="eastAsia" w:asciiTheme="minorEastAsia" w:hAnsiTheme="minorEastAsia" w:eastAsiaTheme="minorEastAsia"/>
          <w:sz w:val="24"/>
        </w:rPr>
        <w:t>，</w:t>
      </w:r>
      <w:r>
        <w:rPr>
          <w:rFonts w:asciiTheme="minorEastAsia" w:hAnsiTheme="minorEastAsia" w:eastAsiaTheme="minorEastAsia"/>
          <w:sz w:val="24"/>
        </w:rPr>
        <w:t>节假日照常配送；一般</w:t>
      </w:r>
      <w:r>
        <w:rPr>
          <w:rFonts w:hint="eastAsia" w:asciiTheme="minorEastAsia" w:hAnsiTheme="minorEastAsia" w:eastAsiaTheme="minorEastAsia"/>
          <w:sz w:val="24"/>
        </w:rPr>
        <w:t>订单</w:t>
      </w:r>
      <w:r>
        <w:rPr>
          <w:rFonts w:asciiTheme="minorEastAsia" w:hAnsiTheme="minorEastAsia" w:eastAsiaTheme="minorEastAsia"/>
          <w:sz w:val="24"/>
        </w:rPr>
        <w:t>药用原料/辅料订单</w:t>
      </w:r>
      <w:r>
        <w:rPr>
          <w:rFonts w:hint="eastAsia" w:asciiTheme="minorEastAsia" w:hAnsiTheme="minorEastAsia" w:eastAsiaTheme="minorEastAsia"/>
          <w:sz w:val="24"/>
        </w:rPr>
        <w:t>3日</w:t>
      </w:r>
      <w:r>
        <w:rPr>
          <w:rFonts w:asciiTheme="minorEastAsia" w:hAnsiTheme="minorEastAsia" w:eastAsiaTheme="minorEastAsia"/>
          <w:sz w:val="24"/>
        </w:rPr>
        <w:t>内配送到位，</w:t>
      </w:r>
      <w:r>
        <w:rPr>
          <w:rFonts w:hint="eastAsia" w:asciiTheme="minorEastAsia" w:hAnsiTheme="minorEastAsia" w:eastAsiaTheme="minorEastAsia"/>
          <w:sz w:val="24"/>
        </w:rPr>
        <w:t>原则上</w:t>
      </w:r>
      <w:r>
        <w:rPr>
          <w:rFonts w:asciiTheme="minorEastAsia" w:hAnsiTheme="minorEastAsia" w:eastAsiaTheme="minorEastAsia"/>
          <w:sz w:val="24"/>
        </w:rPr>
        <w:t>最长不超过</w:t>
      </w:r>
      <w:r>
        <w:rPr>
          <w:rFonts w:hint="eastAsia" w:asciiTheme="minorEastAsia" w:hAnsiTheme="minorEastAsia" w:eastAsiaTheme="minorEastAsia"/>
          <w:sz w:val="24"/>
        </w:rPr>
        <w:t>7日</w:t>
      </w:r>
      <w:r>
        <w:rPr>
          <w:rFonts w:asciiTheme="minorEastAsia" w:hAnsiTheme="minorEastAsia" w:eastAsiaTheme="minorEastAsia"/>
          <w:sz w:val="24"/>
        </w:rPr>
        <w:t>。</w:t>
      </w:r>
      <w:r>
        <w:rPr>
          <w:rFonts w:hint="eastAsia" w:asciiTheme="minorEastAsia" w:hAnsiTheme="minorEastAsia" w:eastAsiaTheme="minorEastAsia"/>
          <w:sz w:val="24"/>
        </w:rPr>
        <w:t>乙方不得以送货量少而拒绝按时送达。</w:t>
      </w:r>
    </w:p>
    <w:p>
      <w:pPr>
        <w:ind w:firstLine="480" w:firstLineChars="200"/>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、乙方配送药用原料/辅料的时间、品种、剂型、数量等必须严格按照甲方发送的订单执行，同时提供同批号的厂检报告书。</w:t>
      </w:r>
    </w:p>
    <w:p>
      <w:pPr>
        <w:ind w:firstLine="480" w:firstLineChars="200"/>
        <w:rPr>
          <w:rFonts w:asciiTheme="minorEastAsia" w:hAnsiTheme="minorEastAsia" w:eastAsiaTheme="minorEastAsia"/>
          <w:sz w:val="24"/>
        </w:rPr>
      </w:pPr>
      <w:r>
        <w:rPr>
          <w:rFonts w:hint="eastAsia" w:asciiTheme="minorEastAsia" w:hAnsiTheme="minorEastAsia" w:eastAsiaTheme="minorEastAsia"/>
          <w:sz w:val="24"/>
        </w:rPr>
        <w:t>5、由于收货地点与主干道之间有一条约300米长的小路，终端发货车辆限宽≤2070mm，限高≤2960mm。乙方发货时需跟物流特别强调安排合适车辆从终端发货。</w:t>
      </w:r>
    </w:p>
    <w:p>
      <w:pPr>
        <w:ind w:firstLine="482" w:firstLineChars="200"/>
        <w:rPr>
          <w:rFonts w:asciiTheme="minorEastAsia" w:hAnsiTheme="minorEastAsia" w:eastAsiaTheme="minorEastAsia"/>
          <w:b/>
          <w:sz w:val="24"/>
        </w:rPr>
      </w:pPr>
      <w:r>
        <w:rPr>
          <w:rFonts w:asciiTheme="minorEastAsia" w:hAnsiTheme="minorEastAsia" w:eastAsiaTheme="minorEastAsia"/>
          <w:b/>
          <w:sz w:val="24"/>
        </w:rPr>
        <w:t>第五条 药用原料/辅料验收</w:t>
      </w:r>
    </w:p>
    <w:p>
      <w:pPr>
        <w:ind w:firstLine="480" w:firstLineChars="200"/>
        <w:rPr>
          <w:rFonts w:asciiTheme="minorEastAsia" w:hAnsiTheme="minorEastAsia" w:eastAsiaTheme="minorEastAsia"/>
          <w:sz w:val="24"/>
        </w:rPr>
      </w:pPr>
      <w:r>
        <w:rPr>
          <w:rFonts w:asciiTheme="minorEastAsia" w:hAnsiTheme="minorEastAsia" w:eastAsiaTheme="minorEastAsia"/>
          <w:sz w:val="24"/>
        </w:rPr>
        <w:t>1、甲方在接收药用原料/辅料时，应对药用原料/辅料进行验货确认，对不符合合同要求的，甲方有权拒绝接收。乙方应及时更换被拒绝的药用原料/辅料，不得影响甲方的临床用药</w:t>
      </w:r>
      <w:r>
        <w:rPr>
          <w:rFonts w:hint="eastAsia" w:asciiTheme="minorEastAsia" w:hAnsiTheme="minorEastAsia" w:eastAsiaTheme="minorEastAsia"/>
          <w:sz w:val="24"/>
        </w:rPr>
        <w:t>，因此产生的费用由乙方承担</w:t>
      </w:r>
      <w:r>
        <w:rPr>
          <w:rFonts w:asciiTheme="minorEastAsia" w:hAnsiTheme="minorEastAsia" w:eastAsiaTheme="minorEastAsia"/>
          <w:sz w:val="24"/>
        </w:rPr>
        <w:t>。</w:t>
      </w:r>
    </w:p>
    <w:p>
      <w:pPr>
        <w:ind w:firstLine="480" w:firstLineChars="200"/>
        <w:rPr>
          <w:rFonts w:asciiTheme="minorEastAsia" w:hAnsiTheme="minorEastAsia" w:eastAsiaTheme="minorEastAsia"/>
          <w:sz w:val="24"/>
        </w:rPr>
      </w:pPr>
      <w:r>
        <w:rPr>
          <w:rFonts w:asciiTheme="minorEastAsia" w:hAnsiTheme="minorEastAsia" w:eastAsiaTheme="minorEastAsia"/>
          <w:sz w:val="24"/>
        </w:rPr>
        <w:t>2、各方对药用原料/辅料质量存在争议时，应送甲方所在地药检部门检验，同时报告所在地</w:t>
      </w:r>
      <w:r>
        <w:rPr>
          <w:rFonts w:hint="eastAsia" w:asciiTheme="minorEastAsia" w:hAnsiTheme="minorEastAsia" w:eastAsiaTheme="minorEastAsia"/>
          <w:sz w:val="24"/>
        </w:rPr>
        <w:t>药监</w:t>
      </w:r>
      <w:r>
        <w:rPr>
          <w:rFonts w:asciiTheme="minorEastAsia" w:hAnsiTheme="minorEastAsia" w:eastAsiaTheme="minorEastAsia"/>
          <w:sz w:val="24"/>
        </w:rPr>
        <w:t>部门。如送检药用原料/辅料存在质量问题，检验费用由乙方承担，甲方有权据此单方终止该品规药用原料/辅料交易合同的履行，同时报告所在地药监部门；如送检药用原料/辅料无质量问题，合同继续履行，检验费用由甲方承担。</w:t>
      </w:r>
    </w:p>
    <w:p>
      <w:pPr>
        <w:ind w:firstLine="480" w:firstLineChars="200"/>
        <w:rPr>
          <w:rFonts w:asciiTheme="minorEastAsia" w:hAnsiTheme="minorEastAsia" w:eastAsiaTheme="minorEastAsia"/>
          <w:sz w:val="24"/>
        </w:rPr>
      </w:pPr>
      <w:r>
        <w:rPr>
          <w:rFonts w:asciiTheme="minorEastAsia" w:hAnsiTheme="minorEastAsia" w:eastAsiaTheme="minorEastAsia"/>
          <w:sz w:val="24"/>
        </w:rPr>
        <w:t>3、乙方配送的药用原料/辅料如在临床使用过程中出现不良反应，甲方应及时通报乙方，并按本院应急处理方案处理，及时报告所在地药监部门。同时甲方有权单方终止该品规药用原料/辅料交易合同的继续履行，退回剩余药用原料/辅料，由此造成的所有损失由乙方承担。</w:t>
      </w:r>
    </w:p>
    <w:p>
      <w:pPr>
        <w:ind w:firstLine="480" w:firstLineChars="200"/>
        <w:rPr>
          <w:rFonts w:asciiTheme="minorEastAsia" w:hAnsiTheme="minorEastAsia" w:eastAsiaTheme="minorEastAsia"/>
          <w:sz w:val="24"/>
        </w:rPr>
      </w:pPr>
      <w:r>
        <w:rPr>
          <w:rFonts w:asciiTheme="minorEastAsia" w:hAnsiTheme="minorEastAsia" w:eastAsiaTheme="minorEastAsia"/>
          <w:sz w:val="24"/>
        </w:rPr>
        <w:t>4、为保证药用原料/辅料质量，避免造成药用原料/辅料的浪费，甲方对已购进的药用原料/辅料应妥善储存和管理。如因药用原料/辅料质量问题造成的一切损失由乙方承担全部责任；如因甲方库存条件不符合药用原料/辅料正常储存，造成的药用原料/辅料质量问题，由甲方承担全部责任。</w:t>
      </w:r>
    </w:p>
    <w:p>
      <w:pPr>
        <w:ind w:firstLine="482" w:firstLineChars="200"/>
        <w:rPr>
          <w:rFonts w:asciiTheme="minorEastAsia" w:hAnsiTheme="minorEastAsia" w:eastAsiaTheme="minorEastAsia"/>
          <w:b/>
          <w:sz w:val="24"/>
        </w:rPr>
      </w:pPr>
      <w:r>
        <w:rPr>
          <w:rFonts w:asciiTheme="minorEastAsia" w:hAnsiTheme="minorEastAsia" w:eastAsiaTheme="minorEastAsia"/>
          <w:b/>
          <w:sz w:val="24"/>
        </w:rPr>
        <w:t>第六条 交易价款结算</w:t>
      </w:r>
    </w:p>
    <w:p>
      <w:pPr>
        <w:ind w:firstLine="480" w:firstLineChars="200"/>
        <w:rPr>
          <w:rFonts w:asciiTheme="minorEastAsia" w:hAnsiTheme="minorEastAsia" w:eastAsiaTheme="minorEastAsia"/>
          <w:sz w:val="24"/>
        </w:rPr>
      </w:pPr>
      <w:r>
        <w:rPr>
          <w:rFonts w:hint="eastAsia" w:asciiTheme="minorEastAsia" w:hAnsiTheme="minorEastAsia" w:eastAsiaTheme="minorEastAsia"/>
          <w:sz w:val="24"/>
        </w:rPr>
        <w:t>1、交易价格：按本合同附件之合同产品项约定内容中载明的成交价执行，该价格包含成本、运输、装卸、包装、伴随服务、税费及其他一切附加费用。</w:t>
      </w:r>
    </w:p>
    <w:p>
      <w:pPr>
        <w:ind w:firstLine="480" w:firstLineChars="200"/>
        <w:rPr>
          <w:rFonts w:asciiTheme="minorEastAsia" w:hAnsiTheme="minorEastAsia" w:eastAsiaTheme="minorEastAsia"/>
          <w:sz w:val="24"/>
        </w:rPr>
      </w:pPr>
      <w:r>
        <w:rPr>
          <w:rFonts w:hint="eastAsia" w:asciiTheme="minorEastAsia" w:hAnsiTheme="minorEastAsia" w:eastAsiaTheme="minorEastAsia"/>
          <w:sz w:val="24"/>
        </w:rPr>
        <w:t>2、发票开具：乙方应对交付药用原料/辅料开具单独发票和清单，随货同行将合法发票送达甲方。</w:t>
      </w:r>
    </w:p>
    <w:p>
      <w:pPr>
        <w:ind w:firstLine="480" w:firstLineChars="200"/>
        <w:rPr>
          <w:rFonts w:asciiTheme="minorEastAsia" w:hAnsiTheme="minorEastAsia" w:eastAsiaTheme="minorEastAsia"/>
          <w:sz w:val="24"/>
        </w:rPr>
      </w:pPr>
      <w:r>
        <w:rPr>
          <w:rFonts w:hint="eastAsia" w:asciiTheme="minorEastAsia" w:hAnsiTheme="minorEastAsia" w:eastAsiaTheme="minorEastAsia"/>
          <w:sz w:val="24"/>
        </w:rPr>
        <w:t>3、结算时间：药用原料/辅料送达甲方指定的交收地点后，甲方按照有关规定验收，从收到合法发票及收货验收合格起90日内按照实际验收合格数量向乙方支付全部药用原料/辅料交易款。验收不合格的，甲方应及时通知乙方。乙方应及时更换问题药用原料/辅料并承担相应费用，不得影响甲方临床用药。</w:t>
      </w:r>
    </w:p>
    <w:p>
      <w:pPr>
        <w:ind w:firstLine="480" w:firstLineChars="200"/>
        <w:rPr>
          <w:rFonts w:asciiTheme="minorEastAsia" w:hAnsiTheme="minorEastAsia" w:eastAsiaTheme="minorEastAsia"/>
          <w:sz w:val="24"/>
        </w:rPr>
      </w:pPr>
      <w:r>
        <w:rPr>
          <w:rFonts w:hint="eastAsia" w:asciiTheme="minorEastAsia" w:hAnsiTheme="minorEastAsia" w:eastAsiaTheme="minorEastAsia"/>
          <w:sz w:val="24"/>
        </w:rPr>
        <w:t>4、因甲方使用的是财政资金，甲方向有关政府部门提请资金支付之日视为本合同款项支付完毕之日。若审批延迟则相应货款到账延迟，且不视为甲方违约。</w:t>
      </w:r>
    </w:p>
    <w:p>
      <w:pPr>
        <w:ind w:firstLine="480" w:firstLineChars="200"/>
        <w:rPr>
          <w:rFonts w:asciiTheme="minorEastAsia" w:hAnsiTheme="minorEastAsia" w:eastAsiaTheme="minorEastAsia"/>
          <w:sz w:val="24"/>
        </w:rPr>
      </w:pPr>
      <w:r>
        <w:rPr>
          <w:rFonts w:hint="eastAsia" w:asciiTheme="minorEastAsia" w:hAnsiTheme="minorEastAsia" w:eastAsiaTheme="minorEastAsia"/>
          <w:sz w:val="24"/>
        </w:rPr>
        <w:t>5、乙方收款账号：</w:t>
      </w:r>
      <w:r>
        <w:rPr>
          <w:rFonts w:asciiTheme="minorEastAsia" w:hAnsiTheme="minorEastAsia" w:eastAsiaTheme="minorEastAsia"/>
          <w:sz w:val="24"/>
        </w:rPr>
        <w:t xml:space="preserve"> </w:t>
      </w:r>
    </w:p>
    <w:p>
      <w:pPr>
        <w:ind w:firstLine="480" w:firstLineChars="200"/>
        <w:rPr>
          <w:rFonts w:asciiTheme="minorEastAsia" w:hAnsiTheme="minorEastAsia" w:eastAsiaTheme="minorEastAsia"/>
          <w:sz w:val="24"/>
        </w:rPr>
      </w:pPr>
      <w:r>
        <w:rPr>
          <w:rFonts w:hint="eastAsia" w:asciiTheme="minorEastAsia" w:hAnsiTheme="minorEastAsia" w:eastAsiaTheme="minorEastAsia"/>
          <w:sz w:val="24"/>
        </w:rPr>
        <w:t>开户银行：</w:t>
      </w:r>
      <w:r>
        <w:rPr>
          <w:rFonts w:asciiTheme="minorEastAsia" w:hAnsiTheme="minorEastAsia" w:eastAsiaTheme="minorEastAsia"/>
          <w:sz w:val="24"/>
        </w:rPr>
        <w:t xml:space="preserve"> </w:t>
      </w:r>
    </w:p>
    <w:p>
      <w:pPr>
        <w:ind w:firstLine="480" w:firstLineChars="200"/>
        <w:rPr>
          <w:rFonts w:asciiTheme="minorEastAsia" w:hAnsiTheme="minorEastAsia" w:eastAsiaTheme="minorEastAsia"/>
          <w:sz w:val="24"/>
        </w:rPr>
      </w:pPr>
      <w:r>
        <w:rPr>
          <w:rFonts w:hint="eastAsia" w:asciiTheme="minorEastAsia" w:hAnsiTheme="minorEastAsia" w:eastAsiaTheme="minorEastAsia"/>
          <w:sz w:val="24"/>
        </w:rPr>
        <w:t>银行账号：</w:t>
      </w:r>
    </w:p>
    <w:p>
      <w:pPr>
        <w:ind w:firstLine="480" w:firstLineChars="200"/>
        <w:rPr>
          <w:rFonts w:asciiTheme="minorEastAsia" w:hAnsiTheme="minorEastAsia" w:eastAsiaTheme="minorEastAsia"/>
          <w:sz w:val="24"/>
        </w:rPr>
      </w:pPr>
      <w:r>
        <w:rPr>
          <w:rFonts w:hint="eastAsia" w:asciiTheme="minorEastAsia" w:hAnsiTheme="minorEastAsia" w:eastAsiaTheme="minorEastAsia"/>
          <w:sz w:val="24"/>
        </w:rPr>
        <w:t>如乙方收款信息有变更，应提前十日通知甲方。否则甲方按照未变更的付款信息进行付款的，视为甲方已完成付款。</w:t>
      </w:r>
    </w:p>
    <w:p>
      <w:pPr>
        <w:ind w:firstLine="482" w:firstLineChars="200"/>
        <w:rPr>
          <w:rFonts w:asciiTheme="minorEastAsia" w:hAnsiTheme="minorEastAsia" w:eastAsiaTheme="minorEastAsia"/>
          <w:b/>
          <w:sz w:val="24"/>
        </w:rPr>
      </w:pPr>
      <w:r>
        <w:rPr>
          <w:rFonts w:asciiTheme="minorEastAsia" w:hAnsiTheme="minorEastAsia" w:eastAsiaTheme="minorEastAsia"/>
          <w:b/>
          <w:sz w:val="24"/>
        </w:rPr>
        <w:t>第七条 甲方的违约责任</w:t>
      </w:r>
    </w:p>
    <w:p>
      <w:pPr>
        <w:ind w:firstLine="480" w:firstLineChars="200"/>
        <w:rPr>
          <w:rFonts w:asciiTheme="minorEastAsia" w:hAnsiTheme="minorEastAsia" w:eastAsiaTheme="minorEastAsia"/>
          <w:sz w:val="24"/>
        </w:rPr>
      </w:pPr>
      <w:r>
        <w:rPr>
          <w:rFonts w:asciiTheme="minorEastAsia" w:hAnsiTheme="minorEastAsia" w:eastAsiaTheme="minorEastAsia"/>
          <w:sz w:val="24"/>
        </w:rPr>
        <w:t>甲方如出现下列行为，应按照《中华人民共和国民法典》的规定承担违约责任 ：</w:t>
      </w:r>
    </w:p>
    <w:p>
      <w:pPr>
        <w:ind w:firstLine="480" w:firstLineChars="200"/>
        <w:rPr>
          <w:rFonts w:asciiTheme="minorEastAsia" w:hAnsiTheme="minorEastAsia" w:eastAsiaTheme="minorEastAsia"/>
          <w:sz w:val="24"/>
        </w:rPr>
      </w:pPr>
      <w:r>
        <w:rPr>
          <w:rFonts w:asciiTheme="minorEastAsia" w:hAnsiTheme="minorEastAsia" w:eastAsiaTheme="minorEastAsia"/>
          <w:sz w:val="24"/>
        </w:rPr>
        <w:t>1、甲方违反本合同约定，无正当理由拒绝接收乙方配送的药用原料/辅料；</w:t>
      </w:r>
    </w:p>
    <w:p>
      <w:pPr>
        <w:ind w:firstLine="480" w:firstLineChars="200"/>
        <w:rPr>
          <w:rFonts w:asciiTheme="minorEastAsia" w:hAnsiTheme="minorEastAsia" w:eastAsiaTheme="minorEastAsia"/>
          <w:sz w:val="24"/>
        </w:rPr>
      </w:pPr>
      <w:r>
        <w:rPr>
          <w:rFonts w:asciiTheme="minorEastAsia" w:hAnsiTheme="minorEastAsia" w:eastAsiaTheme="minorEastAsia"/>
          <w:sz w:val="24"/>
        </w:rPr>
        <w:t>2、甲方无正当理由未按照本合同约定的期限和采购药用原料/辅料明细表完成采购；</w:t>
      </w:r>
    </w:p>
    <w:p>
      <w:pPr>
        <w:ind w:firstLine="480" w:firstLineChars="200"/>
        <w:rPr>
          <w:rFonts w:asciiTheme="minorEastAsia" w:hAnsiTheme="minorEastAsia" w:eastAsiaTheme="minorEastAsia"/>
          <w:sz w:val="24"/>
        </w:rPr>
      </w:pPr>
      <w:r>
        <w:rPr>
          <w:rFonts w:asciiTheme="minorEastAsia" w:hAnsiTheme="minorEastAsia" w:eastAsiaTheme="minorEastAsia"/>
          <w:sz w:val="24"/>
        </w:rPr>
        <w:t>3、甲方未按照本合同约定期限支付交易价款。</w:t>
      </w:r>
    </w:p>
    <w:p>
      <w:pPr>
        <w:ind w:firstLine="482" w:firstLineChars="200"/>
        <w:rPr>
          <w:rFonts w:asciiTheme="minorEastAsia" w:hAnsiTheme="minorEastAsia" w:eastAsiaTheme="minorEastAsia"/>
          <w:b/>
          <w:sz w:val="24"/>
        </w:rPr>
      </w:pPr>
      <w:r>
        <w:rPr>
          <w:rFonts w:asciiTheme="minorEastAsia" w:hAnsiTheme="minorEastAsia" w:eastAsiaTheme="minorEastAsia"/>
          <w:b/>
          <w:sz w:val="24"/>
        </w:rPr>
        <w:t>第八条 乙方的违约责任</w:t>
      </w:r>
    </w:p>
    <w:p>
      <w:pPr>
        <w:ind w:firstLine="480" w:firstLineChars="200"/>
        <w:rPr>
          <w:rFonts w:asciiTheme="minorEastAsia" w:hAnsiTheme="minorEastAsia" w:eastAsiaTheme="minorEastAsia"/>
          <w:sz w:val="24"/>
        </w:rPr>
      </w:pPr>
      <w:r>
        <w:rPr>
          <w:rFonts w:asciiTheme="minorEastAsia" w:hAnsiTheme="minorEastAsia" w:eastAsiaTheme="minorEastAsia"/>
          <w:sz w:val="24"/>
        </w:rPr>
        <w:t>乙方如出现下列行为，应按照《中华人民共和国民法典》的规定承担违约责任</w:t>
      </w:r>
      <w:r>
        <w:rPr>
          <w:rFonts w:hint="eastAsia" w:asciiTheme="minorEastAsia" w:hAnsiTheme="minorEastAsia" w:eastAsiaTheme="minorEastAsia"/>
          <w:sz w:val="24"/>
        </w:rPr>
        <w:t>：</w:t>
      </w:r>
    </w:p>
    <w:p>
      <w:pPr>
        <w:ind w:firstLine="480" w:firstLineChars="200"/>
        <w:rPr>
          <w:rFonts w:asciiTheme="minorEastAsia" w:hAnsiTheme="minorEastAsia" w:eastAsiaTheme="minorEastAsia"/>
          <w:sz w:val="24"/>
        </w:rPr>
      </w:pPr>
      <w:r>
        <w:rPr>
          <w:rFonts w:asciiTheme="minorEastAsia" w:hAnsiTheme="minorEastAsia" w:eastAsiaTheme="minorEastAsia"/>
          <w:sz w:val="24"/>
        </w:rPr>
        <w:t>1、违反本合同约定，不及时、不足量或拒绝供货</w:t>
      </w:r>
      <w:r>
        <w:rPr>
          <w:rFonts w:hint="eastAsia" w:asciiTheme="minorEastAsia" w:hAnsiTheme="minorEastAsia" w:eastAsiaTheme="minorEastAsia"/>
          <w:sz w:val="24"/>
        </w:rPr>
        <w:t>，每延期1天，按本合同货款总额的1‰向甲方偿付逾期违约金；乙方逾期30日仍不能完成交付并验收合格的，甲方有权解除合同，并追究乙方因此给甲方造成的全部损失</w:t>
      </w:r>
      <w:r>
        <w:rPr>
          <w:rFonts w:asciiTheme="minorEastAsia" w:hAnsiTheme="minorEastAsia" w:eastAsiaTheme="minorEastAsia"/>
          <w:sz w:val="24"/>
        </w:rPr>
        <w:t>；</w:t>
      </w:r>
    </w:p>
    <w:p>
      <w:pPr>
        <w:ind w:firstLine="480" w:firstLineChars="200"/>
        <w:rPr>
          <w:rFonts w:asciiTheme="minorEastAsia" w:hAnsiTheme="minorEastAsia" w:eastAsiaTheme="minorEastAsia"/>
          <w:sz w:val="24"/>
        </w:rPr>
      </w:pPr>
      <w:r>
        <w:rPr>
          <w:rFonts w:asciiTheme="minorEastAsia" w:hAnsiTheme="minorEastAsia" w:eastAsiaTheme="minorEastAsia"/>
          <w:sz w:val="24"/>
        </w:rPr>
        <w:t>2、所供药用原料/辅料不符合本合同约定的质量标准</w:t>
      </w:r>
      <w:r>
        <w:rPr>
          <w:rFonts w:hint="eastAsia" w:asciiTheme="minorEastAsia" w:hAnsiTheme="minorEastAsia" w:eastAsiaTheme="minorEastAsia"/>
          <w:sz w:val="24"/>
        </w:rPr>
        <w:t>的，甲方有权拒收，乙方必须在甲方要求的时间内全部调换至合格为止，不能按时调换至合格的，甲方有权在乙方的货款总金额中扣除5%的违约金；因乙方交付的货物不符合质量标准而导致甲方遭受损失（包括但不限于实际损失，预期利益损失，为维护其合法权益而支付的鉴定费、审计费、律师费、差旅费等费用）的，乙方应对甲方承担赔偿责任</w:t>
      </w:r>
      <w:r>
        <w:rPr>
          <w:rFonts w:asciiTheme="minorEastAsia" w:hAnsiTheme="minorEastAsia" w:eastAsiaTheme="minorEastAsia"/>
          <w:sz w:val="24"/>
        </w:rPr>
        <w:t>；</w:t>
      </w:r>
    </w:p>
    <w:p>
      <w:pPr>
        <w:ind w:firstLine="480" w:firstLineChars="200"/>
        <w:rPr>
          <w:rFonts w:asciiTheme="minorEastAsia" w:hAnsiTheme="minorEastAsia" w:eastAsiaTheme="minorEastAsia"/>
          <w:sz w:val="24"/>
        </w:rPr>
      </w:pPr>
      <w:r>
        <w:rPr>
          <w:rFonts w:asciiTheme="minorEastAsia" w:hAnsiTheme="minorEastAsia" w:eastAsiaTheme="minorEastAsia"/>
          <w:sz w:val="24"/>
        </w:rPr>
        <w:t>3、乙方无正当理由拖延供货，导致甲方用药短缺或断货的，</w:t>
      </w:r>
      <w:r>
        <w:rPr>
          <w:rFonts w:hint="eastAsia" w:cs="宋体" w:asciiTheme="minorEastAsia" w:hAnsiTheme="minorEastAsia" w:eastAsiaTheme="minorEastAsia"/>
          <w:sz w:val="24"/>
          <w:shd w:val="clear" w:color="auto" w:fill="FFFFFF"/>
        </w:rPr>
        <w:t>甲方有权解除合同并另行选择其他配送企业</w:t>
      </w:r>
      <w:r>
        <w:rPr>
          <w:rFonts w:hint="eastAsia" w:asciiTheme="minorEastAsia" w:hAnsiTheme="minorEastAsia" w:eastAsiaTheme="minorEastAsia"/>
          <w:sz w:val="24"/>
        </w:rPr>
        <w:t>；</w:t>
      </w:r>
    </w:p>
    <w:p>
      <w:pPr>
        <w:ind w:firstLine="480" w:firstLineChars="200"/>
        <w:rPr>
          <w:rFonts w:asciiTheme="minorEastAsia" w:hAnsiTheme="minorEastAsia" w:eastAsiaTheme="minorEastAsia"/>
          <w:sz w:val="24"/>
        </w:rPr>
      </w:pPr>
      <w:r>
        <w:rPr>
          <w:rFonts w:asciiTheme="minorEastAsia" w:hAnsiTheme="minorEastAsia" w:eastAsiaTheme="minorEastAsia"/>
          <w:sz w:val="24"/>
        </w:rPr>
        <w:t>4、其他违反本合同约定的行为。</w:t>
      </w:r>
    </w:p>
    <w:p>
      <w:pPr>
        <w:ind w:firstLine="482" w:firstLineChars="200"/>
        <w:rPr>
          <w:rFonts w:asciiTheme="minorEastAsia" w:hAnsiTheme="minorEastAsia" w:eastAsiaTheme="minorEastAsia"/>
          <w:b/>
          <w:sz w:val="24"/>
        </w:rPr>
      </w:pPr>
      <w:r>
        <w:rPr>
          <w:rFonts w:asciiTheme="minorEastAsia" w:hAnsiTheme="minorEastAsia" w:eastAsiaTheme="minorEastAsia"/>
          <w:b/>
          <w:sz w:val="24"/>
        </w:rPr>
        <w:t>第九条 不可抗力</w:t>
      </w:r>
    </w:p>
    <w:p>
      <w:pPr>
        <w:ind w:firstLine="480" w:firstLineChars="200"/>
        <w:rPr>
          <w:rFonts w:asciiTheme="minorEastAsia" w:hAnsiTheme="minorEastAsia" w:eastAsiaTheme="minorEastAsia"/>
          <w:sz w:val="24"/>
        </w:rPr>
      </w:pPr>
      <w:r>
        <w:rPr>
          <w:rFonts w:asciiTheme="minorEastAsia" w:hAnsiTheme="minorEastAsia" w:eastAsiaTheme="minorEastAsia"/>
          <w:sz w:val="24"/>
        </w:rPr>
        <w:t>合同当事人因不可抗力而导致合同实施延误或不能履行合同义务，不承担误期赔偿或终止合同的责任（“不可抗力”系指那些合同三方无法控制、不可预见、不可避免的事件，但不包括合同某一方的违约或疏忽。这些事件包括但不限于：战争、严重火灾、洪水、台风、地震及其他三方商定的事件）。在不可抗力事件发生后，合同一方应尽快以书面形式将不可抗力的情况和原因通知其他方。除另行要求外，合同当事人应尽实际可能继续履行合同义务，以及寻求采取合理的方案履行不受不可抗力影响的其他事项。不可抗力事件影响消除后，合同当事人可通过协商在合理的时间内达成进一步履行合同的协议</w:t>
      </w:r>
      <w:r>
        <w:rPr>
          <w:rFonts w:hint="eastAsia" w:asciiTheme="minorEastAsia" w:hAnsiTheme="minorEastAsia" w:eastAsiaTheme="minorEastAsia"/>
          <w:sz w:val="24"/>
        </w:rPr>
        <w:t>。</w:t>
      </w:r>
    </w:p>
    <w:p>
      <w:pPr>
        <w:ind w:firstLine="482" w:firstLineChars="200"/>
        <w:rPr>
          <w:rFonts w:asciiTheme="minorEastAsia" w:hAnsiTheme="minorEastAsia" w:eastAsiaTheme="minorEastAsia"/>
          <w:b/>
          <w:sz w:val="24"/>
        </w:rPr>
      </w:pPr>
      <w:r>
        <w:rPr>
          <w:rFonts w:asciiTheme="minorEastAsia" w:hAnsiTheme="minorEastAsia" w:eastAsiaTheme="minorEastAsia"/>
          <w:b/>
          <w:sz w:val="24"/>
        </w:rPr>
        <w:t>第十条 合同的解除</w:t>
      </w:r>
    </w:p>
    <w:p>
      <w:pPr>
        <w:ind w:firstLine="480" w:firstLineChars="200"/>
        <w:rPr>
          <w:rFonts w:asciiTheme="minorEastAsia" w:hAnsiTheme="minorEastAsia" w:eastAsiaTheme="minorEastAsia"/>
          <w:sz w:val="24"/>
        </w:rPr>
      </w:pPr>
      <w:r>
        <w:rPr>
          <w:rFonts w:asciiTheme="minorEastAsia" w:hAnsiTheme="minorEastAsia" w:eastAsiaTheme="minorEastAsia"/>
          <w:sz w:val="24"/>
        </w:rPr>
        <w:t>有下列情形之一的，本合同解除；如存在违约情形的，守约方可要求违约方承担相应的违约责任：</w:t>
      </w:r>
    </w:p>
    <w:p>
      <w:pPr>
        <w:ind w:firstLine="480" w:firstLineChars="200"/>
        <w:rPr>
          <w:rFonts w:asciiTheme="minorEastAsia" w:hAnsiTheme="minorEastAsia" w:eastAsiaTheme="minorEastAsia"/>
          <w:sz w:val="24"/>
        </w:rPr>
      </w:pPr>
      <w:r>
        <w:rPr>
          <w:rFonts w:asciiTheme="minorEastAsia" w:hAnsiTheme="minorEastAsia" w:eastAsiaTheme="minorEastAsia"/>
          <w:sz w:val="24"/>
        </w:rPr>
        <w:t>1、甲乙双方经协商一致</w:t>
      </w:r>
      <w:r>
        <w:rPr>
          <w:rFonts w:hint="eastAsia" w:asciiTheme="minorEastAsia" w:hAnsiTheme="minorEastAsia" w:eastAsiaTheme="minorEastAsia"/>
          <w:sz w:val="24"/>
        </w:rPr>
        <w:t>，任何一方提前7天通知对方</w:t>
      </w:r>
      <w:r>
        <w:rPr>
          <w:rFonts w:asciiTheme="minorEastAsia" w:hAnsiTheme="minorEastAsia" w:eastAsiaTheme="minorEastAsia"/>
          <w:sz w:val="24"/>
        </w:rPr>
        <w:t>；</w:t>
      </w:r>
    </w:p>
    <w:p>
      <w:pPr>
        <w:ind w:firstLine="480" w:firstLineChars="200"/>
        <w:rPr>
          <w:rFonts w:asciiTheme="minorEastAsia" w:hAnsiTheme="minorEastAsia" w:eastAsiaTheme="minorEastAsia"/>
          <w:sz w:val="24"/>
        </w:rPr>
      </w:pPr>
      <w:r>
        <w:rPr>
          <w:rFonts w:asciiTheme="minorEastAsia" w:hAnsiTheme="minorEastAsia" w:eastAsiaTheme="minorEastAsia"/>
          <w:sz w:val="24"/>
        </w:rPr>
        <w:t>2、因不可抗力、政府政策调整致使合同履行不能实现合同目的或继续履行本合同已无必要；</w:t>
      </w:r>
    </w:p>
    <w:p>
      <w:pPr>
        <w:ind w:firstLine="480" w:firstLineChars="200"/>
        <w:rPr>
          <w:rFonts w:asciiTheme="minorEastAsia" w:hAnsiTheme="minorEastAsia" w:eastAsiaTheme="minorEastAsia"/>
          <w:sz w:val="24"/>
        </w:rPr>
      </w:pPr>
      <w:r>
        <w:rPr>
          <w:rFonts w:asciiTheme="minorEastAsia" w:hAnsiTheme="minorEastAsia" w:eastAsiaTheme="minorEastAsia"/>
          <w:sz w:val="24"/>
        </w:rPr>
        <w:t>3、任何一方明确表示或者以自己的行为表明不履行本合同主要义务；</w:t>
      </w:r>
    </w:p>
    <w:p>
      <w:pPr>
        <w:ind w:firstLine="480" w:firstLineChars="200"/>
        <w:rPr>
          <w:rFonts w:asciiTheme="minorEastAsia" w:hAnsiTheme="minorEastAsia" w:eastAsiaTheme="minorEastAsia"/>
          <w:sz w:val="24"/>
        </w:rPr>
      </w:pPr>
      <w:r>
        <w:rPr>
          <w:rFonts w:asciiTheme="minorEastAsia" w:hAnsiTheme="minorEastAsia" w:eastAsiaTheme="minorEastAsia"/>
          <w:sz w:val="24"/>
        </w:rPr>
        <w:t>4、任何一方迟延履行本合同主要义务，经他方催告后在合理期限内仍未履行 ；</w:t>
      </w:r>
    </w:p>
    <w:p>
      <w:pPr>
        <w:ind w:firstLine="480" w:firstLineChars="200"/>
        <w:rPr>
          <w:rFonts w:asciiTheme="minorEastAsia" w:hAnsiTheme="minorEastAsia" w:eastAsiaTheme="minorEastAsia"/>
          <w:sz w:val="24"/>
        </w:rPr>
      </w:pPr>
      <w:r>
        <w:rPr>
          <w:rFonts w:asciiTheme="minorEastAsia" w:hAnsiTheme="minorEastAsia" w:eastAsiaTheme="minorEastAsia"/>
          <w:sz w:val="24"/>
        </w:rPr>
        <w:t>5、任何一方有其他严重违约行为致使不能实现本合同目的；</w:t>
      </w:r>
    </w:p>
    <w:p>
      <w:pPr>
        <w:ind w:firstLine="480" w:firstLineChars="200"/>
        <w:rPr>
          <w:rFonts w:asciiTheme="minorEastAsia" w:hAnsiTheme="minorEastAsia" w:eastAsiaTheme="minorEastAsia"/>
          <w:sz w:val="24"/>
        </w:rPr>
      </w:pPr>
      <w:r>
        <w:rPr>
          <w:rFonts w:asciiTheme="minorEastAsia" w:hAnsiTheme="minorEastAsia" w:eastAsiaTheme="minorEastAsia"/>
          <w:sz w:val="24"/>
        </w:rPr>
        <w:t>6、法律规定的其他情形。</w:t>
      </w:r>
    </w:p>
    <w:p>
      <w:pPr>
        <w:ind w:firstLine="482" w:firstLineChars="200"/>
        <w:rPr>
          <w:rFonts w:asciiTheme="minorEastAsia" w:hAnsiTheme="minorEastAsia" w:eastAsiaTheme="minorEastAsia"/>
          <w:b/>
          <w:sz w:val="24"/>
        </w:rPr>
      </w:pPr>
      <w:r>
        <w:rPr>
          <w:rFonts w:asciiTheme="minorEastAsia" w:hAnsiTheme="minorEastAsia" w:eastAsiaTheme="minorEastAsia"/>
          <w:b/>
          <w:sz w:val="24"/>
        </w:rPr>
        <w:t>第十一条 争议的解决</w:t>
      </w:r>
    </w:p>
    <w:p>
      <w:pPr>
        <w:ind w:firstLine="480" w:firstLineChars="200"/>
        <w:rPr>
          <w:rFonts w:asciiTheme="minorEastAsia" w:hAnsiTheme="minorEastAsia" w:eastAsiaTheme="minorEastAsia"/>
          <w:sz w:val="24"/>
        </w:rPr>
      </w:pPr>
      <w:r>
        <w:rPr>
          <w:rFonts w:asciiTheme="minorEastAsia" w:hAnsiTheme="minorEastAsia" w:eastAsiaTheme="minorEastAsia"/>
          <w:sz w:val="24"/>
        </w:rPr>
        <w:t>因履行本合同发生争议，由争议各方协商解决，协商不成的，</w:t>
      </w:r>
      <w:r>
        <w:rPr>
          <w:rFonts w:hint="eastAsia" w:asciiTheme="minorEastAsia" w:hAnsiTheme="minorEastAsia" w:eastAsiaTheme="minorEastAsia"/>
          <w:sz w:val="24"/>
        </w:rPr>
        <w:t>双方有权</w:t>
      </w:r>
      <w:r>
        <w:rPr>
          <w:rFonts w:asciiTheme="minorEastAsia" w:hAnsiTheme="minorEastAsia" w:eastAsiaTheme="minorEastAsia"/>
          <w:sz w:val="24"/>
        </w:rPr>
        <w:t>依法向</w:t>
      </w:r>
      <w:r>
        <w:rPr>
          <w:rFonts w:hint="eastAsia" w:asciiTheme="minorEastAsia" w:hAnsiTheme="minorEastAsia" w:eastAsiaTheme="minorEastAsia"/>
          <w:sz w:val="24"/>
        </w:rPr>
        <w:t>甲方所在地</w:t>
      </w:r>
      <w:r>
        <w:rPr>
          <w:rFonts w:asciiTheme="minorEastAsia" w:hAnsiTheme="minorEastAsia" w:eastAsiaTheme="minorEastAsia"/>
          <w:sz w:val="24"/>
        </w:rPr>
        <w:t>人民法院起诉。</w:t>
      </w:r>
    </w:p>
    <w:p>
      <w:pPr>
        <w:ind w:firstLine="482" w:firstLineChars="200"/>
        <w:rPr>
          <w:rFonts w:asciiTheme="minorEastAsia" w:hAnsiTheme="minorEastAsia" w:eastAsiaTheme="minorEastAsia"/>
          <w:b/>
          <w:sz w:val="24"/>
        </w:rPr>
      </w:pPr>
      <w:r>
        <w:rPr>
          <w:rFonts w:asciiTheme="minorEastAsia" w:hAnsiTheme="minorEastAsia" w:eastAsiaTheme="minorEastAsia"/>
          <w:b/>
          <w:sz w:val="24"/>
        </w:rPr>
        <w:t>第十二条 其他</w:t>
      </w:r>
    </w:p>
    <w:p>
      <w:pPr>
        <w:ind w:firstLine="480" w:firstLineChars="200"/>
        <w:rPr>
          <w:rFonts w:asciiTheme="minorEastAsia" w:hAnsiTheme="minorEastAsia" w:eastAsiaTheme="minorEastAsia"/>
          <w:sz w:val="24"/>
        </w:rPr>
      </w:pPr>
      <w:r>
        <w:rPr>
          <w:rFonts w:hint="eastAsia" w:asciiTheme="minorEastAsia" w:hAnsiTheme="minorEastAsia" w:eastAsiaTheme="minorEastAsia"/>
          <w:sz w:val="24"/>
        </w:rPr>
        <w:t>1、本合同一式三份，甲方执两份、乙方执一份，自双方法定代表人或其授权代表签字并盖章之日起生效，均具有同等法律效力。</w:t>
      </w:r>
    </w:p>
    <w:p>
      <w:pPr>
        <w:ind w:firstLine="480" w:firstLineChars="200"/>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本合同未尽事项，各方可在不违背法律、法规、交易规则且不与本合同内容相冲突的前提下，进行其他约定或另行签订补充协议。经各方签字盖章的补充协议与本合同具有同等法律效力。</w:t>
      </w:r>
    </w:p>
    <w:p>
      <w:pPr>
        <w:ind w:firstLine="480" w:firstLineChars="200"/>
        <w:rPr>
          <w:rFonts w:asciiTheme="minorEastAsia" w:hAnsiTheme="minorEastAsia" w:eastAsiaTheme="minorEastAsia"/>
          <w:sz w:val="24"/>
        </w:rPr>
      </w:pPr>
      <w:r>
        <w:rPr>
          <w:rFonts w:hint="eastAsia" w:asciiTheme="minorEastAsia" w:hAnsiTheme="minorEastAsia" w:eastAsiaTheme="minorEastAsia"/>
          <w:sz w:val="24"/>
        </w:rPr>
        <w:t>3、合同各方一致确认本合同所载通讯地址和联系方式为各方履行合同、解决合同争议时向接收其他方商业文件信函或司法机关（法院、仲裁机构）诉讼、仲裁文书的送达地址和联系方式。因各方提供或者确认的送达地址和联系方式不准确、 或者送达地址变更后未及时依程序告知对方和司法机关、或者当事人和指定接收人拒绝签收等原因，导致诉讼文书未能被当事人实际接收，邮寄送达的，以文书退回之日视为送达之日；直接送达的，送达人当场在送达回证上记明情况之日视为送达之日。双方确认本合同所载地址为真实有效，如有更改应立即通知对方。任何一方将函件或通知、诉讼文书等资料邮寄至该地址，文书自寄出之次日起即为有效送达对方之日，即视为已有效送达对方。</w:t>
      </w:r>
    </w:p>
    <w:p>
      <w:pPr>
        <w:ind w:firstLine="480" w:firstLineChars="200"/>
        <w:rPr>
          <w:rFonts w:asciiTheme="minorEastAsia" w:hAnsiTheme="minorEastAsia" w:eastAsiaTheme="minorEastAsia"/>
          <w:sz w:val="24"/>
        </w:rPr>
      </w:pPr>
      <w:r>
        <w:rPr>
          <w:rFonts w:hint="eastAsia" w:asciiTheme="minorEastAsia" w:hAnsiTheme="minorEastAsia" w:eastAsiaTheme="minorEastAsia"/>
          <w:sz w:val="24"/>
        </w:rPr>
        <w:t>（此行以下无正文）</w:t>
      </w:r>
    </w:p>
    <w:p>
      <w:pPr>
        <w:ind w:firstLine="480" w:firstLineChars="200"/>
        <w:rPr>
          <w:rFonts w:asciiTheme="minorEastAsia" w:hAnsiTheme="minorEastAsia" w:eastAsiaTheme="minorEastAsia"/>
          <w:sz w:val="24"/>
        </w:rPr>
      </w:pPr>
    </w:p>
    <w:p>
      <w:pPr>
        <w:ind w:firstLine="480" w:firstLineChars="200"/>
        <w:rPr>
          <w:rFonts w:asciiTheme="minorEastAsia" w:hAnsiTheme="minorEastAsia" w:eastAsiaTheme="minorEastAsia"/>
          <w:sz w:val="24"/>
        </w:rPr>
      </w:pPr>
    </w:p>
    <w:p>
      <w:pPr>
        <w:rPr>
          <w:rFonts w:asciiTheme="minorEastAsia" w:hAnsiTheme="minorEastAsia" w:eastAsiaTheme="minorEastAsia"/>
          <w:sz w:val="24"/>
        </w:rPr>
      </w:pPr>
      <w:r>
        <w:rPr>
          <w:rFonts w:hint="eastAsia" w:asciiTheme="minorEastAsia" w:hAnsiTheme="minorEastAsia" w:eastAsiaTheme="minorEastAsia"/>
          <w:sz w:val="24"/>
        </w:rPr>
        <w:t>甲</w:t>
      </w:r>
      <w:r>
        <w:rPr>
          <w:rFonts w:asciiTheme="minorEastAsia" w:hAnsiTheme="minorEastAsia" w:eastAsiaTheme="minorEastAsia"/>
          <w:sz w:val="24"/>
        </w:rPr>
        <w:t>方（章）：中山市黄圃人民医院</w:t>
      </w:r>
      <w:r>
        <w:rPr>
          <w:rFonts w:hint="eastAsia" w:asciiTheme="minorEastAsia" w:hAnsiTheme="minorEastAsia" w:eastAsiaTheme="minorEastAsia"/>
          <w:sz w:val="24"/>
        </w:rPr>
        <w:t xml:space="preserve">                    乙</w:t>
      </w:r>
      <w:r>
        <w:rPr>
          <w:rFonts w:asciiTheme="minorEastAsia" w:hAnsiTheme="minorEastAsia" w:eastAsiaTheme="minorEastAsia"/>
          <w:sz w:val="24"/>
        </w:rPr>
        <w:t xml:space="preserve">方（章）： </w:t>
      </w:r>
    </w:p>
    <w:p>
      <w:pPr>
        <w:rPr>
          <w:rFonts w:asciiTheme="minorEastAsia" w:hAnsiTheme="minorEastAsia" w:eastAsiaTheme="minorEastAsia"/>
          <w:sz w:val="24"/>
        </w:rPr>
      </w:pPr>
    </w:p>
    <w:p>
      <w:pPr>
        <w:rPr>
          <w:rFonts w:asciiTheme="minorEastAsia" w:hAnsiTheme="minorEastAsia" w:eastAsiaTheme="minorEastAsia"/>
          <w:sz w:val="24"/>
        </w:rPr>
      </w:pPr>
      <w:r>
        <w:rPr>
          <w:rFonts w:hint="eastAsia" w:asciiTheme="minorEastAsia" w:hAnsiTheme="minorEastAsia" w:eastAsiaTheme="minorEastAsia"/>
          <w:sz w:val="24"/>
        </w:rPr>
        <w:t>法定代表人或其授权代表人</w:t>
      </w:r>
      <w:r>
        <w:rPr>
          <w:rFonts w:asciiTheme="minorEastAsia" w:hAnsiTheme="minorEastAsia" w:eastAsiaTheme="minorEastAsia"/>
          <w:sz w:val="24"/>
        </w:rPr>
        <w:t>签字：</w:t>
      </w:r>
      <w:r>
        <w:rPr>
          <w:rFonts w:hint="eastAsia" w:asciiTheme="minorEastAsia" w:hAnsiTheme="minorEastAsia" w:eastAsiaTheme="minorEastAsia"/>
          <w:sz w:val="24"/>
        </w:rPr>
        <w:t xml:space="preserve">                    法定代表人或其授权代表人</w:t>
      </w:r>
      <w:r>
        <w:rPr>
          <w:rFonts w:asciiTheme="minorEastAsia" w:hAnsiTheme="minorEastAsia" w:eastAsiaTheme="minorEastAsia"/>
          <w:sz w:val="24"/>
        </w:rPr>
        <w:t>签字：</w:t>
      </w:r>
    </w:p>
    <w:p>
      <w:pPr>
        <w:rPr>
          <w:rFonts w:asciiTheme="minorEastAsia" w:hAnsiTheme="minorEastAsia" w:eastAsiaTheme="minorEastAsia"/>
          <w:sz w:val="24"/>
        </w:rPr>
      </w:pPr>
    </w:p>
    <w:p>
      <w:pPr>
        <w:rPr>
          <w:rFonts w:asciiTheme="minorEastAsia" w:hAnsiTheme="minorEastAsia" w:eastAsiaTheme="minorEastAsia"/>
          <w:sz w:val="24"/>
        </w:rPr>
      </w:pPr>
      <w:r>
        <w:rPr>
          <w:rFonts w:hint="eastAsia" w:asciiTheme="minorEastAsia" w:hAnsiTheme="minorEastAsia" w:eastAsiaTheme="minorEastAsia"/>
          <w:sz w:val="24"/>
        </w:rPr>
        <w:t>签订日期：                                        签订日期：</w:t>
      </w:r>
    </w:p>
    <w:p>
      <w:pPr>
        <w:rPr>
          <w:rFonts w:asciiTheme="minorEastAsia" w:hAnsiTheme="minorEastAsia" w:eastAsiaTheme="minorEastAsia"/>
          <w:sz w:val="24"/>
        </w:rPr>
      </w:pPr>
    </w:p>
    <w:p>
      <w:pPr>
        <w:rPr>
          <w:rFonts w:asciiTheme="minorEastAsia" w:hAnsiTheme="minorEastAsia" w:eastAsiaTheme="minorEastAsia"/>
          <w:sz w:val="24"/>
        </w:rPr>
      </w:pPr>
    </w:p>
    <w:p>
      <w:pPr>
        <w:spacing w:line="360" w:lineRule="auto"/>
        <w:rPr>
          <w:rFonts w:asciiTheme="minorEastAsia" w:hAnsiTheme="minorEastAsia" w:eastAsiaTheme="minorEastAsia"/>
          <w:sz w:val="24"/>
        </w:rPr>
        <w:sectPr>
          <w:footerReference r:id="rId3" w:type="default"/>
          <w:footerReference r:id="rId4" w:type="even"/>
          <w:pgSz w:w="11906" w:h="16838"/>
          <w:pgMar w:top="720" w:right="720" w:bottom="720" w:left="720" w:header="851" w:footer="567" w:gutter="0"/>
          <w:cols w:space="720" w:num="1"/>
          <w:docGrid w:type="lines" w:linePitch="312" w:charSpace="0"/>
        </w:sectPr>
      </w:pPr>
    </w:p>
    <w:p>
      <w:pPr>
        <w:autoSpaceDE w:val="0"/>
        <w:autoSpaceDN w:val="0"/>
        <w:adjustRightInd w:val="0"/>
        <w:spacing w:afterLines="100"/>
        <w:jc w:val="center"/>
        <w:rPr>
          <w:rFonts w:asciiTheme="minorEastAsia" w:hAnsiTheme="minorEastAsia" w:eastAsiaTheme="minorEastAsia"/>
          <w:b/>
          <w:kern w:val="0"/>
          <w:sz w:val="24"/>
        </w:rPr>
      </w:pPr>
      <w:r>
        <w:rPr>
          <w:rFonts w:asciiTheme="minorEastAsia" w:hAnsiTheme="minorEastAsia" w:eastAsiaTheme="minorEastAsia"/>
          <w:b/>
          <w:kern w:val="0"/>
          <w:sz w:val="24"/>
        </w:rPr>
        <w:t>药用原料/药用辅料质量保证协议书</w:t>
      </w:r>
    </w:p>
    <w:p>
      <w:pPr>
        <w:autoSpaceDE w:val="0"/>
        <w:autoSpaceDN w:val="0"/>
        <w:adjustRightInd w:val="0"/>
        <w:spacing w:line="360" w:lineRule="auto"/>
        <w:jc w:val="left"/>
        <w:rPr>
          <w:rFonts w:asciiTheme="minorEastAsia" w:hAnsiTheme="minorEastAsia" w:eastAsiaTheme="minorEastAsia"/>
          <w:kern w:val="0"/>
          <w:sz w:val="24"/>
        </w:rPr>
      </w:pPr>
      <w:r>
        <w:rPr>
          <w:rFonts w:asciiTheme="minorEastAsia" w:hAnsiTheme="minorEastAsia" w:eastAsiaTheme="minorEastAsia"/>
          <w:kern w:val="0"/>
          <w:sz w:val="24"/>
        </w:rPr>
        <w:t>甲方</w:t>
      </w:r>
      <w:r>
        <w:rPr>
          <w:rFonts w:asciiTheme="minorEastAsia" w:hAnsiTheme="minorEastAsia" w:eastAsiaTheme="minorEastAsia"/>
          <w:sz w:val="24"/>
        </w:rPr>
        <w:t>（购货方）：</w:t>
      </w:r>
      <w:r>
        <w:rPr>
          <w:rFonts w:asciiTheme="minorEastAsia" w:hAnsiTheme="minorEastAsia" w:eastAsiaTheme="minorEastAsia"/>
          <w:sz w:val="24"/>
          <w:u w:val="single"/>
        </w:rPr>
        <w:t>中山市黄圃人民医院</w:t>
      </w:r>
    </w:p>
    <w:p>
      <w:pPr>
        <w:rPr>
          <w:rFonts w:asciiTheme="minorEastAsia" w:hAnsiTheme="minorEastAsia" w:eastAsiaTheme="minorEastAsia"/>
          <w:sz w:val="24"/>
          <w:u w:val="single"/>
        </w:rPr>
      </w:pPr>
      <w:r>
        <w:rPr>
          <w:rFonts w:asciiTheme="minorEastAsia" w:hAnsiTheme="minorEastAsia" w:eastAsiaTheme="minorEastAsia"/>
        </w:rPr>
        <w:t>乙方（供货方）：</w:t>
      </w:r>
      <w:r>
        <w:rPr>
          <w:rFonts w:hint="eastAsia" w:asciiTheme="minorEastAsia" w:hAnsiTheme="minorEastAsia" w:eastAsiaTheme="minorEastAsia"/>
          <w:sz w:val="24"/>
          <w:u w:val="single"/>
        </w:rPr>
        <w:t xml:space="preserve">                    </w:t>
      </w:r>
      <w:r>
        <w:rPr>
          <w:rFonts w:hint="eastAsia" w:asciiTheme="minorEastAsia" w:hAnsiTheme="minorEastAsia" w:eastAsiaTheme="minorEastAsia"/>
          <w:u w:val="single"/>
        </w:rPr>
        <w:t xml:space="preserve"> </w:t>
      </w:r>
    </w:p>
    <w:p>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为了加强药用辅料/原料的监督管理，保证药用辅料/原料质量，维护双方合法权益，依据《中华人民共和国药品管理法》、《药品经营质量管理规范》等相关法律法规，本着平等互利、真诚合作、互守信誉的原则，经友好协商，甲乙双方达成如下协议：</w:t>
      </w:r>
    </w:p>
    <w:p>
      <w:pPr>
        <w:autoSpaceDE w:val="0"/>
        <w:autoSpaceDN w:val="0"/>
        <w:adjustRightInd w:val="0"/>
        <w:spacing w:line="360" w:lineRule="auto"/>
        <w:ind w:firstLine="480" w:firstLineChars="200"/>
        <w:jc w:val="left"/>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一、 乙方向甲方提供其合法、有效的《营业执照》、《</w:t>
      </w:r>
      <w:r>
        <w:rPr>
          <w:rFonts w:hint="eastAsia" w:asciiTheme="minorEastAsia" w:hAnsiTheme="minorEastAsia" w:eastAsiaTheme="minorEastAsia"/>
          <w:color w:val="000000"/>
          <w:kern w:val="0"/>
          <w:sz w:val="24"/>
        </w:rPr>
        <w:t>危险化学品经营许可证</w:t>
      </w:r>
      <w:r>
        <w:rPr>
          <w:rFonts w:asciiTheme="minorEastAsia" w:hAnsiTheme="minorEastAsia" w:eastAsiaTheme="minorEastAsia"/>
          <w:color w:val="000000"/>
          <w:kern w:val="0"/>
          <w:sz w:val="24"/>
        </w:rPr>
        <w:t>》等资质文件复印件、印章样式备案、随货同行单（票）实样、完整的开票资料（开户户名、开户银行及账号）、由乙方企业法人代表签署的销售业务人员《授权委托书》原件及身份证复印件，并加盖乙方企业公章且对资料的真实性、有效性负责。</w:t>
      </w:r>
    </w:p>
    <w:p>
      <w:pPr>
        <w:autoSpaceDE w:val="0"/>
        <w:autoSpaceDN w:val="0"/>
        <w:adjustRightInd w:val="0"/>
        <w:spacing w:line="360" w:lineRule="auto"/>
        <w:ind w:firstLine="480" w:firstLineChars="200"/>
        <w:jc w:val="left"/>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二、 乙方所提供</w:t>
      </w:r>
      <w:r>
        <w:rPr>
          <w:rFonts w:asciiTheme="minorEastAsia" w:hAnsiTheme="minorEastAsia" w:eastAsiaTheme="minorEastAsia"/>
          <w:sz w:val="24"/>
        </w:rPr>
        <w:t>药用辅料/原料</w:t>
      </w:r>
      <w:r>
        <w:rPr>
          <w:rFonts w:asciiTheme="minorEastAsia" w:hAnsiTheme="minorEastAsia" w:eastAsiaTheme="minorEastAsia"/>
          <w:color w:val="000000"/>
          <w:kern w:val="0"/>
          <w:sz w:val="24"/>
        </w:rPr>
        <w:t>若属甲方首次</w:t>
      </w:r>
      <w:r>
        <w:rPr>
          <w:rFonts w:hint="eastAsia" w:asciiTheme="minorEastAsia" w:hAnsiTheme="minorEastAsia" w:eastAsiaTheme="minorEastAsia"/>
          <w:color w:val="000000"/>
          <w:kern w:val="0"/>
          <w:sz w:val="24"/>
        </w:rPr>
        <w:t>采购</w:t>
      </w:r>
      <w:r>
        <w:rPr>
          <w:rFonts w:asciiTheme="minorEastAsia" w:hAnsiTheme="minorEastAsia" w:eastAsiaTheme="minorEastAsia"/>
          <w:color w:val="000000"/>
          <w:kern w:val="0"/>
          <w:sz w:val="24"/>
        </w:rPr>
        <w:t>品种，应向甲方提供加盖其企业公章的该品种法定的注册批件（注册证）、质量标准、说明书、最小销售包装标签等相关资料。若上述资料发生变更（包括企业名称、品名、效期、质量标准、标签及说明书等），乙方必须及时补充相关的具法律效力的证明文件（如</w:t>
      </w:r>
      <w:r>
        <w:rPr>
          <w:rFonts w:asciiTheme="minorEastAsia" w:hAnsiTheme="minorEastAsia" w:eastAsiaTheme="minorEastAsia"/>
          <w:sz w:val="24"/>
        </w:rPr>
        <w:t>药用辅料/原料</w:t>
      </w:r>
      <w:r>
        <w:rPr>
          <w:rFonts w:asciiTheme="minorEastAsia" w:hAnsiTheme="minorEastAsia" w:eastAsiaTheme="minorEastAsia"/>
          <w:color w:val="000000"/>
          <w:kern w:val="0"/>
          <w:sz w:val="24"/>
        </w:rPr>
        <w:t>补充申请批件、国家</w:t>
      </w:r>
      <w:r>
        <w:rPr>
          <w:rFonts w:asciiTheme="minorEastAsia" w:hAnsiTheme="minorEastAsia" w:eastAsiaTheme="minorEastAsia"/>
          <w:sz w:val="24"/>
        </w:rPr>
        <w:t>药用辅料/原料</w:t>
      </w:r>
      <w:r>
        <w:rPr>
          <w:rFonts w:asciiTheme="minorEastAsia" w:hAnsiTheme="minorEastAsia" w:eastAsiaTheme="minorEastAsia"/>
          <w:color w:val="000000"/>
          <w:kern w:val="0"/>
          <w:sz w:val="24"/>
        </w:rPr>
        <w:t>标准颁布件、注册变更文件等）。</w:t>
      </w:r>
    </w:p>
    <w:p>
      <w:pPr>
        <w:autoSpaceDE w:val="0"/>
        <w:autoSpaceDN w:val="0"/>
        <w:adjustRightInd w:val="0"/>
        <w:spacing w:line="360" w:lineRule="auto"/>
        <w:ind w:firstLine="480" w:firstLineChars="200"/>
        <w:jc w:val="left"/>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三、 乙方所提供</w:t>
      </w:r>
      <w:r>
        <w:rPr>
          <w:rFonts w:asciiTheme="minorEastAsia" w:hAnsiTheme="minorEastAsia" w:eastAsiaTheme="minorEastAsia"/>
          <w:sz w:val="24"/>
        </w:rPr>
        <w:t>药用辅料/原料</w:t>
      </w:r>
      <w:r>
        <w:rPr>
          <w:rFonts w:asciiTheme="minorEastAsia" w:hAnsiTheme="minorEastAsia" w:eastAsiaTheme="minorEastAsia"/>
          <w:color w:val="000000"/>
          <w:kern w:val="0"/>
          <w:sz w:val="24"/>
        </w:rPr>
        <w:t>必须符合《中国药典》2020年版标准及有关质量要求。随货同行的检验报告书应加盖有乙方质量管理章原印章。</w:t>
      </w:r>
    </w:p>
    <w:p>
      <w:pPr>
        <w:autoSpaceDE w:val="0"/>
        <w:autoSpaceDN w:val="0"/>
        <w:adjustRightInd w:val="0"/>
        <w:spacing w:line="360" w:lineRule="auto"/>
        <w:ind w:firstLine="480" w:firstLineChars="200"/>
        <w:jc w:val="left"/>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四、 乙方所提供</w:t>
      </w:r>
      <w:r>
        <w:rPr>
          <w:rFonts w:asciiTheme="minorEastAsia" w:hAnsiTheme="minorEastAsia" w:eastAsiaTheme="minorEastAsia"/>
          <w:sz w:val="24"/>
        </w:rPr>
        <w:t>药用辅料/原料</w:t>
      </w:r>
      <w:r>
        <w:rPr>
          <w:rFonts w:asciiTheme="minorEastAsia" w:hAnsiTheme="minorEastAsia" w:eastAsiaTheme="minorEastAsia"/>
          <w:color w:val="000000"/>
          <w:kern w:val="0"/>
          <w:sz w:val="24"/>
        </w:rPr>
        <w:t>若为进口品种，供货时应随货向甲方提供符合</w:t>
      </w:r>
      <w:r>
        <w:rPr>
          <w:rFonts w:asciiTheme="minorEastAsia" w:hAnsiTheme="minorEastAsia" w:eastAsiaTheme="minorEastAsia"/>
          <w:sz w:val="24"/>
        </w:rPr>
        <w:t>药用辅料/原料</w:t>
      </w:r>
      <w:r>
        <w:rPr>
          <w:rFonts w:asciiTheme="minorEastAsia" w:hAnsiTheme="minorEastAsia" w:eastAsiaTheme="minorEastAsia"/>
          <w:color w:val="000000"/>
          <w:kern w:val="0"/>
          <w:sz w:val="24"/>
        </w:rPr>
        <w:t>进口相关法律法规规定所需的资质文件复印件，包括但不限于《进口药品注册证》、《医药产品注册证》、《进口药品批件》、特殊管理</w:t>
      </w:r>
      <w:r>
        <w:rPr>
          <w:rFonts w:asciiTheme="minorEastAsia" w:hAnsiTheme="minorEastAsia" w:eastAsiaTheme="minorEastAsia"/>
          <w:sz w:val="24"/>
        </w:rPr>
        <w:t>药用辅料/原料</w:t>
      </w:r>
      <w:r>
        <w:rPr>
          <w:rFonts w:asciiTheme="minorEastAsia" w:hAnsiTheme="minorEastAsia" w:eastAsiaTheme="minorEastAsia"/>
          <w:color w:val="000000"/>
          <w:kern w:val="0"/>
          <w:sz w:val="24"/>
        </w:rPr>
        <w:t>《进口准许证》、</w:t>
      </w:r>
      <w:r>
        <w:rPr>
          <w:rFonts w:asciiTheme="minorEastAsia" w:hAnsiTheme="minorEastAsia" w:eastAsiaTheme="minorEastAsia"/>
          <w:sz w:val="24"/>
        </w:rPr>
        <w:t>《进口药品检查报告书》或注明“已抽样”并加盖公章的《进口药品通关单》复印件</w:t>
      </w:r>
      <w:r>
        <w:rPr>
          <w:rFonts w:asciiTheme="minorEastAsia" w:hAnsiTheme="minorEastAsia" w:eastAsiaTheme="minorEastAsia"/>
          <w:color w:val="000000"/>
          <w:kern w:val="0"/>
          <w:sz w:val="24"/>
        </w:rPr>
        <w:t>、《入境货物检验检疫证明》等，并加盖乙方质量管理章原印章。</w:t>
      </w:r>
    </w:p>
    <w:p>
      <w:pPr>
        <w:autoSpaceDE w:val="0"/>
        <w:autoSpaceDN w:val="0"/>
        <w:adjustRightInd w:val="0"/>
        <w:spacing w:line="360" w:lineRule="auto"/>
        <w:ind w:firstLine="480" w:firstLineChars="200"/>
        <w:jc w:val="left"/>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五、 乙方所提供</w:t>
      </w:r>
      <w:r>
        <w:rPr>
          <w:rFonts w:asciiTheme="minorEastAsia" w:hAnsiTheme="minorEastAsia" w:eastAsiaTheme="minorEastAsia"/>
          <w:sz w:val="24"/>
        </w:rPr>
        <w:t>药用辅料/原料</w:t>
      </w:r>
      <w:r>
        <w:rPr>
          <w:rFonts w:asciiTheme="minorEastAsia" w:hAnsiTheme="minorEastAsia" w:eastAsiaTheme="minorEastAsia"/>
          <w:color w:val="000000"/>
          <w:kern w:val="0"/>
          <w:sz w:val="24"/>
        </w:rPr>
        <w:t>若属实行批签发管理的生物制品，供货时必须同时提供由国家药品监督管理局指定的批签发机构签发并加盖批签发专用章的对应批号的批签发印制证明复印件或电子证明，并加盖乙方质量管理章原印章。</w:t>
      </w:r>
    </w:p>
    <w:p>
      <w:pPr>
        <w:autoSpaceDE w:val="0"/>
        <w:autoSpaceDN w:val="0"/>
        <w:adjustRightInd w:val="0"/>
        <w:spacing w:line="360" w:lineRule="auto"/>
        <w:ind w:firstLine="480" w:firstLineChars="200"/>
        <w:jc w:val="left"/>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六、 乙方所提供的</w:t>
      </w:r>
      <w:r>
        <w:rPr>
          <w:rFonts w:asciiTheme="minorEastAsia" w:hAnsiTheme="minorEastAsia" w:eastAsiaTheme="minorEastAsia"/>
          <w:sz w:val="24"/>
        </w:rPr>
        <w:t>药用辅料/原料</w:t>
      </w:r>
      <w:r>
        <w:rPr>
          <w:rFonts w:asciiTheme="minorEastAsia" w:hAnsiTheme="minorEastAsia" w:eastAsiaTheme="minorEastAsia"/>
          <w:color w:val="000000"/>
          <w:kern w:val="0"/>
          <w:sz w:val="24"/>
        </w:rPr>
        <w:t>，以甲方收货日计算，原则上要求离失效日期不少于有效时限的一半或大于等于9个月（以最长为准）。特殊情况以当次发生业务时协商为准。</w:t>
      </w:r>
    </w:p>
    <w:p>
      <w:pPr>
        <w:autoSpaceDE w:val="0"/>
        <w:autoSpaceDN w:val="0"/>
        <w:adjustRightInd w:val="0"/>
        <w:spacing w:line="360" w:lineRule="auto"/>
        <w:ind w:firstLine="480" w:firstLineChars="200"/>
        <w:jc w:val="left"/>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七、 乙方所提供</w:t>
      </w:r>
      <w:r>
        <w:rPr>
          <w:rFonts w:asciiTheme="minorEastAsia" w:hAnsiTheme="minorEastAsia" w:eastAsiaTheme="minorEastAsia"/>
          <w:sz w:val="24"/>
        </w:rPr>
        <w:t>药用辅料/原料</w:t>
      </w:r>
      <w:r>
        <w:rPr>
          <w:rFonts w:asciiTheme="minorEastAsia" w:hAnsiTheme="minorEastAsia" w:eastAsiaTheme="minorEastAsia"/>
          <w:color w:val="000000"/>
          <w:kern w:val="0"/>
          <w:sz w:val="24"/>
        </w:rPr>
        <w:t>的包装、标签和说明书必须符合相关管理规定和货物运输要求。</w:t>
      </w:r>
    </w:p>
    <w:p>
      <w:pPr>
        <w:autoSpaceDE w:val="0"/>
        <w:autoSpaceDN w:val="0"/>
        <w:adjustRightInd w:val="0"/>
        <w:spacing w:line="360" w:lineRule="auto"/>
        <w:ind w:firstLine="480" w:firstLineChars="200"/>
        <w:jc w:val="left"/>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八、 乙方运输</w:t>
      </w:r>
      <w:r>
        <w:rPr>
          <w:rFonts w:asciiTheme="minorEastAsia" w:hAnsiTheme="minorEastAsia" w:eastAsiaTheme="minorEastAsia"/>
          <w:sz w:val="24"/>
        </w:rPr>
        <w:t>药用辅料/原料</w:t>
      </w:r>
      <w:r>
        <w:rPr>
          <w:rFonts w:asciiTheme="minorEastAsia" w:hAnsiTheme="minorEastAsia" w:eastAsiaTheme="minorEastAsia"/>
          <w:color w:val="000000"/>
          <w:kern w:val="0"/>
          <w:sz w:val="24"/>
        </w:rPr>
        <w:t>时应选用适宜的运输工具，采取相应措施防止出现破损、污染等问题，并应根据</w:t>
      </w:r>
      <w:r>
        <w:rPr>
          <w:rFonts w:asciiTheme="minorEastAsia" w:hAnsiTheme="minorEastAsia" w:eastAsiaTheme="minorEastAsia"/>
          <w:sz w:val="24"/>
        </w:rPr>
        <w:t>药用辅料/原料</w:t>
      </w:r>
      <w:r>
        <w:rPr>
          <w:rFonts w:asciiTheme="minorEastAsia" w:hAnsiTheme="minorEastAsia" w:eastAsiaTheme="minorEastAsia"/>
          <w:color w:val="000000"/>
          <w:kern w:val="0"/>
          <w:sz w:val="24"/>
        </w:rPr>
        <w:t>的温度控制要求，采取必要的保温或冷藏、冷冻措施，否则甲方有权不予收货及验收,由此造成的相应损失由乙方承担。</w:t>
      </w:r>
    </w:p>
    <w:p>
      <w:pPr>
        <w:autoSpaceDE w:val="0"/>
        <w:autoSpaceDN w:val="0"/>
        <w:adjustRightInd w:val="0"/>
        <w:spacing w:line="360" w:lineRule="auto"/>
        <w:ind w:firstLine="480" w:firstLineChars="200"/>
        <w:jc w:val="left"/>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九、 乙方所提供的</w:t>
      </w:r>
      <w:r>
        <w:rPr>
          <w:rFonts w:asciiTheme="minorEastAsia" w:hAnsiTheme="minorEastAsia" w:eastAsiaTheme="minorEastAsia"/>
          <w:sz w:val="24"/>
        </w:rPr>
        <w:t>药用辅料/原料</w:t>
      </w:r>
      <w:r>
        <w:rPr>
          <w:rFonts w:asciiTheme="minorEastAsia" w:hAnsiTheme="minorEastAsia" w:eastAsiaTheme="minorEastAsia"/>
          <w:color w:val="000000"/>
          <w:kern w:val="0"/>
          <w:sz w:val="24"/>
        </w:rPr>
        <w:t>必须按照国家相关规定开具发票,做到票、账、货、款相符。</w:t>
      </w:r>
    </w:p>
    <w:p>
      <w:pPr>
        <w:autoSpaceDE w:val="0"/>
        <w:autoSpaceDN w:val="0"/>
        <w:adjustRightInd w:val="0"/>
        <w:spacing w:line="360" w:lineRule="auto"/>
        <w:ind w:firstLine="480" w:firstLineChars="200"/>
        <w:jc w:val="left"/>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十、 甲方负责向乙方提供其合法、有效的《营业执照》、《医疗机构执业许可证》等复印件，并加盖单位公章。</w:t>
      </w:r>
    </w:p>
    <w:p>
      <w:pPr>
        <w:autoSpaceDE w:val="0"/>
        <w:autoSpaceDN w:val="0"/>
        <w:adjustRightInd w:val="0"/>
        <w:spacing w:line="360" w:lineRule="auto"/>
        <w:ind w:firstLine="480" w:firstLineChars="200"/>
        <w:jc w:val="left"/>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十一、 甲方应按有关质量标准和质量要求对乙方</w:t>
      </w:r>
      <w:r>
        <w:rPr>
          <w:rFonts w:asciiTheme="minorEastAsia" w:hAnsiTheme="minorEastAsia" w:eastAsiaTheme="minorEastAsia"/>
          <w:sz w:val="24"/>
        </w:rPr>
        <w:t>药用辅料/原料</w:t>
      </w:r>
      <w:r>
        <w:rPr>
          <w:rFonts w:asciiTheme="minorEastAsia" w:hAnsiTheme="minorEastAsia" w:eastAsiaTheme="minorEastAsia"/>
          <w:color w:val="000000"/>
          <w:kern w:val="0"/>
          <w:sz w:val="24"/>
        </w:rPr>
        <w:t>进行验收、储存，为保证</w:t>
      </w:r>
      <w:r>
        <w:rPr>
          <w:rFonts w:asciiTheme="minorEastAsia" w:hAnsiTheme="minorEastAsia" w:eastAsiaTheme="minorEastAsia"/>
          <w:sz w:val="24"/>
        </w:rPr>
        <w:t>药用辅料/原料</w:t>
      </w:r>
      <w:r>
        <w:rPr>
          <w:rFonts w:asciiTheme="minorEastAsia" w:hAnsiTheme="minorEastAsia" w:eastAsiaTheme="minorEastAsia"/>
          <w:color w:val="000000"/>
          <w:kern w:val="0"/>
          <w:sz w:val="24"/>
        </w:rPr>
        <w:t>质量，避免造成</w:t>
      </w:r>
      <w:r>
        <w:rPr>
          <w:rFonts w:asciiTheme="minorEastAsia" w:hAnsiTheme="minorEastAsia" w:eastAsiaTheme="minorEastAsia"/>
          <w:sz w:val="24"/>
        </w:rPr>
        <w:t>药用辅料/原料</w:t>
      </w:r>
      <w:r>
        <w:rPr>
          <w:rFonts w:asciiTheme="minorEastAsia" w:hAnsiTheme="minorEastAsia" w:eastAsiaTheme="minorEastAsia"/>
          <w:color w:val="000000"/>
          <w:kern w:val="0"/>
          <w:sz w:val="24"/>
        </w:rPr>
        <w:t>的浪费，甲方对已购进的</w:t>
      </w:r>
      <w:r>
        <w:rPr>
          <w:rFonts w:asciiTheme="minorEastAsia" w:hAnsiTheme="minorEastAsia" w:eastAsiaTheme="minorEastAsia"/>
          <w:sz w:val="24"/>
        </w:rPr>
        <w:t>药用辅料/原料</w:t>
      </w:r>
      <w:r>
        <w:rPr>
          <w:rFonts w:asciiTheme="minorEastAsia" w:hAnsiTheme="minorEastAsia" w:eastAsiaTheme="minorEastAsia"/>
          <w:color w:val="000000"/>
          <w:kern w:val="0"/>
          <w:sz w:val="24"/>
        </w:rPr>
        <w:t>应妥善储存和管理：</w:t>
      </w:r>
    </w:p>
    <w:p>
      <w:pPr>
        <w:autoSpaceDE w:val="0"/>
        <w:autoSpaceDN w:val="0"/>
        <w:adjustRightInd w:val="0"/>
        <w:spacing w:line="360" w:lineRule="auto"/>
        <w:ind w:firstLine="480" w:firstLineChars="200"/>
        <w:jc w:val="left"/>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1、甲方在验收中，如发现</w:t>
      </w:r>
      <w:r>
        <w:rPr>
          <w:rFonts w:asciiTheme="minorEastAsia" w:hAnsiTheme="minorEastAsia" w:eastAsiaTheme="minorEastAsia"/>
          <w:sz w:val="24"/>
        </w:rPr>
        <w:t>药用辅料/原料</w:t>
      </w:r>
      <w:r>
        <w:rPr>
          <w:rFonts w:asciiTheme="minorEastAsia" w:hAnsiTheme="minorEastAsia" w:eastAsiaTheme="minorEastAsia"/>
          <w:color w:val="000000"/>
          <w:kern w:val="0"/>
          <w:sz w:val="24"/>
        </w:rPr>
        <w:t>在运输过程出现的破损、污染</w:t>
      </w:r>
      <w:r>
        <w:rPr>
          <w:rFonts w:hint="eastAsia" w:asciiTheme="minorEastAsia" w:hAnsiTheme="minorEastAsia" w:eastAsiaTheme="minorEastAsia"/>
          <w:color w:val="000000"/>
          <w:kern w:val="0"/>
          <w:sz w:val="24"/>
        </w:rPr>
        <w:t>等</w:t>
      </w:r>
      <w:r>
        <w:rPr>
          <w:rFonts w:asciiTheme="minorEastAsia" w:hAnsiTheme="minorEastAsia" w:eastAsiaTheme="minorEastAsia"/>
          <w:color w:val="000000"/>
          <w:kern w:val="0"/>
          <w:sz w:val="24"/>
        </w:rPr>
        <w:t>质量不符合约定的，应在妥善保管的同时在验收期限内与乙方业务员联系并提出退换货申请。</w:t>
      </w:r>
    </w:p>
    <w:p>
      <w:pPr>
        <w:autoSpaceDE w:val="0"/>
        <w:autoSpaceDN w:val="0"/>
        <w:adjustRightInd w:val="0"/>
        <w:spacing w:line="360" w:lineRule="auto"/>
        <w:ind w:firstLine="480" w:firstLineChars="200"/>
        <w:jc w:val="left"/>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2、如因</w:t>
      </w:r>
      <w:r>
        <w:rPr>
          <w:rFonts w:asciiTheme="minorEastAsia" w:hAnsiTheme="minorEastAsia" w:eastAsiaTheme="minorEastAsia"/>
          <w:sz w:val="24"/>
        </w:rPr>
        <w:t>药用辅料/原料</w:t>
      </w:r>
      <w:r>
        <w:rPr>
          <w:rFonts w:asciiTheme="minorEastAsia" w:hAnsiTheme="minorEastAsia" w:eastAsiaTheme="minorEastAsia"/>
          <w:color w:val="000000"/>
          <w:kern w:val="0"/>
          <w:sz w:val="24"/>
        </w:rPr>
        <w:t>质量问题造成的一切损失由乙方承担全部责任；如因甲方库存条件不符合</w:t>
      </w:r>
      <w:r>
        <w:rPr>
          <w:rFonts w:asciiTheme="minorEastAsia" w:hAnsiTheme="minorEastAsia" w:eastAsiaTheme="minorEastAsia"/>
          <w:sz w:val="24"/>
        </w:rPr>
        <w:t>药用辅料/原料</w:t>
      </w:r>
      <w:r>
        <w:rPr>
          <w:rFonts w:asciiTheme="minorEastAsia" w:hAnsiTheme="minorEastAsia" w:eastAsiaTheme="minorEastAsia"/>
          <w:color w:val="000000"/>
          <w:kern w:val="0"/>
          <w:sz w:val="24"/>
        </w:rPr>
        <w:t>正常储存，造成的</w:t>
      </w:r>
      <w:r>
        <w:rPr>
          <w:rFonts w:asciiTheme="minorEastAsia" w:hAnsiTheme="minorEastAsia" w:eastAsiaTheme="minorEastAsia"/>
          <w:sz w:val="24"/>
        </w:rPr>
        <w:t>药用辅料/原料</w:t>
      </w:r>
      <w:r>
        <w:rPr>
          <w:rFonts w:asciiTheme="minorEastAsia" w:hAnsiTheme="minorEastAsia" w:eastAsiaTheme="minorEastAsia"/>
          <w:color w:val="000000"/>
          <w:kern w:val="0"/>
          <w:sz w:val="24"/>
        </w:rPr>
        <w:t>质量问题，由甲方承担全部责任。</w:t>
      </w:r>
    </w:p>
    <w:p>
      <w:pPr>
        <w:autoSpaceDE w:val="0"/>
        <w:autoSpaceDN w:val="0"/>
        <w:adjustRightInd w:val="0"/>
        <w:spacing w:line="360" w:lineRule="auto"/>
        <w:ind w:firstLine="480" w:firstLineChars="200"/>
        <w:jc w:val="left"/>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十二、若出现由乙方所提供</w:t>
      </w:r>
      <w:r>
        <w:rPr>
          <w:rFonts w:asciiTheme="minorEastAsia" w:hAnsiTheme="minorEastAsia" w:eastAsiaTheme="minorEastAsia"/>
          <w:sz w:val="24"/>
        </w:rPr>
        <w:t>药用辅料/原料</w:t>
      </w:r>
      <w:r>
        <w:rPr>
          <w:rFonts w:asciiTheme="minorEastAsia" w:hAnsiTheme="minorEastAsia" w:eastAsiaTheme="minorEastAsia"/>
          <w:color w:val="000000"/>
          <w:kern w:val="0"/>
          <w:sz w:val="24"/>
        </w:rPr>
        <w:t>质量引起的投诉或医疗纠纷，甲方有义务及时向乙方反馈，乙方必须迅速做出回应，协助甲方共同调查、核实，做好有关善后处理工作，并承担相应的责任。未经乙方确认前，甲方不得自行做出有关质量问题的认定或赔付。</w:t>
      </w:r>
    </w:p>
    <w:p>
      <w:pPr>
        <w:autoSpaceDE w:val="0"/>
        <w:autoSpaceDN w:val="0"/>
        <w:adjustRightInd w:val="0"/>
        <w:spacing w:line="360" w:lineRule="auto"/>
        <w:ind w:firstLine="480" w:firstLineChars="200"/>
        <w:jc w:val="left"/>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十三、 如双方对</w:t>
      </w:r>
      <w:r>
        <w:rPr>
          <w:rFonts w:asciiTheme="minorEastAsia" w:hAnsiTheme="minorEastAsia" w:eastAsiaTheme="minorEastAsia"/>
          <w:sz w:val="24"/>
        </w:rPr>
        <w:t>药用辅料/原料</w:t>
      </w:r>
      <w:r>
        <w:rPr>
          <w:rFonts w:asciiTheme="minorEastAsia" w:hAnsiTheme="minorEastAsia" w:eastAsiaTheme="minorEastAsia"/>
          <w:color w:val="000000"/>
          <w:kern w:val="0"/>
          <w:sz w:val="24"/>
        </w:rPr>
        <w:t>质量产生争议，以省级或市级市场监督管理局指定的检验机构出具的检验报告结果为准。</w:t>
      </w:r>
    </w:p>
    <w:p>
      <w:pPr>
        <w:autoSpaceDE w:val="0"/>
        <w:autoSpaceDN w:val="0"/>
        <w:adjustRightInd w:val="0"/>
        <w:spacing w:line="360" w:lineRule="auto"/>
        <w:ind w:firstLine="480" w:firstLineChars="200"/>
        <w:jc w:val="left"/>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十四、 甲乙双方应按照法律法规要求实施</w:t>
      </w:r>
      <w:r>
        <w:rPr>
          <w:rFonts w:asciiTheme="minorEastAsia" w:hAnsiTheme="minorEastAsia" w:eastAsiaTheme="minorEastAsia"/>
          <w:sz w:val="24"/>
        </w:rPr>
        <w:t>药用辅料/原料</w:t>
      </w:r>
      <w:r>
        <w:rPr>
          <w:rFonts w:asciiTheme="minorEastAsia" w:hAnsiTheme="minorEastAsia" w:eastAsiaTheme="minorEastAsia"/>
          <w:color w:val="000000"/>
          <w:kern w:val="0"/>
          <w:sz w:val="24"/>
        </w:rPr>
        <w:t>追溯管理，确保全程可追溯，当国家出台相关新法律法规政策时，按新法律法规政策执行。</w:t>
      </w:r>
    </w:p>
    <w:p>
      <w:pPr>
        <w:autoSpaceDE w:val="0"/>
        <w:autoSpaceDN w:val="0"/>
        <w:adjustRightInd w:val="0"/>
        <w:spacing w:line="360" w:lineRule="auto"/>
        <w:ind w:firstLine="480" w:firstLineChars="200"/>
        <w:jc w:val="left"/>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十五、 甲乙双方共同遵守本协议，未尽事宜，由双方协商，若协商不成时，双方同意将争议交由中山市第二人民法院解决。</w:t>
      </w:r>
    </w:p>
    <w:p>
      <w:pPr>
        <w:ind w:firstLine="480" w:firstLineChars="200"/>
        <w:rPr>
          <w:rFonts w:asciiTheme="minorEastAsia" w:hAnsiTheme="minorEastAsia" w:eastAsiaTheme="minorEastAsia"/>
          <w:sz w:val="24"/>
        </w:rPr>
      </w:pPr>
      <w:r>
        <w:rPr>
          <w:rFonts w:asciiTheme="minorEastAsia" w:hAnsiTheme="minorEastAsia" w:eastAsiaTheme="minorEastAsia"/>
          <w:color w:val="000000"/>
          <w:kern w:val="0"/>
          <w:sz w:val="24"/>
        </w:rPr>
        <w:t xml:space="preserve">十六、 </w:t>
      </w:r>
      <w:r>
        <w:rPr>
          <w:rFonts w:hint="eastAsia" w:asciiTheme="minorEastAsia" w:hAnsiTheme="minorEastAsia" w:eastAsiaTheme="minorEastAsia"/>
          <w:sz w:val="24"/>
        </w:rPr>
        <w:t>本合同一式三份，甲、乙双方自签订之日起生效，有效期一年。</w:t>
      </w:r>
    </w:p>
    <w:p>
      <w:pPr>
        <w:autoSpaceDE w:val="0"/>
        <w:autoSpaceDN w:val="0"/>
        <w:adjustRightInd w:val="0"/>
        <w:jc w:val="left"/>
        <w:rPr>
          <w:rFonts w:asciiTheme="minorEastAsia" w:hAnsiTheme="minorEastAsia" w:eastAsiaTheme="minorEastAsia"/>
          <w:color w:val="000000"/>
          <w:kern w:val="0"/>
          <w:sz w:val="24"/>
        </w:rPr>
      </w:pPr>
    </w:p>
    <w:tbl>
      <w:tblPr>
        <w:tblStyle w:val="17"/>
        <w:tblW w:w="9962" w:type="dxa"/>
        <w:tblInd w:w="0" w:type="dxa"/>
        <w:tblLayout w:type="fixed"/>
        <w:tblCellMar>
          <w:top w:w="0" w:type="dxa"/>
          <w:left w:w="108" w:type="dxa"/>
          <w:bottom w:w="0" w:type="dxa"/>
          <w:right w:w="108" w:type="dxa"/>
        </w:tblCellMar>
      </w:tblPr>
      <w:tblGrid>
        <w:gridCol w:w="4981"/>
        <w:gridCol w:w="4981"/>
      </w:tblGrid>
      <w:tr>
        <w:tblPrEx>
          <w:tblLayout w:type="fixed"/>
        </w:tblPrEx>
        <w:tc>
          <w:tcPr>
            <w:tcW w:w="4981" w:type="dxa"/>
          </w:tcPr>
          <w:p>
            <w:pPr>
              <w:autoSpaceDE w:val="0"/>
              <w:autoSpaceDN w:val="0"/>
              <w:adjustRightInd w:val="0"/>
              <w:jc w:val="left"/>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甲方</w:t>
            </w:r>
            <w:r>
              <w:rPr>
                <w:rFonts w:asciiTheme="minorEastAsia" w:hAnsiTheme="minorEastAsia" w:eastAsiaTheme="minorEastAsia"/>
                <w:kern w:val="0"/>
                <w:sz w:val="24"/>
              </w:rPr>
              <w:t>（</w:t>
            </w:r>
            <w:r>
              <w:rPr>
                <w:rFonts w:hint="eastAsia" w:asciiTheme="minorEastAsia" w:hAnsiTheme="minorEastAsia" w:eastAsiaTheme="minorEastAsia"/>
                <w:kern w:val="0"/>
                <w:sz w:val="24"/>
              </w:rPr>
              <w:t xml:space="preserve"> 购</w:t>
            </w:r>
            <w:r>
              <w:rPr>
                <w:rFonts w:asciiTheme="minorEastAsia" w:hAnsiTheme="minorEastAsia" w:eastAsiaTheme="minorEastAsia"/>
                <w:kern w:val="0"/>
                <w:sz w:val="24"/>
              </w:rPr>
              <w:t>货方）</w:t>
            </w:r>
            <w:r>
              <w:rPr>
                <w:rFonts w:asciiTheme="minorEastAsia" w:hAnsiTheme="minorEastAsia" w:eastAsiaTheme="minorEastAsia"/>
                <w:color w:val="000000"/>
                <w:kern w:val="0"/>
                <w:sz w:val="24"/>
              </w:rPr>
              <w:t>：</w:t>
            </w:r>
          </w:p>
          <w:p>
            <w:pPr>
              <w:autoSpaceDE w:val="0"/>
              <w:autoSpaceDN w:val="0"/>
              <w:adjustRightInd w:val="0"/>
              <w:jc w:val="left"/>
              <w:rPr>
                <w:rFonts w:asciiTheme="minorEastAsia" w:hAnsiTheme="minorEastAsia" w:eastAsiaTheme="minorEastAsia"/>
                <w:color w:val="000000"/>
                <w:kern w:val="0"/>
                <w:sz w:val="24"/>
              </w:rPr>
            </w:pPr>
          </w:p>
          <w:p>
            <w:pPr>
              <w:autoSpaceDE w:val="0"/>
              <w:autoSpaceDN w:val="0"/>
              <w:adjustRightInd w:val="0"/>
              <w:jc w:val="left"/>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签订日期：      年    月    日</w:t>
            </w:r>
          </w:p>
        </w:tc>
        <w:tc>
          <w:tcPr>
            <w:tcW w:w="4981" w:type="dxa"/>
          </w:tcPr>
          <w:p>
            <w:pPr>
              <w:autoSpaceDE w:val="0"/>
              <w:autoSpaceDN w:val="0"/>
              <w:adjustRightInd w:val="0"/>
              <w:jc w:val="left"/>
              <w:rPr>
                <w:rFonts w:asciiTheme="minorEastAsia" w:hAnsiTheme="minorEastAsia" w:eastAsiaTheme="minorEastAsia"/>
                <w:kern w:val="0"/>
                <w:sz w:val="24"/>
              </w:rPr>
            </w:pPr>
            <w:r>
              <w:rPr>
                <w:rFonts w:asciiTheme="minorEastAsia" w:hAnsiTheme="minorEastAsia" w:eastAsiaTheme="minorEastAsia"/>
                <w:kern w:val="0"/>
                <w:sz w:val="24"/>
              </w:rPr>
              <w:t>乙方（</w:t>
            </w:r>
            <w:r>
              <w:rPr>
                <w:rFonts w:hint="eastAsia" w:asciiTheme="minorEastAsia" w:hAnsiTheme="minorEastAsia" w:eastAsiaTheme="minorEastAsia"/>
                <w:kern w:val="0"/>
                <w:sz w:val="24"/>
              </w:rPr>
              <w:t>供</w:t>
            </w:r>
            <w:r>
              <w:rPr>
                <w:rFonts w:asciiTheme="minorEastAsia" w:hAnsiTheme="minorEastAsia" w:eastAsiaTheme="minorEastAsia"/>
                <w:kern w:val="0"/>
                <w:sz w:val="24"/>
              </w:rPr>
              <w:t>货方）：</w:t>
            </w:r>
          </w:p>
          <w:p>
            <w:pPr>
              <w:autoSpaceDE w:val="0"/>
              <w:autoSpaceDN w:val="0"/>
              <w:adjustRightInd w:val="0"/>
              <w:jc w:val="left"/>
              <w:rPr>
                <w:rFonts w:asciiTheme="minorEastAsia" w:hAnsiTheme="minorEastAsia" w:eastAsiaTheme="minorEastAsia"/>
                <w:kern w:val="0"/>
                <w:sz w:val="24"/>
              </w:rPr>
            </w:pPr>
          </w:p>
          <w:p>
            <w:pPr>
              <w:autoSpaceDE w:val="0"/>
              <w:autoSpaceDN w:val="0"/>
              <w:adjustRightInd w:val="0"/>
              <w:jc w:val="left"/>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签订日期：      年    月    日</w:t>
            </w:r>
          </w:p>
        </w:tc>
      </w:tr>
    </w:tbl>
    <w:p>
      <w:pPr>
        <w:autoSpaceDE w:val="0"/>
        <w:autoSpaceDN w:val="0"/>
        <w:adjustRightInd w:val="0"/>
        <w:jc w:val="left"/>
        <w:rPr>
          <w:rFonts w:asciiTheme="minorEastAsia" w:hAnsiTheme="minorEastAsia" w:eastAsiaTheme="minorEastAsia"/>
          <w:color w:val="000000"/>
          <w:kern w:val="0"/>
          <w:sz w:val="24"/>
        </w:rPr>
      </w:pPr>
    </w:p>
    <w:p>
      <w:pPr>
        <w:spacing w:line="360" w:lineRule="auto"/>
        <w:rPr>
          <w:rFonts w:asciiTheme="minorEastAsia" w:hAnsiTheme="minorEastAsia" w:eastAsiaTheme="minorEastAsia"/>
          <w:sz w:val="24"/>
        </w:rPr>
        <w:sectPr>
          <w:footerReference r:id="rId5" w:type="default"/>
          <w:pgSz w:w="11906" w:h="16838"/>
          <w:pgMar w:top="720" w:right="720" w:bottom="720" w:left="720" w:header="397" w:footer="624" w:gutter="0"/>
          <w:cols w:space="425" w:num="1"/>
          <w:docGrid w:type="lines" w:linePitch="312" w:charSpace="0"/>
        </w:sectPr>
      </w:pPr>
    </w:p>
    <w:p>
      <w:pPr>
        <w:jc w:val="center"/>
        <w:rPr>
          <w:rFonts w:asciiTheme="minorEastAsia" w:hAnsiTheme="minorEastAsia" w:eastAsiaTheme="minorEastAsia"/>
          <w:sz w:val="24"/>
        </w:rPr>
      </w:pPr>
      <w:r>
        <w:rPr>
          <w:rFonts w:asciiTheme="minorEastAsia" w:hAnsiTheme="minorEastAsia" w:eastAsiaTheme="minorEastAsia"/>
          <w:sz w:val="24"/>
        </w:rPr>
        <w:t>医疗卫生机构医药产品廉洁购销合同</w:t>
      </w:r>
    </w:p>
    <w:p>
      <w:pPr>
        <w:jc w:val="left"/>
        <w:rPr>
          <w:rFonts w:asciiTheme="minorEastAsia" w:hAnsiTheme="minorEastAsia" w:eastAsiaTheme="minorEastAsia"/>
          <w:sz w:val="24"/>
        </w:rPr>
      </w:pPr>
    </w:p>
    <w:p>
      <w:pPr>
        <w:autoSpaceDE w:val="0"/>
        <w:autoSpaceDN w:val="0"/>
        <w:adjustRightInd w:val="0"/>
        <w:spacing w:line="360" w:lineRule="auto"/>
        <w:jc w:val="left"/>
        <w:rPr>
          <w:rFonts w:asciiTheme="minorEastAsia" w:hAnsiTheme="minorEastAsia" w:eastAsiaTheme="minorEastAsia"/>
          <w:kern w:val="0"/>
          <w:sz w:val="24"/>
        </w:rPr>
      </w:pPr>
      <w:r>
        <w:rPr>
          <w:rFonts w:asciiTheme="minorEastAsia" w:hAnsiTheme="minorEastAsia" w:eastAsiaTheme="minorEastAsia"/>
          <w:kern w:val="0"/>
          <w:sz w:val="24"/>
        </w:rPr>
        <w:t>甲方</w:t>
      </w:r>
      <w:r>
        <w:rPr>
          <w:rFonts w:asciiTheme="minorEastAsia" w:hAnsiTheme="minorEastAsia" w:eastAsiaTheme="minorEastAsia"/>
          <w:sz w:val="24"/>
        </w:rPr>
        <w:t>（购货方）：</w:t>
      </w:r>
      <w:r>
        <w:rPr>
          <w:rFonts w:asciiTheme="minorEastAsia" w:hAnsiTheme="minorEastAsia" w:eastAsiaTheme="minorEastAsia"/>
          <w:sz w:val="24"/>
          <w:u w:val="single"/>
        </w:rPr>
        <w:t>中山市黄圃人民医院</w:t>
      </w:r>
    </w:p>
    <w:p>
      <w:pPr>
        <w:rPr>
          <w:rFonts w:asciiTheme="minorEastAsia" w:hAnsiTheme="minorEastAsia" w:eastAsiaTheme="minorEastAsia"/>
          <w:sz w:val="24"/>
          <w:u w:val="single"/>
        </w:rPr>
      </w:pPr>
      <w:r>
        <w:rPr>
          <w:rFonts w:asciiTheme="minorEastAsia" w:hAnsiTheme="minorEastAsia" w:eastAsiaTheme="minorEastAsia"/>
        </w:rPr>
        <w:t>乙方（供货方）：</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p>
    <w:p>
      <w:pPr>
        <w:pStyle w:val="36"/>
        <w:rPr>
          <w:rFonts w:asciiTheme="minorEastAsia" w:hAnsiTheme="minorEastAsia" w:eastAsiaTheme="minorEastAsia"/>
        </w:rPr>
      </w:pPr>
      <w:r>
        <w:rPr>
          <w:rFonts w:asciiTheme="minorEastAsia" w:hAnsiTheme="minorEastAsia" w:eastAsiaTheme="minorEastAsia"/>
        </w:rPr>
        <w:t>为进一步加强医疗卫生行风建设，规范医疗卫生机构医药购销行为，有效防范商业贿赂行为，营造公平交易、诚实守信的购销环境，经甲、乙双方协商，同意签订本合同，并共同遵守：</w:t>
      </w:r>
    </w:p>
    <w:p>
      <w:pPr>
        <w:spacing w:line="288"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rPr>
        <w:t>一、甲乙双方按照《中华人民共和国民法典》及医药产品购销合同约定购销药用辅料/原料。</w:t>
      </w:r>
    </w:p>
    <w:p>
      <w:pPr>
        <w:spacing w:line="288"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rPr>
        <w:t>二、甲方应当严格执行医药产品购销合同验收、入库制度，对采购医药产品及发票进行查验，不得违反有关规定合同外采购、违价采购或从非规定渠道采购。</w:t>
      </w:r>
    </w:p>
    <w:p>
      <w:pPr>
        <w:spacing w:line="288"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spacing w:line="288"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rPr>
        <w:t>四、严禁甲方工作人员利用任何途径和方式，为乙方统计制剂及临床科室有关医药产品用量信息，或为乙方统计提供便利。</w:t>
      </w:r>
    </w:p>
    <w:p>
      <w:pPr>
        <w:spacing w:line="288"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rPr>
        <w:t>五、乙方不得以回扣、宴请等方式影响甲方工作人员采购或使用医药产品的选择权，不得在学术活动中提供旅游、超标准支付食宿费用。</w:t>
      </w:r>
    </w:p>
    <w:p>
      <w:pPr>
        <w:spacing w:line="288"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rPr>
        <w:t>六、乙方指定 作为销售代表洽谈业务。销售代表必须在工作时间到甲方指定地点联系商谈，不得到住院部、门诊部、医技科室等推销医药产品，不得借故到甲方相关领导、部门负责人及相关工作人员家中访谈并提供任何好处费。</w:t>
      </w:r>
    </w:p>
    <w:p>
      <w:pPr>
        <w:spacing w:line="288"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rPr>
        <w:t>七、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w:t>
      </w:r>
    </w:p>
    <w:p>
      <w:pPr>
        <w:spacing w:line="288"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rPr>
        <w:t>八、本合同作为医药产品购销合同的重要组成部分，与购销合同一并执行，具有同等的法律效力。</w:t>
      </w:r>
    </w:p>
    <w:p>
      <w:pPr>
        <w:spacing w:line="288"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rPr>
        <w:t>九、本合同一式</w:t>
      </w:r>
      <w:r>
        <w:rPr>
          <w:rFonts w:hint="eastAsia" w:asciiTheme="minorEastAsia" w:hAnsiTheme="minorEastAsia" w:eastAsiaTheme="minorEastAsia"/>
          <w:sz w:val="24"/>
        </w:rPr>
        <w:t>三</w:t>
      </w:r>
      <w:r>
        <w:rPr>
          <w:rFonts w:asciiTheme="minorEastAsia" w:hAnsiTheme="minorEastAsia" w:eastAsiaTheme="minorEastAsia"/>
          <w:sz w:val="24"/>
        </w:rPr>
        <w:t>份，甲、乙双方从签订之日起生效</w:t>
      </w:r>
      <w:r>
        <w:rPr>
          <w:rFonts w:hint="eastAsia" w:asciiTheme="minorEastAsia" w:hAnsiTheme="minorEastAsia" w:eastAsiaTheme="minorEastAsia"/>
          <w:sz w:val="24"/>
        </w:rPr>
        <w:t>，有效期1年。</w:t>
      </w:r>
    </w:p>
    <w:p>
      <w:pPr>
        <w:spacing w:line="288" w:lineRule="auto"/>
        <w:jc w:val="left"/>
        <w:rPr>
          <w:rFonts w:asciiTheme="minorEastAsia" w:hAnsiTheme="minorEastAsia" w:eastAsiaTheme="minorEastAsia"/>
          <w:sz w:val="24"/>
        </w:rPr>
      </w:pPr>
    </w:p>
    <w:tbl>
      <w:tblPr>
        <w:tblStyle w:val="17"/>
        <w:tblW w:w="9962" w:type="dxa"/>
        <w:tblInd w:w="0" w:type="dxa"/>
        <w:tblLayout w:type="fixed"/>
        <w:tblCellMar>
          <w:top w:w="0" w:type="dxa"/>
          <w:left w:w="108" w:type="dxa"/>
          <w:bottom w:w="0" w:type="dxa"/>
          <w:right w:w="108" w:type="dxa"/>
        </w:tblCellMar>
      </w:tblPr>
      <w:tblGrid>
        <w:gridCol w:w="4981"/>
        <w:gridCol w:w="4981"/>
      </w:tblGrid>
      <w:tr>
        <w:tblPrEx>
          <w:tblLayout w:type="fixed"/>
          <w:tblCellMar>
            <w:top w:w="0" w:type="dxa"/>
            <w:left w:w="108" w:type="dxa"/>
            <w:bottom w:w="0" w:type="dxa"/>
            <w:right w:w="108" w:type="dxa"/>
          </w:tblCellMar>
        </w:tblPrEx>
        <w:tc>
          <w:tcPr>
            <w:tcW w:w="4981" w:type="dxa"/>
          </w:tcPr>
          <w:p>
            <w:pPr>
              <w:autoSpaceDE w:val="0"/>
              <w:autoSpaceDN w:val="0"/>
              <w:adjustRightInd w:val="0"/>
              <w:jc w:val="left"/>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甲方</w:t>
            </w:r>
            <w:r>
              <w:rPr>
                <w:rFonts w:asciiTheme="minorEastAsia" w:hAnsiTheme="minorEastAsia" w:eastAsiaTheme="minorEastAsia"/>
                <w:kern w:val="0"/>
                <w:sz w:val="24"/>
              </w:rPr>
              <w:t>（</w:t>
            </w:r>
            <w:r>
              <w:rPr>
                <w:rFonts w:hint="eastAsia" w:asciiTheme="minorEastAsia" w:hAnsiTheme="minorEastAsia" w:eastAsiaTheme="minorEastAsia"/>
                <w:kern w:val="0"/>
                <w:sz w:val="24"/>
              </w:rPr>
              <w:t>购</w:t>
            </w:r>
            <w:r>
              <w:rPr>
                <w:rFonts w:asciiTheme="minorEastAsia" w:hAnsiTheme="minorEastAsia" w:eastAsiaTheme="minorEastAsia"/>
                <w:kern w:val="0"/>
                <w:sz w:val="24"/>
              </w:rPr>
              <w:t>货方）</w:t>
            </w:r>
            <w:r>
              <w:rPr>
                <w:rFonts w:asciiTheme="minorEastAsia" w:hAnsiTheme="minorEastAsia" w:eastAsiaTheme="minorEastAsia"/>
                <w:color w:val="000000"/>
                <w:kern w:val="0"/>
                <w:sz w:val="24"/>
              </w:rPr>
              <w:t>：</w:t>
            </w:r>
          </w:p>
          <w:p>
            <w:pPr>
              <w:autoSpaceDE w:val="0"/>
              <w:autoSpaceDN w:val="0"/>
              <w:adjustRightInd w:val="0"/>
              <w:jc w:val="left"/>
              <w:rPr>
                <w:rFonts w:asciiTheme="minorEastAsia" w:hAnsiTheme="minorEastAsia" w:eastAsiaTheme="minorEastAsia"/>
                <w:color w:val="000000"/>
                <w:kern w:val="0"/>
                <w:sz w:val="24"/>
              </w:rPr>
            </w:pPr>
          </w:p>
          <w:p>
            <w:pPr>
              <w:autoSpaceDE w:val="0"/>
              <w:autoSpaceDN w:val="0"/>
              <w:adjustRightInd w:val="0"/>
              <w:jc w:val="left"/>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经办人签名：</w:t>
            </w:r>
          </w:p>
          <w:p>
            <w:pPr>
              <w:autoSpaceDE w:val="0"/>
              <w:autoSpaceDN w:val="0"/>
              <w:adjustRightInd w:val="0"/>
              <w:jc w:val="left"/>
              <w:rPr>
                <w:rFonts w:asciiTheme="minorEastAsia" w:hAnsiTheme="minorEastAsia" w:eastAsiaTheme="minorEastAsia"/>
                <w:color w:val="000000"/>
                <w:kern w:val="0"/>
                <w:sz w:val="24"/>
              </w:rPr>
            </w:pPr>
          </w:p>
          <w:p>
            <w:pPr>
              <w:autoSpaceDE w:val="0"/>
              <w:autoSpaceDN w:val="0"/>
              <w:adjustRightInd w:val="0"/>
              <w:jc w:val="left"/>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签订日期：      年    月    日</w:t>
            </w:r>
          </w:p>
        </w:tc>
        <w:tc>
          <w:tcPr>
            <w:tcW w:w="4981" w:type="dxa"/>
          </w:tcPr>
          <w:p>
            <w:pPr>
              <w:autoSpaceDE w:val="0"/>
              <w:autoSpaceDN w:val="0"/>
              <w:adjustRightInd w:val="0"/>
              <w:jc w:val="left"/>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乙方</w:t>
            </w:r>
            <w:r>
              <w:rPr>
                <w:rFonts w:asciiTheme="minorEastAsia" w:hAnsiTheme="minorEastAsia" w:eastAsiaTheme="minorEastAsia"/>
                <w:sz w:val="24"/>
              </w:rPr>
              <w:t>（</w:t>
            </w:r>
            <w:r>
              <w:rPr>
                <w:rFonts w:hint="eastAsia" w:asciiTheme="minorEastAsia" w:hAnsiTheme="minorEastAsia" w:eastAsiaTheme="minorEastAsia"/>
                <w:sz w:val="24"/>
              </w:rPr>
              <w:t>供</w:t>
            </w:r>
            <w:r>
              <w:rPr>
                <w:rFonts w:asciiTheme="minorEastAsia" w:hAnsiTheme="minorEastAsia" w:eastAsiaTheme="minorEastAsia"/>
                <w:sz w:val="24"/>
              </w:rPr>
              <w:t>货方）</w:t>
            </w:r>
            <w:r>
              <w:rPr>
                <w:rFonts w:asciiTheme="minorEastAsia" w:hAnsiTheme="minorEastAsia" w:eastAsiaTheme="minorEastAsia"/>
                <w:color w:val="000000"/>
                <w:kern w:val="0"/>
                <w:sz w:val="24"/>
              </w:rPr>
              <w:t>：</w:t>
            </w:r>
          </w:p>
          <w:p>
            <w:pPr>
              <w:autoSpaceDE w:val="0"/>
              <w:autoSpaceDN w:val="0"/>
              <w:adjustRightInd w:val="0"/>
              <w:jc w:val="left"/>
              <w:rPr>
                <w:rFonts w:asciiTheme="minorEastAsia" w:hAnsiTheme="minorEastAsia" w:eastAsiaTheme="minorEastAsia"/>
                <w:color w:val="000000"/>
                <w:kern w:val="0"/>
                <w:sz w:val="24"/>
              </w:rPr>
            </w:pPr>
          </w:p>
          <w:p>
            <w:pPr>
              <w:autoSpaceDE w:val="0"/>
              <w:autoSpaceDN w:val="0"/>
              <w:adjustRightInd w:val="0"/>
              <w:jc w:val="left"/>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经办人签名：</w:t>
            </w:r>
          </w:p>
          <w:p>
            <w:pPr>
              <w:autoSpaceDE w:val="0"/>
              <w:autoSpaceDN w:val="0"/>
              <w:adjustRightInd w:val="0"/>
              <w:jc w:val="left"/>
              <w:rPr>
                <w:rFonts w:asciiTheme="minorEastAsia" w:hAnsiTheme="minorEastAsia" w:eastAsiaTheme="minorEastAsia"/>
                <w:color w:val="000000"/>
                <w:kern w:val="0"/>
                <w:sz w:val="24"/>
              </w:rPr>
            </w:pPr>
          </w:p>
          <w:p>
            <w:pPr>
              <w:autoSpaceDE w:val="0"/>
              <w:autoSpaceDN w:val="0"/>
              <w:adjustRightInd w:val="0"/>
              <w:jc w:val="left"/>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签订日期：      年    月    日</w:t>
            </w:r>
          </w:p>
        </w:tc>
      </w:tr>
    </w:tbl>
    <w:p>
      <w:pPr>
        <w:spacing w:line="288" w:lineRule="auto"/>
        <w:jc w:val="left"/>
        <w:rPr>
          <w:rFonts w:asciiTheme="minorEastAsia" w:hAnsiTheme="minorEastAsia" w:eastAsiaTheme="minorEastAsia"/>
          <w:sz w:val="24"/>
        </w:rPr>
      </w:pPr>
    </w:p>
    <w:sectPr>
      <w:footerReference r:id="rId6" w:type="default"/>
      <w:pgSz w:w="11907" w:h="16839"/>
      <w:pgMar w:top="1440" w:right="1080" w:bottom="1440" w:left="108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027928"/>
    </w:sdtPr>
    <w:sdtContent>
      <w:sdt>
        <w:sdtPr>
          <w:id w:val="171357217"/>
        </w:sdtPr>
        <w:sdtContent>
          <w:p>
            <w:pPr>
              <w:pStyle w:val="11"/>
              <w:jc w:val="center"/>
            </w:pPr>
            <w:r>
              <w:rPr>
                <w:b/>
                <w:sz w:val="24"/>
                <w:szCs w:val="24"/>
              </w:rPr>
              <w:fldChar w:fldCharType="begin"/>
            </w:r>
            <w:r>
              <w:rPr>
                <w:b/>
              </w:rPr>
              <w:instrText xml:space="preserve">PAGE</w:instrText>
            </w:r>
            <w:r>
              <w:rPr>
                <w:b/>
                <w:sz w:val="24"/>
                <w:szCs w:val="24"/>
              </w:rPr>
              <w:fldChar w:fldCharType="separate"/>
            </w:r>
            <w:r>
              <w:rPr>
                <w:b/>
              </w:rPr>
              <w:t>3</w:t>
            </w:r>
            <w:r>
              <w:rPr>
                <w:b/>
                <w:sz w:val="24"/>
                <w:szCs w:val="24"/>
              </w:rPr>
              <w:fldChar w:fldCharType="end"/>
            </w:r>
            <w:r>
              <w:rPr>
                <w:lang w:val="zh-CN"/>
              </w:rPr>
              <w:t xml:space="preserve"> / </w:t>
            </w:r>
            <w:r>
              <w:rPr>
                <w:rFonts w:hint="eastAsia"/>
                <w:b/>
                <w:sz w:val="24"/>
                <w:szCs w:val="24"/>
              </w:rPr>
              <w:t>3</w:t>
            </w:r>
          </w:p>
        </w:sdtContent>
      </w:sdt>
    </w:sdtContent>
  </w:sdt>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4"/>
      </w:rPr>
    </w:pPr>
    <w:r>
      <w:fldChar w:fldCharType="begin"/>
    </w:r>
    <w:r>
      <w:rPr>
        <w:rStyle w:val="14"/>
      </w:rPr>
      <w:instrText xml:space="preserve">PAGE  </w:instrText>
    </w:r>
    <w:r>
      <w:fldChar w:fldCharType="end"/>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U1ODI2ZTUyNjMzZGFkNDZlYWE3NzYwNTc4MWY2YjYifQ=="/>
  </w:docVars>
  <w:rsids>
    <w:rsidRoot w:val="009F5AFF"/>
    <w:rsid w:val="000004FD"/>
    <w:rsid w:val="000019BB"/>
    <w:rsid w:val="00004CCA"/>
    <w:rsid w:val="000118E9"/>
    <w:rsid w:val="00012E5A"/>
    <w:rsid w:val="00015BD1"/>
    <w:rsid w:val="000219E4"/>
    <w:rsid w:val="00023DC7"/>
    <w:rsid w:val="00034182"/>
    <w:rsid w:val="000367C1"/>
    <w:rsid w:val="000367DE"/>
    <w:rsid w:val="00037D01"/>
    <w:rsid w:val="00041595"/>
    <w:rsid w:val="0004460E"/>
    <w:rsid w:val="00047081"/>
    <w:rsid w:val="00047515"/>
    <w:rsid w:val="00050AB9"/>
    <w:rsid w:val="00050F3F"/>
    <w:rsid w:val="00053368"/>
    <w:rsid w:val="00054DA2"/>
    <w:rsid w:val="000568E5"/>
    <w:rsid w:val="000702E4"/>
    <w:rsid w:val="00073260"/>
    <w:rsid w:val="0008417C"/>
    <w:rsid w:val="00086DB4"/>
    <w:rsid w:val="00086DE4"/>
    <w:rsid w:val="000971D8"/>
    <w:rsid w:val="000A3865"/>
    <w:rsid w:val="000A5F0D"/>
    <w:rsid w:val="000A7AA5"/>
    <w:rsid w:val="000B6617"/>
    <w:rsid w:val="000B7966"/>
    <w:rsid w:val="000C09B9"/>
    <w:rsid w:val="000C49BC"/>
    <w:rsid w:val="000C504E"/>
    <w:rsid w:val="000E2EBC"/>
    <w:rsid w:val="000E3B2D"/>
    <w:rsid w:val="000F7684"/>
    <w:rsid w:val="00103991"/>
    <w:rsid w:val="00104225"/>
    <w:rsid w:val="00104D53"/>
    <w:rsid w:val="00107F23"/>
    <w:rsid w:val="00116B37"/>
    <w:rsid w:val="00117944"/>
    <w:rsid w:val="0013121B"/>
    <w:rsid w:val="00131B42"/>
    <w:rsid w:val="0013349C"/>
    <w:rsid w:val="001336B6"/>
    <w:rsid w:val="001340E3"/>
    <w:rsid w:val="00136096"/>
    <w:rsid w:val="00136BAC"/>
    <w:rsid w:val="0013721F"/>
    <w:rsid w:val="00140C6E"/>
    <w:rsid w:val="00141F24"/>
    <w:rsid w:val="001423C8"/>
    <w:rsid w:val="0014404B"/>
    <w:rsid w:val="00150876"/>
    <w:rsid w:val="0015219A"/>
    <w:rsid w:val="001529DA"/>
    <w:rsid w:val="001549E9"/>
    <w:rsid w:val="00172760"/>
    <w:rsid w:val="0017422C"/>
    <w:rsid w:val="00181A10"/>
    <w:rsid w:val="00181E13"/>
    <w:rsid w:val="00184D21"/>
    <w:rsid w:val="0018528B"/>
    <w:rsid w:val="00186BEE"/>
    <w:rsid w:val="00190C7D"/>
    <w:rsid w:val="001A734E"/>
    <w:rsid w:val="001A78AD"/>
    <w:rsid w:val="001B007F"/>
    <w:rsid w:val="001C3F32"/>
    <w:rsid w:val="001C65C3"/>
    <w:rsid w:val="001C6A9D"/>
    <w:rsid w:val="001D3296"/>
    <w:rsid w:val="001E172C"/>
    <w:rsid w:val="001E1FB5"/>
    <w:rsid w:val="001E7FA6"/>
    <w:rsid w:val="001F0EA9"/>
    <w:rsid w:val="001F3254"/>
    <w:rsid w:val="001F478D"/>
    <w:rsid w:val="00201EB2"/>
    <w:rsid w:val="0020211D"/>
    <w:rsid w:val="002025BD"/>
    <w:rsid w:val="00204EA0"/>
    <w:rsid w:val="00205669"/>
    <w:rsid w:val="002070B8"/>
    <w:rsid w:val="002137D7"/>
    <w:rsid w:val="00213D08"/>
    <w:rsid w:val="00214CB3"/>
    <w:rsid w:val="00215A0A"/>
    <w:rsid w:val="0022195E"/>
    <w:rsid w:val="002316C5"/>
    <w:rsid w:val="00237B24"/>
    <w:rsid w:val="002441FD"/>
    <w:rsid w:val="0024654A"/>
    <w:rsid w:val="00247ED6"/>
    <w:rsid w:val="00251F62"/>
    <w:rsid w:val="00257553"/>
    <w:rsid w:val="00263B6E"/>
    <w:rsid w:val="00264457"/>
    <w:rsid w:val="00264DE0"/>
    <w:rsid w:val="0026592E"/>
    <w:rsid w:val="00270683"/>
    <w:rsid w:val="00270C4D"/>
    <w:rsid w:val="00270E9A"/>
    <w:rsid w:val="0027389B"/>
    <w:rsid w:val="00274940"/>
    <w:rsid w:val="0027633A"/>
    <w:rsid w:val="002800D3"/>
    <w:rsid w:val="0028205D"/>
    <w:rsid w:val="00284D10"/>
    <w:rsid w:val="00285D95"/>
    <w:rsid w:val="002878D8"/>
    <w:rsid w:val="00291745"/>
    <w:rsid w:val="00291E19"/>
    <w:rsid w:val="002A3CB8"/>
    <w:rsid w:val="002A4960"/>
    <w:rsid w:val="002B1289"/>
    <w:rsid w:val="002D0ACC"/>
    <w:rsid w:val="002D4572"/>
    <w:rsid w:val="002E311D"/>
    <w:rsid w:val="002F06E8"/>
    <w:rsid w:val="002F15C0"/>
    <w:rsid w:val="002F2E33"/>
    <w:rsid w:val="002F2E43"/>
    <w:rsid w:val="002F4CDD"/>
    <w:rsid w:val="002F5119"/>
    <w:rsid w:val="002F58DA"/>
    <w:rsid w:val="002F704E"/>
    <w:rsid w:val="002F7E3F"/>
    <w:rsid w:val="00311666"/>
    <w:rsid w:val="00312E95"/>
    <w:rsid w:val="00321083"/>
    <w:rsid w:val="003213B7"/>
    <w:rsid w:val="00324410"/>
    <w:rsid w:val="00325378"/>
    <w:rsid w:val="003327B6"/>
    <w:rsid w:val="003338E1"/>
    <w:rsid w:val="0033628B"/>
    <w:rsid w:val="0034100E"/>
    <w:rsid w:val="0034169A"/>
    <w:rsid w:val="00350CCF"/>
    <w:rsid w:val="003567D3"/>
    <w:rsid w:val="00356C12"/>
    <w:rsid w:val="00371A41"/>
    <w:rsid w:val="00371E48"/>
    <w:rsid w:val="0037233B"/>
    <w:rsid w:val="0037420B"/>
    <w:rsid w:val="00375F09"/>
    <w:rsid w:val="0037639C"/>
    <w:rsid w:val="003764F6"/>
    <w:rsid w:val="0037726D"/>
    <w:rsid w:val="0038033A"/>
    <w:rsid w:val="00384BD1"/>
    <w:rsid w:val="0038675A"/>
    <w:rsid w:val="00391491"/>
    <w:rsid w:val="00394577"/>
    <w:rsid w:val="003A3E95"/>
    <w:rsid w:val="003A4577"/>
    <w:rsid w:val="003A5359"/>
    <w:rsid w:val="003B0EAD"/>
    <w:rsid w:val="003B16FC"/>
    <w:rsid w:val="003B6578"/>
    <w:rsid w:val="003B6C79"/>
    <w:rsid w:val="003B7043"/>
    <w:rsid w:val="003B7566"/>
    <w:rsid w:val="003B7FC9"/>
    <w:rsid w:val="003C1856"/>
    <w:rsid w:val="003C2E80"/>
    <w:rsid w:val="003C2F57"/>
    <w:rsid w:val="003D51A2"/>
    <w:rsid w:val="003D5AC4"/>
    <w:rsid w:val="003E31BA"/>
    <w:rsid w:val="003E6889"/>
    <w:rsid w:val="003F017B"/>
    <w:rsid w:val="003F787D"/>
    <w:rsid w:val="004019C1"/>
    <w:rsid w:val="004037BF"/>
    <w:rsid w:val="00404B59"/>
    <w:rsid w:val="004051BC"/>
    <w:rsid w:val="00414FE3"/>
    <w:rsid w:val="004166E2"/>
    <w:rsid w:val="00442A3E"/>
    <w:rsid w:val="004455B9"/>
    <w:rsid w:val="00447756"/>
    <w:rsid w:val="00451B53"/>
    <w:rsid w:val="0045230E"/>
    <w:rsid w:val="00452C30"/>
    <w:rsid w:val="004565B9"/>
    <w:rsid w:val="00457195"/>
    <w:rsid w:val="00457ACA"/>
    <w:rsid w:val="0046623E"/>
    <w:rsid w:val="004711E1"/>
    <w:rsid w:val="0047301C"/>
    <w:rsid w:val="0047383E"/>
    <w:rsid w:val="00491E6F"/>
    <w:rsid w:val="004929DF"/>
    <w:rsid w:val="0049333C"/>
    <w:rsid w:val="00495D64"/>
    <w:rsid w:val="004A20C0"/>
    <w:rsid w:val="004A27FD"/>
    <w:rsid w:val="004A2CAF"/>
    <w:rsid w:val="004B04D6"/>
    <w:rsid w:val="004B09B8"/>
    <w:rsid w:val="004B4AD5"/>
    <w:rsid w:val="004C3F2D"/>
    <w:rsid w:val="004C687B"/>
    <w:rsid w:val="004D1EDD"/>
    <w:rsid w:val="004D3068"/>
    <w:rsid w:val="004D362E"/>
    <w:rsid w:val="004D67F1"/>
    <w:rsid w:val="004E0AFF"/>
    <w:rsid w:val="004E44C9"/>
    <w:rsid w:val="004E56F4"/>
    <w:rsid w:val="004E7DBD"/>
    <w:rsid w:val="004F0797"/>
    <w:rsid w:val="004F1462"/>
    <w:rsid w:val="004F5C15"/>
    <w:rsid w:val="004F704A"/>
    <w:rsid w:val="0051314E"/>
    <w:rsid w:val="005136E5"/>
    <w:rsid w:val="005157C8"/>
    <w:rsid w:val="005258DE"/>
    <w:rsid w:val="005268FF"/>
    <w:rsid w:val="0052759C"/>
    <w:rsid w:val="00531D69"/>
    <w:rsid w:val="00533C5E"/>
    <w:rsid w:val="00533DF5"/>
    <w:rsid w:val="00537E0A"/>
    <w:rsid w:val="005423F1"/>
    <w:rsid w:val="00542633"/>
    <w:rsid w:val="00544690"/>
    <w:rsid w:val="00546EFB"/>
    <w:rsid w:val="00547CDB"/>
    <w:rsid w:val="00550A48"/>
    <w:rsid w:val="00552CDA"/>
    <w:rsid w:val="00560489"/>
    <w:rsid w:val="0056590A"/>
    <w:rsid w:val="005673FE"/>
    <w:rsid w:val="005747B1"/>
    <w:rsid w:val="00581413"/>
    <w:rsid w:val="005825E8"/>
    <w:rsid w:val="00587A74"/>
    <w:rsid w:val="00595292"/>
    <w:rsid w:val="005973D7"/>
    <w:rsid w:val="005A2E5E"/>
    <w:rsid w:val="005A53DB"/>
    <w:rsid w:val="005A78B6"/>
    <w:rsid w:val="005A7F08"/>
    <w:rsid w:val="005B1096"/>
    <w:rsid w:val="005B12B7"/>
    <w:rsid w:val="005B47C9"/>
    <w:rsid w:val="005C2C93"/>
    <w:rsid w:val="005C34CB"/>
    <w:rsid w:val="005D161B"/>
    <w:rsid w:val="005D3531"/>
    <w:rsid w:val="005D488F"/>
    <w:rsid w:val="005D6096"/>
    <w:rsid w:val="005E11AD"/>
    <w:rsid w:val="005E4D9F"/>
    <w:rsid w:val="0060415A"/>
    <w:rsid w:val="006067C0"/>
    <w:rsid w:val="00612C0F"/>
    <w:rsid w:val="006131D2"/>
    <w:rsid w:val="006141C5"/>
    <w:rsid w:val="006204FB"/>
    <w:rsid w:val="00621FF8"/>
    <w:rsid w:val="006223E8"/>
    <w:rsid w:val="006243F9"/>
    <w:rsid w:val="00625A10"/>
    <w:rsid w:val="0063051B"/>
    <w:rsid w:val="006313F4"/>
    <w:rsid w:val="00632F1B"/>
    <w:rsid w:val="0063558C"/>
    <w:rsid w:val="0064088C"/>
    <w:rsid w:val="00655A5F"/>
    <w:rsid w:val="006677B2"/>
    <w:rsid w:val="00670421"/>
    <w:rsid w:val="00671EF1"/>
    <w:rsid w:val="00672AB5"/>
    <w:rsid w:val="00684E8D"/>
    <w:rsid w:val="00692B50"/>
    <w:rsid w:val="00693CB7"/>
    <w:rsid w:val="00693D28"/>
    <w:rsid w:val="006944DE"/>
    <w:rsid w:val="006A359B"/>
    <w:rsid w:val="006B555B"/>
    <w:rsid w:val="006C1857"/>
    <w:rsid w:val="006D2743"/>
    <w:rsid w:val="006D2FCF"/>
    <w:rsid w:val="006D4D5C"/>
    <w:rsid w:val="006D5F68"/>
    <w:rsid w:val="006D631E"/>
    <w:rsid w:val="006F28F7"/>
    <w:rsid w:val="006F2B26"/>
    <w:rsid w:val="006F633C"/>
    <w:rsid w:val="00710738"/>
    <w:rsid w:val="00720FB8"/>
    <w:rsid w:val="0072191C"/>
    <w:rsid w:val="0072257B"/>
    <w:rsid w:val="00723C24"/>
    <w:rsid w:val="00726534"/>
    <w:rsid w:val="00733CA7"/>
    <w:rsid w:val="00733DEC"/>
    <w:rsid w:val="00735886"/>
    <w:rsid w:val="00741A33"/>
    <w:rsid w:val="007461F8"/>
    <w:rsid w:val="007508C7"/>
    <w:rsid w:val="00754AC1"/>
    <w:rsid w:val="00755086"/>
    <w:rsid w:val="00755279"/>
    <w:rsid w:val="00755C3D"/>
    <w:rsid w:val="00761327"/>
    <w:rsid w:val="00761A1C"/>
    <w:rsid w:val="007624C7"/>
    <w:rsid w:val="007641E4"/>
    <w:rsid w:val="00765213"/>
    <w:rsid w:val="00770DDE"/>
    <w:rsid w:val="00771BDC"/>
    <w:rsid w:val="00776593"/>
    <w:rsid w:val="00780670"/>
    <w:rsid w:val="00782075"/>
    <w:rsid w:val="00790247"/>
    <w:rsid w:val="00790CF3"/>
    <w:rsid w:val="00792283"/>
    <w:rsid w:val="00797AB1"/>
    <w:rsid w:val="007A1BFA"/>
    <w:rsid w:val="007A5B03"/>
    <w:rsid w:val="007A68F4"/>
    <w:rsid w:val="007B601A"/>
    <w:rsid w:val="007B6AFC"/>
    <w:rsid w:val="007C240A"/>
    <w:rsid w:val="007C2986"/>
    <w:rsid w:val="007D09FC"/>
    <w:rsid w:val="007D5B8D"/>
    <w:rsid w:val="007D5D3F"/>
    <w:rsid w:val="007D7BCA"/>
    <w:rsid w:val="007E4023"/>
    <w:rsid w:val="007E4DAD"/>
    <w:rsid w:val="007E7C08"/>
    <w:rsid w:val="007F4F5D"/>
    <w:rsid w:val="007F5172"/>
    <w:rsid w:val="007F7251"/>
    <w:rsid w:val="008059EA"/>
    <w:rsid w:val="00810807"/>
    <w:rsid w:val="0081714C"/>
    <w:rsid w:val="008174FA"/>
    <w:rsid w:val="008251AB"/>
    <w:rsid w:val="008251FC"/>
    <w:rsid w:val="008255BF"/>
    <w:rsid w:val="00832F2B"/>
    <w:rsid w:val="008426C0"/>
    <w:rsid w:val="00860F44"/>
    <w:rsid w:val="008614DD"/>
    <w:rsid w:val="00867BCE"/>
    <w:rsid w:val="00876908"/>
    <w:rsid w:val="008804A8"/>
    <w:rsid w:val="008873DD"/>
    <w:rsid w:val="00890BCC"/>
    <w:rsid w:val="00890CD3"/>
    <w:rsid w:val="008931BD"/>
    <w:rsid w:val="008939BB"/>
    <w:rsid w:val="00894CFF"/>
    <w:rsid w:val="00894F73"/>
    <w:rsid w:val="00897A13"/>
    <w:rsid w:val="00897CBC"/>
    <w:rsid w:val="008A0B3B"/>
    <w:rsid w:val="008A123B"/>
    <w:rsid w:val="008B08BA"/>
    <w:rsid w:val="008B1F10"/>
    <w:rsid w:val="008B4883"/>
    <w:rsid w:val="008B6914"/>
    <w:rsid w:val="008C3AB0"/>
    <w:rsid w:val="008C5E8D"/>
    <w:rsid w:val="008C6A03"/>
    <w:rsid w:val="008D0644"/>
    <w:rsid w:val="008D79F6"/>
    <w:rsid w:val="008D7A58"/>
    <w:rsid w:val="008E0A68"/>
    <w:rsid w:val="008E2F2A"/>
    <w:rsid w:val="008E36E4"/>
    <w:rsid w:val="008E6CC3"/>
    <w:rsid w:val="008E7CAA"/>
    <w:rsid w:val="008F65C0"/>
    <w:rsid w:val="008F7A1E"/>
    <w:rsid w:val="00917CF5"/>
    <w:rsid w:val="00921191"/>
    <w:rsid w:val="00931117"/>
    <w:rsid w:val="009378B4"/>
    <w:rsid w:val="009440C8"/>
    <w:rsid w:val="009503A7"/>
    <w:rsid w:val="00954615"/>
    <w:rsid w:val="00957062"/>
    <w:rsid w:val="00960669"/>
    <w:rsid w:val="00963A45"/>
    <w:rsid w:val="00970AF2"/>
    <w:rsid w:val="00973491"/>
    <w:rsid w:val="009776CF"/>
    <w:rsid w:val="00980116"/>
    <w:rsid w:val="00982A33"/>
    <w:rsid w:val="00987977"/>
    <w:rsid w:val="00990A4A"/>
    <w:rsid w:val="00991678"/>
    <w:rsid w:val="009937A8"/>
    <w:rsid w:val="00994DAC"/>
    <w:rsid w:val="00996AE6"/>
    <w:rsid w:val="009A2C5E"/>
    <w:rsid w:val="009B04CA"/>
    <w:rsid w:val="009B3912"/>
    <w:rsid w:val="009B6829"/>
    <w:rsid w:val="009C44D2"/>
    <w:rsid w:val="009C4EF0"/>
    <w:rsid w:val="009C54E5"/>
    <w:rsid w:val="009D4A66"/>
    <w:rsid w:val="009D7808"/>
    <w:rsid w:val="009E269F"/>
    <w:rsid w:val="009E73A5"/>
    <w:rsid w:val="009E7B06"/>
    <w:rsid w:val="009F0EB0"/>
    <w:rsid w:val="009F3A16"/>
    <w:rsid w:val="009F5AFF"/>
    <w:rsid w:val="009F728A"/>
    <w:rsid w:val="00A111FA"/>
    <w:rsid w:val="00A11767"/>
    <w:rsid w:val="00A13EB5"/>
    <w:rsid w:val="00A16520"/>
    <w:rsid w:val="00A232F3"/>
    <w:rsid w:val="00A303EA"/>
    <w:rsid w:val="00A330D6"/>
    <w:rsid w:val="00A33D54"/>
    <w:rsid w:val="00A40684"/>
    <w:rsid w:val="00A562A4"/>
    <w:rsid w:val="00A62168"/>
    <w:rsid w:val="00A62BB4"/>
    <w:rsid w:val="00A63B81"/>
    <w:rsid w:val="00A6695C"/>
    <w:rsid w:val="00A9033D"/>
    <w:rsid w:val="00A932FA"/>
    <w:rsid w:val="00A95526"/>
    <w:rsid w:val="00AA343F"/>
    <w:rsid w:val="00AB37E2"/>
    <w:rsid w:val="00AC0CA6"/>
    <w:rsid w:val="00AC4DE8"/>
    <w:rsid w:val="00AC509C"/>
    <w:rsid w:val="00AC583D"/>
    <w:rsid w:val="00AD75BB"/>
    <w:rsid w:val="00AD7A7E"/>
    <w:rsid w:val="00AF0D87"/>
    <w:rsid w:val="00AF3C57"/>
    <w:rsid w:val="00AF498F"/>
    <w:rsid w:val="00AF5B72"/>
    <w:rsid w:val="00B02CF7"/>
    <w:rsid w:val="00B12A70"/>
    <w:rsid w:val="00B210CF"/>
    <w:rsid w:val="00B229F7"/>
    <w:rsid w:val="00B2612F"/>
    <w:rsid w:val="00B276EB"/>
    <w:rsid w:val="00B27989"/>
    <w:rsid w:val="00B312A5"/>
    <w:rsid w:val="00B32841"/>
    <w:rsid w:val="00B429E8"/>
    <w:rsid w:val="00B42F75"/>
    <w:rsid w:val="00B437A0"/>
    <w:rsid w:val="00B43D06"/>
    <w:rsid w:val="00B47AF4"/>
    <w:rsid w:val="00B550C9"/>
    <w:rsid w:val="00B55E43"/>
    <w:rsid w:val="00B62042"/>
    <w:rsid w:val="00B77412"/>
    <w:rsid w:val="00B81155"/>
    <w:rsid w:val="00B81FAF"/>
    <w:rsid w:val="00B83138"/>
    <w:rsid w:val="00B92B6E"/>
    <w:rsid w:val="00B940B7"/>
    <w:rsid w:val="00BA0693"/>
    <w:rsid w:val="00BB1F94"/>
    <w:rsid w:val="00BB22FA"/>
    <w:rsid w:val="00BB4314"/>
    <w:rsid w:val="00BB6A5A"/>
    <w:rsid w:val="00BC5C47"/>
    <w:rsid w:val="00BC7A8D"/>
    <w:rsid w:val="00BE2EA8"/>
    <w:rsid w:val="00BE5388"/>
    <w:rsid w:val="00C05396"/>
    <w:rsid w:val="00C129EB"/>
    <w:rsid w:val="00C23CDE"/>
    <w:rsid w:val="00C24297"/>
    <w:rsid w:val="00C261E1"/>
    <w:rsid w:val="00C579C4"/>
    <w:rsid w:val="00C61B85"/>
    <w:rsid w:val="00C73A36"/>
    <w:rsid w:val="00C7443D"/>
    <w:rsid w:val="00C92BF1"/>
    <w:rsid w:val="00C93E15"/>
    <w:rsid w:val="00C97A6F"/>
    <w:rsid w:val="00CA5AA1"/>
    <w:rsid w:val="00CA7BE0"/>
    <w:rsid w:val="00CB22A2"/>
    <w:rsid w:val="00CB6FD7"/>
    <w:rsid w:val="00CC11B0"/>
    <w:rsid w:val="00CC2D17"/>
    <w:rsid w:val="00CC32CE"/>
    <w:rsid w:val="00CC3B53"/>
    <w:rsid w:val="00CC6D29"/>
    <w:rsid w:val="00CD09E9"/>
    <w:rsid w:val="00CD0B49"/>
    <w:rsid w:val="00CD4E02"/>
    <w:rsid w:val="00CD7900"/>
    <w:rsid w:val="00CE1BE2"/>
    <w:rsid w:val="00CE37E1"/>
    <w:rsid w:val="00CE3998"/>
    <w:rsid w:val="00CE43E3"/>
    <w:rsid w:val="00CE4FC0"/>
    <w:rsid w:val="00CE6449"/>
    <w:rsid w:val="00CF2C48"/>
    <w:rsid w:val="00D00763"/>
    <w:rsid w:val="00D00D03"/>
    <w:rsid w:val="00D02511"/>
    <w:rsid w:val="00D03501"/>
    <w:rsid w:val="00D04940"/>
    <w:rsid w:val="00D07115"/>
    <w:rsid w:val="00D12AE8"/>
    <w:rsid w:val="00D14317"/>
    <w:rsid w:val="00D171D8"/>
    <w:rsid w:val="00D2561F"/>
    <w:rsid w:val="00D34535"/>
    <w:rsid w:val="00D3527E"/>
    <w:rsid w:val="00D52D89"/>
    <w:rsid w:val="00D53C0F"/>
    <w:rsid w:val="00D675FB"/>
    <w:rsid w:val="00D747AD"/>
    <w:rsid w:val="00D75021"/>
    <w:rsid w:val="00D76147"/>
    <w:rsid w:val="00D84D7C"/>
    <w:rsid w:val="00D93B0A"/>
    <w:rsid w:val="00D94820"/>
    <w:rsid w:val="00D9594D"/>
    <w:rsid w:val="00D97C44"/>
    <w:rsid w:val="00DA01FE"/>
    <w:rsid w:val="00DA331E"/>
    <w:rsid w:val="00DA3BF0"/>
    <w:rsid w:val="00DA5D57"/>
    <w:rsid w:val="00DA6114"/>
    <w:rsid w:val="00DC0DDA"/>
    <w:rsid w:val="00DC224A"/>
    <w:rsid w:val="00DC2F86"/>
    <w:rsid w:val="00DC4F0E"/>
    <w:rsid w:val="00DD1534"/>
    <w:rsid w:val="00DE5CD0"/>
    <w:rsid w:val="00DF2771"/>
    <w:rsid w:val="00DF2DFC"/>
    <w:rsid w:val="00E005F9"/>
    <w:rsid w:val="00E00A5C"/>
    <w:rsid w:val="00E05157"/>
    <w:rsid w:val="00E06336"/>
    <w:rsid w:val="00E10048"/>
    <w:rsid w:val="00E22E99"/>
    <w:rsid w:val="00E243A4"/>
    <w:rsid w:val="00E24ABC"/>
    <w:rsid w:val="00E31149"/>
    <w:rsid w:val="00E33138"/>
    <w:rsid w:val="00E334F3"/>
    <w:rsid w:val="00E40AED"/>
    <w:rsid w:val="00E422D0"/>
    <w:rsid w:val="00E43146"/>
    <w:rsid w:val="00E51505"/>
    <w:rsid w:val="00E52367"/>
    <w:rsid w:val="00E550E2"/>
    <w:rsid w:val="00E56A0C"/>
    <w:rsid w:val="00E56DDA"/>
    <w:rsid w:val="00E629C7"/>
    <w:rsid w:val="00E64444"/>
    <w:rsid w:val="00E70910"/>
    <w:rsid w:val="00E72BFA"/>
    <w:rsid w:val="00E804A2"/>
    <w:rsid w:val="00E81F2D"/>
    <w:rsid w:val="00E86C96"/>
    <w:rsid w:val="00E87954"/>
    <w:rsid w:val="00E901A5"/>
    <w:rsid w:val="00E9082D"/>
    <w:rsid w:val="00E918E0"/>
    <w:rsid w:val="00EB79AD"/>
    <w:rsid w:val="00EC063C"/>
    <w:rsid w:val="00EC1250"/>
    <w:rsid w:val="00EC1516"/>
    <w:rsid w:val="00ED597B"/>
    <w:rsid w:val="00EE1FFC"/>
    <w:rsid w:val="00EE5422"/>
    <w:rsid w:val="00EE7F61"/>
    <w:rsid w:val="00EF0AF7"/>
    <w:rsid w:val="00EF29BA"/>
    <w:rsid w:val="00EF517D"/>
    <w:rsid w:val="00EF7E47"/>
    <w:rsid w:val="00F03BBF"/>
    <w:rsid w:val="00F04C55"/>
    <w:rsid w:val="00F12022"/>
    <w:rsid w:val="00F14FE7"/>
    <w:rsid w:val="00F158A4"/>
    <w:rsid w:val="00F20A5E"/>
    <w:rsid w:val="00F30F72"/>
    <w:rsid w:val="00F40360"/>
    <w:rsid w:val="00F40736"/>
    <w:rsid w:val="00F46F73"/>
    <w:rsid w:val="00F47BE4"/>
    <w:rsid w:val="00F504E4"/>
    <w:rsid w:val="00F55A51"/>
    <w:rsid w:val="00F55CCC"/>
    <w:rsid w:val="00F56D6A"/>
    <w:rsid w:val="00F60510"/>
    <w:rsid w:val="00F627CA"/>
    <w:rsid w:val="00F63308"/>
    <w:rsid w:val="00F67F3F"/>
    <w:rsid w:val="00F74FE7"/>
    <w:rsid w:val="00F76824"/>
    <w:rsid w:val="00F8386E"/>
    <w:rsid w:val="00F96B23"/>
    <w:rsid w:val="00FA73C2"/>
    <w:rsid w:val="00FB283B"/>
    <w:rsid w:val="00FB2E8B"/>
    <w:rsid w:val="00FC4E60"/>
    <w:rsid w:val="00FC5D3F"/>
    <w:rsid w:val="00FD05C5"/>
    <w:rsid w:val="00FD2809"/>
    <w:rsid w:val="00FD6FA7"/>
    <w:rsid w:val="00FE2835"/>
    <w:rsid w:val="00FE3DCF"/>
    <w:rsid w:val="00FF1849"/>
    <w:rsid w:val="00FF1A62"/>
    <w:rsid w:val="00FF66EA"/>
    <w:rsid w:val="07AD288C"/>
    <w:rsid w:val="125D4B35"/>
    <w:rsid w:val="1A610916"/>
    <w:rsid w:val="1AB86BAD"/>
    <w:rsid w:val="1DBB1D54"/>
    <w:rsid w:val="22F84FCF"/>
    <w:rsid w:val="2DE279E1"/>
    <w:rsid w:val="36C16458"/>
    <w:rsid w:val="4F8006D0"/>
    <w:rsid w:val="5772338C"/>
    <w:rsid w:val="5AC05C87"/>
    <w:rsid w:val="5CA970EC"/>
    <w:rsid w:val="6A8F7F00"/>
    <w:rsid w:val="6CE25252"/>
    <w:rsid w:val="773334C8"/>
    <w:rsid w:val="7888252A"/>
    <w:rsid w:val="7B814B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autoSpaceDE w:val="0"/>
      <w:autoSpaceDN w:val="0"/>
      <w:adjustRightInd w:val="0"/>
      <w:ind w:left="425" w:hanging="425"/>
      <w:jc w:val="center"/>
      <w:outlineLvl w:val="0"/>
    </w:pPr>
    <w:rPr>
      <w:b/>
      <w:color w:val="0000FF"/>
      <w:kern w:val="0"/>
      <w:sz w:val="52"/>
      <w:szCs w:val="20"/>
    </w:rPr>
  </w:style>
  <w:style w:type="paragraph" w:styleId="3">
    <w:name w:val="heading 2"/>
    <w:basedOn w:val="1"/>
    <w:next w:val="1"/>
    <w:qFormat/>
    <w:uiPriority w:val="0"/>
    <w:pPr>
      <w:autoSpaceDE w:val="0"/>
      <w:autoSpaceDN w:val="0"/>
      <w:adjustRightInd w:val="0"/>
      <w:spacing w:line="360" w:lineRule="auto"/>
      <w:jc w:val="center"/>
      <w:outlineLvl w:val="1"/>
    </w:pPr>
    <w:rPr>
      <w:rFonts w:ascii="宋体" w:hAnsi="宋体"/>
      <w:b/>
      <w:color w:val="000000"/>
      <w:kern w:val="0"/>
      <w:sz w:val="30"/>
      <w:szCs w:val="20"/>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ind w:firstLine="680"/>
      <w:outlineLvl w:val="3"/>
    </w:pPr>
    <w:rPr>
      <w:rFonts w:ascii="宋体"/>
      <w:color w:val="0000FF"/>
      <w:sz w:val="28"/>
      <w:szCs w:val="20"/>
    </w:rPr>
  </w:style>
  <w:style w:type="paragraph" w:styleId="6">
    <w:name w:val="heading 5"/>
    <w:basedOn w:val="1"/>
    <w:next w:val="1"/>
    <w:qFormat/>
    <w:uiPriority w:val="0"/>
    <w:pPr>
      <w:spacing w:before="120"/>
      <w:ind w:firstLine="540"/>
      <w:outlineLvl w:val="4"/>
    </w:pPr>
    <w:rPr>
      <w:rFonts w:ascii="宋体"/>
      <w:b/>
      <w:color w:val="0000FF"/>
      <w:sz w:val="28"/>
      <w:szCs w:val="20"/>
    </w:rPr>
  </w:style>
  <w:style w:type="paragraph" w:styleId="7">
    <w:name w:val="heading 6"/>
    <w:basedOn w:val="1"/>
    <w:next w:val="1"/>
    <w:qFormat/>
    <w:uiPriority w:val="0"/>
    <w:pPr>
      <w:ind w:firstLine="680"/>
      <w:outlineLvl w:val="5"/>
    </w:pPr>
    <w:rPr>
      <w:color w:val="0000FF"/>
      <w:sz w:val="28"/>
      <w:szCs w:val="20"/>
    </w:rPr>
  </w:style>
  <w:style w:type="character" w:default="1" w:styleId="13">
    <w:name w:val="Default Paragraph Font"/>
    <w:semiHidden/>
    <w:unhideWhenUsed/>
    <w:qFormat/>
    <w:uiPriority w:val="1"/>
  </w:style>
  <w:style w:type="table" w:default="1" w:styleId="17">
    <w:name w:val="Normal Table"/>
    <w:semiHidden/>
    <w:unhideWhenUsed/>
    <w:qFormat/>
    <w:uiPriority w:val="99"/>
    <w:tblPr>
      <w:tblLayout w:type="fixed"/>
      <w:tblCellMar>
        <w:top w:w="0" w:type="dxa"/>
        <w:left w:w="108" w:type="dxa"/>
        <w:bottom w:w="0" w:type="dxa"/>
        <w:right w:w="108" w:type="dxa"/>
      </w:tblCellMar>
    </w:tblPr>
  </w:style>
  <w:style w:type="paragraph" w:styleId="8">
    <w:name w:val="annotation text"/>
    <w:basedOn w:val="1"/>
    <w:semiHidden/>
    <w:qFormat/>
    <w:uiPriority w:val="0"/>
    <w:pPr>
      <w:jc w:val="left"/>
    </w:pPr>
    <w:rPr>
      <w:color w:val="0000FF"/>
      <w:sz w:val="24"/>
    </w:rPr>
  </w:style>
  <w:style w:type="paragraph" w:styleId="9">
    <w:name w:val="Body Text"/>
    <w:basedOn w:val="1"/>
    <w:qFormat/>
    <w:uiPriority w:val="0"/>
    <w:rPr>
      <w:rFonts w:ascii="宋体" w:hAnsi="宋体"/>
      <w:color w:val="0000FF"/>
      <w:sz w:val="28"/>
    </w:rPr>
  </w:style>
  <w:style w:type="paragraph" w:styleId="10">
    <w:name w:val="Balloon Text"/>
    <w:basedOn w:val="1"/>
    <w:semiHidden/>
    <w:qFormat/>
    <w:uiPriority w:val="0"/>
    <w:rPr>
      <w:sz w:val="18"/>
      <w:szCs w:val="18"/>
    </w:rPr>
  </w:style>
  <w:style w:type="paragraph" w:styleId="11">
    <w:name w:val="footer"/>
    <w:basedOn w:val="1"/>
    <w:link w:val="35"/>
    <w:qFormat/>
    <w:uiPriority w:val="99"/>
    <w:pPr>
      <w:tabs>
        <w:tab w:val="center" w:pos="4153"/>
        <w:tab w:val="right" w:pos="8306"/>
      </w:tabs>
      <w:snapToGrid w:val="0"/>
      <w:jc w:val="left"/>
    </w:pPr>
    <w:rPr>
      <w:sz w:val="18"/>
      <w:szCs w:val="18"/>
    </w:rPr>
  </w:style>
  <w:style w:type="paragraph" w:styleId="12">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character" w:styleId="14">
    <w:name w:val="page number"/>
    <w:basedOn w:val="13"/>
    <w:qFormat/>
    <w:uiPriority w:val="0"/>
  </w:style>
  <w:style w:type="character" w:styleId="15">
    <w:name w:val="Hyperlink"/>
    <w:qFormat/>
    <w:uiPriority w:val="0"/>
    <w:rPr>
      <w:color w:val="0000FF"/>
      <w:u w:val="single"/>
    </w:rPr>
  </w:style>
  <w:style w:type="character" w:styleId="16">
    <w:name w:val="annotation reference"/>
    <w:semiHidden/>
    <w:qFormat/>
    <w:uiPriority w:val="0"/>
    <w:rPr>
      <w:sz w:val="21"/>
      <w:szCs w:val="21"/>
    </w:rPr>
  </w:style>
  <w:style w:type="table" w:styleId="18">
    <w:name w:val="Table Grid"/>
    <w:basedOn w:val="1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customStyle="1" w:styleId="19">
    <w:name w:val="页眉 Char"/>
    <w:link w:val="12"/>
    <w:qFormat/>
    <w:uiPriority w:val="0"/>
    <w:rPr>
      <w:kern w:val="2"/>
      <w:sz w:val="18"/>
      <w:szCs w:val="18"/>
    </w:rPr>
  </w:style>
  <w:style w:type="paragraph" w:customStyle="1" w:styleId="20">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Char Char"/>
    <w:basedOn w:val="1"/>
    <w:qFormat/>
    <w:uiPriority w:val="0"/>
    <w:rPr>
      <w:rFonts w:ascii="Tahoma" w:hAnsi="Tahoma"/>
      <w:sz w:val="24"/>
      <w:szCs w:val="20"/>
    </w:rPr>
  </w:style>
  <w:style w:type="paragraph" w:customStyle="1" w:styleId="23">
    <w:name w:val="正文_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4">
    <w:name w:val="正文1"/>
    <w:qFormat/>
    <w:uiPriority w:val="0"/>
    <w:pPr>
      <w:widowControl w:val="0"/>
      <w:jc w:val="both"/>
    </w:pPr>
    <w:rPr>
      <w:rFonts w:ascii="Calibri" w:hAnsi="Calibri" w:eastAsia="宋体" w:cs="Times New Roman"/>
      <w:lang w:val="en-US" w:eastAsia="zh-CN" w:bidi="ar-SA"/>
    </w:rPr>
  </w:style>
  <w:style w:type="paragraph" w:customStyle="1" w:styleId="25">
    <w:name w:val="Normal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正文_2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zw"/>
    <w:basedOn w:val="1"/>
    <w:qFormat/>
    <w:uiPriority w:val="0"/>
    <w:pPr>
      <w:widowControl/>
      <w:spacing w:before="100" w:beforeAutospacing="1" w:after="100" w:afterAutospacing="1"/>
      <w:jc w:val="left"/>
    </w:pPr>
    <w:rPr>
      <w:rFonts w:ascii="宋体" w:hAnsi="宋体" w:cs="宋体"/>
      <w:kern w:val="0"/>
      <w:sz w:val="24"/>
    </w:rPr>
  </w:style>
  <w:style w:type="paragraph" w:customStyle="1" w:styleId="28">
    <w:name w:val="正文_2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
    <w:name w:val="正文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0">
    <w:name w:val="正文1_0"/>
    <w:unhideWhenUsed/>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31">
    <w:name w:val="List Paragraph"/>
    <w:basedOn w:val="1"/>
    <w:qFormat/>
    <w:uiPriority w:val="34"/>
    <w:pPr>
      <w:ind w:firstLine="420" w:firstLineChars="200"/>
    </w:pPr>
  </w:style>
  <w:style w:type="paragraph" w:customStyle="1" w:styleId="32">
    <w:name w:val="正文_0"/>
    <w:qFormat/>
    <w:uiPriority w:val="0"/>
    <w:pPr>
      <w:widowControl w:val="0"/>
      <w:jc w:val="both"/>
    </w:pPr>
    <w:rPr>
      <w:rFonts w:ascii="Times New Roman" w:hAnsi="Times New Roman" w:eastAsia="宋体" w:cs="Times New Roman"/>
      <w:kern w:val="2"/>
      <w:sz w:val="21"/>
      <w:lang w:val="en-US" w:eastAsia="zh-CN" w:bidi="ar-SA"/>
    </w:rPr>
  </w:style>
  <w:style w:type="paragraph" w:styleId="33">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table" w:customStyle="1" w:styleId="34">
    <w:name w:val="网格型1"/>
    <w:basedOn w:val="17"/>
    <w:qFormat/>
    <w:uiPriority w:val="59"/>
    <w:rPr>
      <w:rFonts w:ascii="Calibri" w:hAnsi="Calibri" w:eastAsia="微软雅黑"/>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35">
    <w:name w:val="页脚 Char"/>
    <w:basedOn w:val="13"/>
    <w:link w:val="11"/>
    <w:qFormat/>
    <w:uiPriority w:val="99"/>
    <w:rPr>
      <w:kern w:val="2"/>
      <w:sz w:val="18"/>
      <w:szCs w:val="18"/>
    </w:rPr>
  </w:style>
  <w:style w:type="paragraph" w:customStyle="1" w:styleId="36">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F83A4F-4927-46F5-8492-603FF16E90F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991</Words>
  <Characters>5651</Characters>
  <Lines>47</Lines>
  <Paragraphs>13</Paragraphs>
  <TotalTime>0</TotalTime>
  <ScaleCrop>false</ScaleCrop>
  <LinksUpToDate>false</LinksUpToDate>
  <CharactersWithSpaces>6629</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2023-12-15T02:02:00Z</dcterms:created>
  <dc:creator>何卓瑜</dc:creator>
  <cp:lastModifiedBy>赖宇娟</cp:lastModifiedBy>
  <cp:lastPrinted>2022-05-06T03:07:00Z</cp:lastPrinted>
  <dcterms:modified xsi:type="dcterms:W3CDTF">2026-03-27T03:07:18Z</dcterms:modified>
  <dc:title>用户需求书（参考格式）</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5CA35D3654A945E1A72013348FD6B8D2_13</vt:lpwstr>
  </property>
</Properties>
</file>