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pPr>
        <w:spacing w:line="360" w:lineRule="auto"/>
        <w:jc w:val="center"/>
        <w:rPr>
          <w:b/>
          <w:color w:val="auto"/>
          <w:sz w:val="36"/>
          <w:szCs w:val="36"/>
        </w:rPr>
      </w:pPr>
      <w:r>
        <w:rPr>
          <w:b/>
          <w:color w:val="auto"/>
          <w:sz w:val="36"/>
          <w:szCs w:val="36"/>
        </w:rPr>
        <w:t>用户需求书</w:t>
      </w:r>
    </w:p>
    <w:p>
      <w:pPr>
        <w:numPr>
          <w:ilvl w:val="0"/>
          <w:numId w:val="0"/>
        </w:numPr>
        <w:spacing w:line="360" w:lineRule="auto"/>
        <w:ind w:firstLine="562" w:firstLineChars="200"/>
        <w:rPr>
          <w:rFonts w:hint="eastAsia" w:ascii="Times New Roman" w:hAnsi="Times New Roman" w:eastAsia="宋体" w:cs="Times New Roman"/>
          <w:color w:val="000000"/>
          <w:sz w:val="24"/>
          <w:szCs w:val="32"/>
          <w:highlight w:val="none"/>
          <w:lang w:val="en-US" w:eastAsia="zh-CN"/>
        </w:rPr>
      </w:pPr>
      <w:r>
        <w:rPr>
          <w:rFonts w:hint="eastAsia" w:ascii="Times New Roman" w:hAnsi="Times New Roman" w:eastAsia="宋体" w:cs="Times New Roman"/>
          <w:b/>
          <w:bCs w:val="0"/>
          <w:color w:val="auto"/>
          <w:kern w:val="2"/>
          <w:sz w:val="28"/>
          <w:szCs w:val="24"/>
          <w:highlight w:val="none"/>
          <w:lang w:val="en-US" w:eastAsia="zh-CN" w:bidi="ar-SA"/>
        </w:rPr>
        <w:t>一、项目名称：</w:t>
      </w:r>
      <w:r>
        <w:rPr>
          <w:rFonts w:hint="eastAsia" w:ascii="Times New Roman" w:hAnsi="Times New Roman" w:eastAsia="宋体" w:cs="Times New Roman"/>
          <w:color w:val="000000"/>
          <w:sz w:val="24"/>
          <w:szCs w:val="32"/>
          <w:highlight w:val="none"/>
        </w:rPr>
        <w:t>中山市黄圃人民医院</w:t>
      </w:r>
      <w:r>
        <w:rPr>
          <w:rFonts w:hint="eastAsia" w:ascii="Times New Roman" w:hAnsi="Times New Roman" w:eastAsia="宋体" w:cs="Times New Roman"/>
          <w:color w:val="000000"/>
          <w:sz w:val="24"/>
          <w:szCs w:val="32"/>
          <w:highlight w:val="none"/>
          <w:lang w:eastAsia="zh-CN"/>
        </w:rPr>
        <w:t>信息科精密空调</w:t>
      </w:r>
      <w:r>
        <w:rPr>
          <w:rFonts w:hint="eastAsia" w:ascii="Times New Roman" w:hAnsi="Times New Roman" w:eastAsia="宋体" w:cs="Times New Roman"/>
          <w:color w:val="000000"/>
          <w:sz w:val="24"/>
          <w:szCs w:val="32"/>
          <w:highlight w:val="none"/>
        </w:rPr>
        <w:t>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二、项目内容及要求：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1.采购内容：</w:t>
      </w:r>
    </w:p>
    <w:tbl>
      <w:tblPr>
        <w:tblStyle w:val="6"/>
        <w:tblW w:w="9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550"/>
        <w:gridCol w:w="816"/>
        <w:gridCol w:w="684"/>
        <w:gridCol w:w="5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1" w:hRule="atLeast"/>
          <w:tblHeader/>
          <w:jc w:val="center"/>
        </w:trPr>
        <w:tc>
          <w:tcPr>
            <w:tcW w:w="74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ascii="宋体" w:hAnsi="宋体" w:cs="宋体"/>
                <w:b/>
                <w:bCs/>
                <w:sz w:val="32"/>
                <w:szCs w:val="32"/>
              </w:rPr>
            </w:pPr>
            <w:r>
              <w:rPr>
                <w:rFonts w:hint="eastAsia" w:ascii="宋体" w:hAnsi="宋体" w:cs="宋体"/>
                <w:b/>
                <w:bCs/>
                <w:sz w:val="32"/>
                <w:szCs w:val="32"/>
              </w:rPr>
              <w:t>序号</w:t>
            </w:r>
          </w:p>
        </w:tc>
        <w:tc>
          <w:tcPr>
            <w:tcW w:w="1550"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cs="宋体"/>
                <w:b/>
                <w:bCs/>
                <w:sz w:val="32"/>
                <w:szCs w:val="32"/>
              </w:rPr>
            </w:pPr>
            <w:r>
              <w:rPr>
                <w:rFonts w:hint="eastAsia" w:ascii="宋体" w:hAnsi="宋体" w:cs="宋体"/>
                <w:b/>
                <w:bCs/>
                <w:sz w:val="32"/>
                <w:szCs w:val="32"/>
              </w:rPr>
              <w:t>产品名称</w:t>
            </w:r>
          </w:p>
        </w:tc>
        <w:tc>
          <w:tcPr>
            <w:tcW w:w="816"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ascii="宋体" w:hAnsi="宋体" w:cs="宋体"/>
                <w:b/>
                <w:bCs/>
                <w:sz w:val="32"/>
                <w:szCs w:val="32"/>
              </w:rPr>
            </w:pPr>
            <w:r>
              <w:rPr>
                <w:rFonts w:hint="eastAsia" w:ascii="宋体" w:hAnsi="宋体" w:cs="宋体"/>
                <w:b/>
                <w:bCs/>
                <w:sz w:val="32"/>
                <w:szCs w:val="32"/>
              </w:rPr>
              <w:t>单位</w:t>
            </w:r>
          </w:p>
        </w:tc>
        <w:tc>
          <w:tcPr>
            <w:tcW w:w="68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cs="宋体"/>
                <w:b/>
                <w:bCs/>
                <w:sz w:val="32"/>
                <w:szCs w:val="32"/>
              </w:rPr>
            </w:pPr>
            <w:r>
              <w:rPr>
                <w:rFonts w:hint="eastAsia" w:ascii="宋体" w:hAnsi="宋体" w:cs="宋体"/>
                <w:b/>
                <w:bCs/>
                <w:sz w:val="32"/>
                <w:szCs w:val="32"/>
              </w:rPr>
              <w:t>数量</w:t>
            </w:r>
          </w:p>
        </w:tc>
        <w:tc>
          <w:tcPr>
            <w:tcW w:w="573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ascii="宋体" w:hAnsi="宋体" w:cs="宋体"/>
                <w:b/>
                <w:bCs/>
                <w:sz w:val="32"/>
                <w:szCs w:val="32"/>
              </w:rPr>
            </w:pPr>
            <w:r>
              <w:rPr>
                <w:rFonts w:hint="eastAsia" w:hAnsi="宋体" w:cs="宋体"/>
                <w:b/>
                <w:bCs/>
                <w:sz w:val="32"/>
                <w:szCs w:val="32"/>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93"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p>
        </w:tc>
        <w:tc>
          <w:tcPr>
            <w:tcW w:w="1550" w:type="dxa"/>
            <w:tcBorders>
              <w:top w:val="single" w:color="auto" w:sz="4" w:space="0"/>
              <w:left w:val="single" w:color="auto" w:sz="4" w:space="0"/>
              <w:bottom w:val="single" w:color="auto" w:sz="4" w:space="0"/>
              <w:right w:val="single" w:color="auto" w:sz="4" w:space="0"/>
            </w:tcBorders>
            <w:vAlign w:val="center"/>
          </w:tcPr>
          <w:p>
            <w:pPr>
              <w:pStyle w:val="1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精密空调</w:t>
            </w:r>
          </w:p>
        </w:tc>
        <w:tc>
          <w:tcPr>
            <w:tcW w:w="816" w:type="dxa"/>
            <w:tcBorders>
              <w:top w:val="single" w:color="auto" w:sz="4" w:space="0"/>
              <w:left w:val="single" w:color="auto" w:sz="4" w:space="0"/>
              <w:bottom w:val="single" w:color="auto" w:sz="4" w:space="0"/>
              <w:right w:val="single" w:color="auto" w:sz="4" w:space="0"/>
            </w:tcBorders>
            <w:vAlign w:val="center"/>
          </w:tcPr>
          <w:p>
            <w:pPr>
              <w:pStyle w:val="10"/>
              <w:widowControl/>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台</w:t>
            </w:r>
          </w:p>
        </w:tc>
        <w:tc>
          <w:tcPr>
            <w:tcW w:w="68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1</w:t>
            </w:r>
          </w:p>
        </w:tc>
        <w:tc>
          <w:tcPr>
            <w:tcW w:w="5730"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sz w:val="24"/>
                <w:szCs w:val="24"/>
                <w:highlight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trike w:val="0"/>
                <w:dstrike w:val="0"/>
                <w:sz w:val="24"/>
                <w:szCs w:val="24"/>
                <w:highlight w:val="none"/>
              </w:rPr>
              <w:t>采用上前送风方式，总冷量≥30.9kW，风量≥9000m</w:t>
            </w:r>
            <w:r>
              <w:rPr>
                <w:rFonts w:hint="eastAsia" w:asciiTheme="minorEastAsia" w:hAnsiTheme="minorEastAsia" w:eastAsiaTheme="minorEastAsia" w:cstheme="minorEastAsia"/>
                <w:strike w:val="0"/>
                <w:dstrike w:val="0"/>
                <w:sz w:val="24"/>
                <w:szCs w:val="24"/>
                <w:highlight w:val="none"/>
                <w:vertAlign w:val="superscript"/>
              </w:rPr>
              <w:t>3</w:t>
            </w:r>
            <w:r>
              <w:rPr>
                <w:rFonts w:hint="eastAsia" w:asciiTheme="minorEastAsia" w:hAnsiTheme="minorEastAsia" w:eastAsiaTheme="minorEastAsia" w:cstheme="minorEastAsia"/>
                <w:strike w:val="0"/>
                <w:dstrike w:val="0"/>
                <w:sz w:val="24"/>
                <w:szCs w:val="24"/>
                <w:highlight w:val="none"/>
              </w:rPr>
              <w:t>/h;</w:t>
            </w:r>
          </w:p>
          <w:p>
            <w:pPr>
              <w:pStyle w:val="10"/>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sz w:val="24"/>
                <w:szCs w:val="24"/>
                <w:highlight w:val="none"/>
              </w:rPr>
            </w:pPr>
            <w:r>
              <w:rPr>
                <w:rFonts w:hint="eastAsia" w:asciiTheme="minorEastAsia" w:hAnsiTheme="minorEastAsia" w:eastAsiaTheme="minorEastAsia" w:cstheme="minorEastAsia"/>
                <w:strike w:val="0"/>
                <w:dstrike w:val="0"/>
                <w:sz w:val="24"/>
                <w:szCs w:val="24"/>
                <w:highlight w:val="none"/>
              </w:rPr>
              <w:t>2、采用高效压缩机、大面积换热器、高效节能风机，以确保机组高效运行。在24C/50%RI工况下，压缩机COP≥4，需要节能报告证明:全年AEER≥4</w:t>
            </w:r>
            <w:r>
              <w:rPr>
                <w:rFonts w:hint="eastAsia" w:asciiTheme="minorEastAsia" w:hAnsiTheme="minorEastAsia" w:eastAsiaTheme="minorEastAsia" w:cstheme="minorEastAsia"/>
                <w:strike w:val="0"/>
                <w:dstrike w:val="0"/>
                <w:sz w:val="24"/>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sz w:val="24"/>
                <w:szCs w:val="24"/>
                <w:highlight w:val="none"/>
              </w:rPr>
            </w:pPr>
            <w:r>
              <w:rPr>
                <w:rFonts w:hint="eastAsia" w:asciiTheme="minorEastAsia" w:hAnsiTheme="minorEastAsia" w:eastAsiaTheme="minorEastAsia" w:cstheme="minorEastAsia"/>
                <w:strike w:val="0"/>
                <w:dstrike w:val="0"/>
                <w:sz w:val="24"/>
                <w:szCs w:val="24"/>
                <w:highlight w:val="none"/>
              </w:rPr>
              <w:t>3、采用大而积“V”型蒸发器，迎风面积应≥1.1m</w:t>
            </w:r>
            <w:r>
              <w:rPr>
                <w:rFonts w:hint="eastAsia" w:asciiTheme="minorEastAsia" w:hAnsiTheme="minorEastAsia" w:eastAsiaTheme="minorEastAsia" w:cstheme="minorEastAsia"/>
                <w:strike w:val="0"/>
                <w:dstrike w:val="0"/>
                <w:sz w:val="24"/>
                <w:szCs w:val="24"/>
                <w:highlight w:val="none"/>
                <w:vertAlign w:val="superscript"/>
                <w:lang w:val="en-US" w:eastAsia="zh-CN"/>
              </w:rPr>
              <w:t>2</w:t>
            </w:r>
            <w:r>
              <w:rPr>
                <w:rFonts w:hint="eastAsia" w:asciiTheme="minorEastAsia" w:hAnsiTheme="minorEastAsia" w:eastAsiaTheme="minorEastAsia" w:cstheme="minorEastAsia"/>
                <w:strike w:val="0"/>
                <w:dstrike w:val="0"/>
                <w:sz w:val="24"/>
                <w:szCs w:val="24"/>
                <w:highlight w:val="none"/>
              </w:rPr>
              <w:t>。</w:t>
            </w:r>
          </w:p>
          <w:p>
            <w:pPr>
              <w:pStyle w:val="10"/>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sz w:val="24"/>
                <w:szCs w:val="24"/>
                <w:highlight w:val="none"/>
              </w:rPr>
            </w:pPr>
            <w:r>
              <w:rPr>
                <w:rFonts w:hint="eastAsia" w:asciiTheme="minorEastAsia" w:hAnsiTheme="minorEastAsia" w:eastAsiaTheme="minorEastAsia" w:cstheme="minorEastAsia"/>
                <w:strike w:val="0"/>
                <w:dstrike w:val="0"/>
                <w:sz w:val="24"/>
                <w:szCs w:val="24"/>
                <w:highlight w:val="none"/>
              </w:rPr>
              <w:t>4、标配双电子膨胀阀控流，以适用环境以及热负荷的变化，提供原厂证明文件。</w:t>
            </w:r>
          </w:p>
          <w:p>
            <w:pPr>
              <w:pStyle w:val="10"/>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sz w:val="24"/>
                <w:szCs w:val="24"/>
                <w:highlight w:val="none"/>
              </w:rPr>
            </w:pPr>
            <w:r>
              <w:rPr>
                <w:rFonts w:hint="eastAsia" w:asciiTheme="minorEastAsia" w:hAnsiTheme="minorEastAsia" w:eastAsiaTheme="minorEastAsia" w:cstheme="minorEastAsia"/>
                <w:strike w:val="0"/>
                <w:dstrike w:val="0"/>
                <w:sz w:val="24"/>
                <w:szCs w:val="24"/>
                <w:highlight w:val="none"/>
              </w:rPr>
              <w:t>5、机房专用空调系统应具有高可靠性，要求机组平均无故障时间MTBF≥10万小时；机房专用空调具有环保设计，采用R410A的制冷系统。</w:t>
            </w:r>
          </w:p>
          <w:p>
            <w:pPr>
              <w:pStyle w:val="10"/>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sz w:val="24"/>
                <w:szCs w:val="24"/>
                <w:highlight w:val="none"/>
              </w:rPr>
            </w:pPr>
            <w:r>
              <w:rPr>
                <w:rFonts w:hint="eastAsia" w:asciiTheme="minorEastAsia" w:hAnsiTheme="minorEastAsia" w:eastAsiaTheme="minorEastAsia" w:cstheme="minorEastAsia"/>
                <w:strike w:val="0"/>
                <w:dstrike w:val="0"/>
                <w:sz w:val="24"/>
                <w:szCs w:val="24"/>
                <w:highlight w:val="none"/>
              </w:rPr>
              <w:t>6、为响应国家节能减排号召，精密空调机组应具备低碳节能性，需提供高效模块化空</w:t>
            </w:r>
            <w:bookmarkStart w:id="0" w:name="_GoBack"/>
            <w:bookmarkEnd w:id="0"/>
            <w:r>
              <w:rPr>
                <w:rFonts w:hint="eastAsia" w:asciiTheme="minorEastAsia" w:hAnsiTheme="minorEastAsia" w:eastAsiaTheme="minorEastAsia" w:cstheme="minorEastAsia"/>
                <w:strike w:val="0"/>
                <w:dstrike w:val="0"/>
                <w:sz w:val="24"/>
                <w:szCs w:val="24"/>
                <w:highlight w:val="none"/>
              </w:rPr>
              <w:t>调系统证书，数据中心的节能空调系统证书，中国制冷行业低碳认证证书、节能证书、一级能效标识。</w:t>
            </w:r>
          </w:p>
          <w:p>
            <w:pPr>
              <w:pStyle w:val="10"/>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trike w:val="0"/>
                <w:dstrike w:val="0"/>
                <w:sz w:val="24"/>
                <w:szCs w:val="24"/>
                <w:highlight w:val="none"/>
              </w:rPr>
            </w:pPr>
            <w:r>
              <w:rPr>
                <w:rFonts w:hint="eastAsia" w:asciiTheme="minorEastAsia" w:hAnsiTheme="minorEastAsia" w:eastAsiaTheme="minorEastAsia" w:cstheme="minorEastAsia"/>
                <w:strike w:val="0"/>
                <w:dstrike w:val="0"/>
                <w:sz w:val="24"/>
                <w:szCs w:val="24"/>
                <w:highlight w:val="none"/>
              </w:rPr>
              <w:t>7、制造商需具有售后服务能力及空调行业维修及安装能力，提供售后服务认证证书（级别5星），具有《中国制冷空调行业维修安装企业能力》A类I级等级证书。</w:t>
            </w:r>
          </w:p>
          <w:p>
            <w:pPr>
              <w:pStyle w:val="10"/>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bCs/>
                <w:strike w:val="0"/>
                <w:dstrike w:val="0"/>
                <w:sz w:val="24"/>
                <w:szCs w:val="24"/>
                <w:highlight w:val="none"/>
              </w:rPr>
            </w:pPr>
            <w:r>
              <w:rPr>
                <w:rFonts w:hint="eastAsia" w:asciiTheme="minorEastAsia" w:hAnsiTheme="minorEastAsia" w:eastAsiaTheme="minorEastAsia" w:cstheme="minorEastAsia"/>
                <w:strike w:val="0"/>
                <w:dstrike w:val="0"/>
                <w:sz w:val="24"/>
                <w:szCs w:val="24"/>
                <w:highlight w:val="none"/>
              </w:rPr>
              <w:t>8、设备制造商必须具备机房空调研发和生产经验，</w:t>
            </w:r>
            <w:r>
              <w:rPr>
                <w:rFonts w:hint="eastAsia" w:asciiTheme="minorEastAsia" w:hAnsiTheme="minorEastAsia" w:eastAsiaTheme="minorEastAsia" w:cstheme="minorEastAsia"/>
                <w:strike w:val="0"/>
                <w:dstrike w:val="0"/>
                <w:sz w:val="24"/>
                <w:szCs w:val="24"/>
                <w:highlight w:val="none"/>
                <w:lang w:eastAsia="zh-CN"/>
              </w:rPr>
              <w:t>响应</w:t>
            </w:r>
            <w:r>
              <w:rPr>
                <w:rFonts w:hint="eastAsia" w:asciiTheme="minorEastAsia" w:hAnsiTheme="minorEastAsia" w:eastAsiaTheme="minorEastAsia" w:cstheme="minorEastAsia"/>
                <w:strike w:val="0"/>
                <w:dstrike w:val="0"/>
                <w:sz w:val="24"/>
                <w:szCs w:val="24"/>
                <w:highlight w:val="none"/>
              </w:rPr>
              <w:t>产品为自主研发，不接受OEM产品，控制系统和空调同一品牌，设备制造商必须具有机房专用空调控制系统软件著作权，温湿度变送器软件著作权证书、环境监控系统软件著作权证书。</w:t>
            </w:r>
          </w:p>
          <w:p>
            <w:pPr>
              <w:keepNext w:val="0"/>
              <w:keepLines w:val="0"/>
              <w:pageBreakBefore w:val="0"/>
              <w:widowControl w:val="0"/>
              <w:kinsoku/>
              <w:wordWrap/>
              <w:overflowPunct/>
              <w:topLinePunct w:val="0"/>
              <w:autoSpaceDE/>
              <w:autoSpaceDN/>
              <w:bidi w:val="0"/>
              <w:adjustRightInd/>
              <w:snapToGrid/>
              <w:spacing w:line="300" w:lineRule="exact"/>
              <w:textAlignment w:val="auto"/>
              <w:rPr>
                <w:sz w:val="24"/>
                <w:szCs w:val="24"/>
              </w:rPr>
            </w:pPr>
            <w:r>
              <w:rPr>
                <w:rFonts w:hint="eastAsia" w:asciiTheme="minorEastAsia" w:hAnsiTheme="minorEastAsia" w:eastAsiaTheme="minorEastAsia" w:cstheme="minorEastAsia"/>
                <w:strike w:val="0"/>
                <w:dstrike w:val="0"/>
                <w:sz w:val="24"/>
                <w:szCs w:val="24"/>
                <w:highlight w:val="none"/>
              </w:rPr>
              <w:t>9、可与机房现有空调交替</w:t>
            </w:r>
            <w:r>
              <w:rPr>
                <w:rFonts w:hint="eastAsia" w:asciiTheme="minorEastAsia" w:hAnsiTheme="minorEastAsia" w:eastAsiaTheme="minorEastAsia" w:cstheme="minorEastAsia"/>
                <w:sz w:val="24"/>
                <w:szCs w:val="24"/>
              </w:rPr>
              <w:t>运行，可接入原有动环系统。</w:t>
            </w:r>
          </w:p>
          <w:p>
            <w:pPr>
              <w:pStyle w:val="10"/>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sz w:val="32"/>
                <w:szCs w:val="32"/>
                <w:lang w:val="en-US"/>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lang w:val="en-US" w:eastAsia="zh-CN" w:bidi="ar-SA"/>
        </w:rPr>
        <w:t>2.</w:t>
      </w:r>
      <w:r>
        <w:rPr>
          <w:rFonts w:hint="eastAsia" w:ascii="Times New Roman" w:hAnsi="Times New Roman" w:eastAsia="宋体" w:cs="Times New Roman"/>
          <w:b w:val="0"/>
          <w:bCs/>
          <w:color w:val="auto"/>
          <w:kern w:val="2"/>
          <w:sz w:val="24"/>
          <w:szCs w:val="22"/>
          <w:highlight w:val="none"/>
          <w:lang w:val="en-US" w:eastAsia="zh-CN" w:bidi="ar-SA"/>
        </w:rPr>
        <w:t>按国家规定的产品三包期限要求。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3.供应商提供的货物质量必须符合国家相关标准、行业标准及采购文件要求。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4.供应商提供的货物必须为原装出厂、正版、全新未启封、无污、表面无划痕、无缺陷隐患的产品，来源渠道合法，各项技术指标符合国家有关质量检测和环保标准，且无任何的侵权行为，货物在开箱检验时必须完好，无破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5.供应商提供的货物须按国家规定的标准及保护措施进行包装，包装材料、标识和随货资料应符合国家的有关要求。凡由于包装不良造成的损失和由此产生的费用均由供应商承担。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三、商务要求</w:t>
      </w:r>
    </w:p>
    <w:tbl>
      <w:tblPr>
        <w:tblStyle w:val="6"/>
        <w:tblW w:w="8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6"/>
        <w:gridCol w:w="6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10"/>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lang w:val="en-US" w:eastAsia="zh-CN"/>
              </w:rPr>
              <w:t>交货期</w:t>
            </w:r>
          </w:p>
        </w:tc>
        <w:tc>
          <w:tcPr>
            <w:tcW w:w="6814" w:type="dxa"/>
            <w:vAlign w:val="top"/>
          </w:tcPr>
          <w:p>
            <w:pPr>
              <w:pStyle w:val="1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自签订合同后</w:t>
            </w:r>
            <w:r>
              <w:rPr>
                <w:rFonts w:hint="eastAsia" w:cs="Tahoma"/>
                <w:b w:val="0"/>
                <w:bCs/>
                <w:color w:val="auto"/>
                <w:kern w:val="28"/>
                <w:sz w:val="21"/>
                <w:szCs w:val="21"/>
                <w:highlight w:val="none"/>
                <w:lang w:val="en-US" w:eastAsia="zh-CN"/>
              </w:rPr>
              <w:t>7</w:t>
            </w:r>
            <w:r>
              <w:rPr>
                <w:rFonts w:hint="eastAsia" w:cs="Tahoma"/>
                <w:b w:val="0"/>
                <w:bCs/>
                <w:color w:val="auto"/>
                <w:kern w:val="28"/>
                <w:sz w:val="21"/>
                <w:szCs w:val="21"/>
                <w:highlight w:val="none"/>
                <w:lang w:eastAsia="zh-CN"/>
              </w:rPr>
              <w:t>天内完成安装调试。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10"/>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lang w:val="en-US" w:eastAsia="zh-CN"/>
              </w:rPr>
              <w:t>交货地点</w:t>
            </w:r>
          </w:p>
        </w:tc>
        <w:tc>
          <w:tcPr>
            <w:tcW w:w="6814" w:type="dxa"/>
            <w:vAlign w:val="top"/>
          </w:tcPr>
          <w:p>
            <w:pPr>
              <w:pStyle w:val="1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10"/>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eastAsia="zh-CN"/>
              </w:rPr>
              <w:t>响应</w:t>
            </w:r>
            <w:r>
              <w:rPr>
                <w:rFonts w:hint="eastAsia" w:cs="Tahoma"/>
                <w:b/>
                <w:bCs w:val="0"/>
                <w:color w:val="auto"/>
                <w:kern w:val="28"/>
                <w:sz w:val="21"/>
                <w:szCs w:val="21"/>
                <w:highlight w:val="none"/>
              </w:rPr>
              <w:t>有效期</w:t>
            </w:r>
          </w:p>
        </w:tc>
        <w:tc>
          <w:tcPr>
            <w:tcW w:w="6814" w:type="dxa"/>
            <w:vAlign w:val="top"/>
          </w:tcPr>
          <w:p>
            <w:pPr>
              <w:pStyle w:val="10"/>
              <w:pageBreakBefore w:val="0"/>
              <w:kinsoku/>
              <w:overflowPunct/>
              <w:bidi w:val="0"/>
              <w:spacing w:line="360" w:lineRule="auto"/>
              <w:jc w:val="left"/>
              <w:rPr>
                <w:rFonts w:hint="eastAsia" w:ascii="宋体" w:hAnsi="Times New Roman" w:eastAsia="宋体" w:cs="Tahoma"/>
                <w:b w:val="0"/>
                <w:bCs/>
                <w:color w:val="auto"/>
                <w:kern w:val="28"/>
                <w:sz w:val="21"/>
                <w:szCs w:val="21"/>
                <w:highlight w:val="none"/>
                <w:lang w:val="en-US" w:eastAsia="zh-CN" w:bidi="ar-SA"/>
              </w:rPr>
            </w:pPr>
            <w:r>
              <w:rPr>
                <w:rFonts w:hint="eastAsia" w:cs="Tahoma"/>
                <w:b w:val="0"/>
                <w:bCs/>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4" w:hRule="atLeast"/>
        </w:trPr>
        <w:tc>
          <w:tcPr>
            <w:tcW w:w="1686" w:type="dxa"/>
            <w:vAlign w:val="center"/>
          </w:tcPr>
          <w:p>
            <w:pPr>
              <w:pStyle w:val="10"/>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ascii="宋体" w:hAnsi="Times New Roman" w:eastAsia="宋体" w:cs="Tahoma"/>
                <w:b/>
                <w:bCs w:val="0"/>
                <w:color w:val="auto"/>
                <w:kern w:val="28"/>
                <w:sz w:val="21"/>
                <w:szCs w:val="21"/>
                <w:highlight w:val="none"/>
                <w:lang w:val="en-US" w:eastAsia="zh-CN" w:bidi="ar-SA"/>
              </w:rPr>
              <w:t>付款方式</w:t>
            </w:r>
          </w:p>
        </w:tc>
        <w:tc>
          <w:tcPr>
            <w:tcW w:w="6814" w:type="dxa"/>
            <w:vAlign w:val="top"/>
          </w:tcPr>
          <w:p>
            <w:pPr>
              <w:pStyle w:val="9"/>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1.本项目的款项以人民币</w:t>
            </w:r>
            <w:r>
              <w:rPr>
                <w:rFonts w:hint="eastAsia" w:ascii="宋体" w:cs="Tahoma"/>
                <w:b w:val="0"/>
                <w:bCs/>
                <w:color w:val="auto"/>
                <w:kern w:val="28"/>
                <w:sz w:val="21"/>
                <w:szCs w:val="21"/>
                <w:highlight w:val="none"/>
                <w:lang w:val="en-US" w:eastAsia="zh-CN" w:bidi="ar-SA"/>
              </w:rPr>
              <w:t>银行转账</w:t>
            </w:r>
            <w:r>
              <w:rPr>
                <w:rFonts w:hint="eastAsia" w:ascii="宋体" w:hAnsi="Times New Roman" w:eastAsia="宋体" w:cs="Tahoma"/>
                <w:b w:val="0"/>
                <w:bCs/>
                <w:color w:val="auto"/>
                <w:kern w:val="28"/>
                <w:sz w:val="21"/>
                <w:szCs w:val="21"/>
                <w:highlight w:val="none"/>
                <w:lang w:val="en-US" w:eastAsia="zh-CN" w:bidi="ar-SA"/>
              </w:rPr>
              <w:t>方式支付；</w:t>
            </w:r>
          </w:p>
          <w:p>
            <w:pPr>
              <w:pStyle w:val="9"/>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w:t>
            </w:r>
            <w:r>
              <w:rPr>
                <w:rFonts w:hint="eastAsia" w:ascii="宋体" w:hAnsi="Times New Roman" w:eastAsia="宋体" w:cs="Tahoma"/>
                <w:b w:val="0"/>
                <w:bCs/>
                <w:color w:val="auto"/>
                <w:kern w:val="28"/>
                <w:sz w:val="21"/>
                <w:szCs w:val="21"/>
                <w:highlight w:val="none"/>
                <w:lang w:val="en-US" w:eastAsia="zh-CN" w:bidi="ar-SA"/>
              </w:rPr>
              <w:t>成交供应商将货物交付、安装调试完毕，经采购人验收合格且收到核对无误的全额发票等申请款项资料后，采购人60日内支付合同款的100%给成交供应商。</w:t>
            </w:r>
          </w:p>
          <w:p>
            <w:pPr>
              <w:pStyle w:val="9"/>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3.因采购人使用的是财政资金，按政府审批流程支付，若审批延迟则相应款项到账延迟，且不视为采购人违约。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4" w:hRule="atLeast"/>
        </w:trPr>
        <w:tc>
          <w:tcPr>
            <w:tcW w:w="1686" w:type="dxa"/>
            <w:vAlign w:val="center"/>
          </w:tcPr>
          <w:p>
            <w:pPr>
              <w:pStyle w:val="10"/>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val="en-US" w:eastAsia="zh-CN" w:bidi="ar-SA"/>
              </w:rPr>
              <w:t>验收要求</w:t>
            </w:r>
          </w:p>
        </w:tc>
        <w:tc>
          <w:tcPr>
            <w:tcW w:w="6814" w:type="dxa"/>
            <w:vAlign w:val="top"/>
          </w:tcPr>
          <w:p>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1.货物安装调试完成后5个工作日内验收，验收应在采购人和成交供应商双方共同参加下进行，验收标准按照国家有关标准。</w:t>
            </w:r>
          </w:p>
          <w:p>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验收时如发现所交付的货物有短装、次品、损坏或其它不符合本项目规定之情形者，采购人应做出详尽的现场记录，或由采购人和成交供应商双方签署备忘录。此现场记录或备忘录可用作补充、缺失和更换损坏部件的有效证据。若发生上述情形，采购人有权要求退货或换货，由此产生的有关费用由成交供应商承担，验收期限相应后延。</w:t>
            </w:r>
          </w:p>
          <w:p>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3.如果货物运输和安装调试过程中因事故造成货物短缺、损坏，成交供应商应及时安排换装，以保证货物安装调试的成功完成。换货的相关费用由成交供应商承担。</w:t>
            </w:r>
          </w:p>
          <w:p>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4.成交供应商保证提供的货物不侵犯任何第三方的专利、商标或版权。否则，成交供应商须承担对第三方的专利或版权的侵权责任并承担因此而发生的所有费用。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10"/>
              <w:pageBreakBefore w:val="0"/>
              <w:kinsoku/>
              <w:overflowPunct/>
              <w:bidi w:val="0"/>
              <w:spacing w:line="360" w:lineRule="auto"/>
              <w:jc w:val="center"/>
              <w:rPr>
                <w:rFonts w:hint="eastAsia" w:eastAsia="宋体" w:cs="Tahoma"/>
                <w:b/>
                <w:bCs w:val="0"/>
                <w:color w:val="auto"/>
                <w:kern w:val="28"/>
                <w:sz w:val="21"/>
                <w:szCs w:val="21"/>
                <w:highlight w:val="none"/>
                <w:lang w:eastAsia="zh-CN"/>
              </w:rPr>
            </w:pPr>
            <w:r>
              <w:rPr>
                <w:rFonts w:hint="eastAsia" w:cs="Tahoma"/>
                <w:b/>
                <w:bCs w:val="0"/>
                <w:color w:val="auto"/>
                <w:kern w:val="28"/>
                <w:sz w:val="21"/>
                <w:szCs w:val="21"/>
                <w:highlight w:val="none"/>
                <w:lang w:eastAsia="zh-CN"/>
              </w:rPr>
              <w:t>质保期</w:t>
            </w:r>
          </w:p>
        </w:tc>
        <w:tc>
          <w:tcPr>
            <w:tcW w:w="6814" w:type="dxa"/>
            <w:vAlign w:val="top"/>
          </w:tcPr>
          <w:p>
            <w:pPr>
              <w:pStyle w:val="10"/>
              <w:pageBreakBefore w:val="0"/>
              <w:kinsoku/>
              <w:overflowPunct/>
              <w:bidi w:val="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整机质保期≥</w:t>
            </w:r>
            <w:r>
              <w:rPr>
                <w:rFonts w:hint="eastAsia" w:cs="Tahoma"/>
                <w:b w:val="0"/>
                <w:bCs/>
                <w:color w:val="auto"/>
                <w:kern w:val="28"/>
                <w:sz w:val="21"/>
                <w:szCs w:val="21"/>
                <w:highlight w:val="none"/>
                <w:lang w:val="en-US" w:eastAsia="zh-CN"/>
              </w:rPr>
              <w:t>3</w:t>
            </w:r>
            <w:r>
              <w:rPr>
                <w:rFonts w:hint="eastAsia" w:cs="Tahoma"/>
                <w:b w:val="0"/>
                <w:bCs/>
                <w:color w:val="auto"/>
                <w:kern w:val="28"/>
                <w:sz w:val="21"/>
                <w:szCs w:val="21"/>
                <w:highlight w:val="none"/>
                <w:lang w:eastAsia="zh-CN"/>
              </w:rPr>
              <w:t>年</w:t>
            </w:r>
            <w:r>
              <w:rPr>
                <w:rFonts w:hint="eastAsia" w:cs="Tahoma"/>
                <w:b w:val="0"/>
                <w:bCs/>
                <w:color w:val="auto"/>
                <w:kern w:val="28"/>
                <w:sz w:val="21"/>
                <w:szCs w:val="21"/>
                <w:highlight w:val="none"/>
                <w:lang w:val="en-US" w:eastAsia="zh-CN"/>
              </w:rPr>
              <w:t>。</w:t>
            </w:r>
            <w:r>
              <w:rPr>
                <w:rFonts w:hint="eastAsia" w:cs="Tahoma"/>
                <w:b w:val="0"/>
                <w:bCs/>
                <w:color w:val="auto"/>
                <w:kern w:val="28"/>
                <w:sz w:val="21"/>
                <w:szCs w:val="21"/>
                <w:highlight w:val="none"/>
                <w:lang w:eastAsia="zh-CN"/>
              </w:rPr>
              <w:t>质保期内非因采购人的人为原因而出现产品质量及安装问题，由成交供应商负责包修、包换或包退，并承担因此而产生的一切费用。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10"/>
              <w:pageBreakBefore w:val="0"/>
              <w:kinsoku/>
              <w:overflowPunct/>
              <w:bidi w:val="0"/>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rPr>
              <w:t>履约保证金</w:t>
            </w:r>
          </w:p>
        </w:tc>
        <w:tc>
          <w:tcPr>
            <w:tcW w:w="6814" w:type="dxa"/>
            <w:vAlign w:val="top"/>
          </w:tcPr>
          <w:p>
            <w:pPr>
              <w:pStyle w:val="10"/>
              <w:pageBreakBefore w:val="0"/>
              <w:kinsoku/>
              <w:overflowPunct/>
              <w:bidi w:val="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val="0"/>
                <w:color w:val="auto"/>
                <w:kern w:val="28"/>
                <w:sz w:val="21"/>
                <w:szCs w:val="21"/>
                <w:highlight w:val="none"/>
              </w:rPr>
            </w:pPr>
            <w:r>
              <w:rPr>
                <w:rFonts w:hint="eastAsia" w:ascii="宋体" w:hAnsi="宋体" w:eastAsia="宋体" w:cs="宋体"/>
                <w:b/>
                <w:bCs w:val="0"/>
                <w:color w:val="auto"/>
                <w:sz w:val="21"/>
                <w:szCs w:val="21"/>
                <w:highlight w:val="none"/>
                <w:lang w:val="en-US" w:eastAsia="zh-CN"/>
              </w:rPr>
              <w:t>报价说明</w:t>
            </w:r>
          </w:p>
        </w:tc>
        <w:tc>
          <w:tcPr>
            <w:tcW w:w="6814" w:type="dxa"/>
            <w:vAlign w:val="top"/>
          </w:tcPr>
          <w:p>
            <w:pPr>
              <w:widowControl/>
              <w:spacing w:line="360" w:lineRule="auto"/>
              <w:jc w:val="left"/>
              <w:rPr>
                <w:rFonts w:hint="eastAsia" w:ascii="宋体" w:hAnsi="宋体" w:cs="宋体"/>
                <w:b w:val="0"/>
                <w:bCs/>
                <w:color w:val="auto"/>
                <w:szCs w:val="21"/>
              </w:rPr>
            </w:pPr>
            <w:r>
              <w:rPr>
                <w:rFonts w:hint="eastAsia" w:ascii="宋体" w:hAnsi="宋体" w:cs="宋体"/>
                <w:b w:val="0"/>
                <w:bCs/>
                <w:color w:val="auto"/>
                <w:szCs w:val="21"/>
              </w:rPr>
              <w:t>1.</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负责</w:t>
            </w:r>
            <w:r>
              <w:rPr>
                <w:rFonts w:hint="eastAsia" w:ascii="宋体" w:hAnsi="宋体" w:cs="宋体"/>
                <w:b w:val="0"/>
                <w:bCs/>
                <w:color w:val="auto"/>
                <w:szCs w:val="21"/>
                <w:lang w:eastAsia="zh-CN"/>
              </w:rPr>
              <w:t>采购文件</w:t>
            </w:r>
            <w:r>
              <w:rPr>
                <w:rFonts w:hint="eastAsia" w:ascii="宋体" w:hAnsi="宋体" w:cs="宋体"/>
                <w:b w:val="0"/>
                <w:bCs/>
                <w:color w:val="auto"/>
                <w:szCs w:val="21"/>
              </w:rPr>
              <w:t>对</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要求的一切事宜及责任，以及</w:t>
            </w:r>
            <w:r>
              <w:rPr>
                <w:rFonts w:hint="eastAsia" w:ascii="宋体" w:hAnsi="宋体" w:cs="宋体"/>
                <w:b w:val="0"/>
                <w:bCs/>
                <w:color w:val="auto"/>
                <w:szCs w:val="21"/>
                <w:lang w:eastAsia="zh-CN"/>
              </w:rPr>
              <w:t>本项目</w:t>
            </w:r>
            <w:r>
              <w:rPr>
                <w:rFonts w:hint="eastAsia" w:ascii="宋体" w:hAnsi="宋体" w:cs="宋体"/>
                <w:b w:val="0"/>
                <w:bCs/>
                <w:color w:val="auto"/>
                <w:szCs w:val="21"/>
              </w:rPr>
              <w:t>合同实施过程中的应预见和不可预见的一切费用。</w:t>
            </w:r>
          </w:p>
          <w:p>
            <w:pPr>
              <w:spacing w:line="360" w:lineRule="auto"/>
              <w:rPr>
                <w:rFonts w:hint="eastAsia"/>
                <w:b/>
                <w:color w:val="auto"/>
                <w:szCs w:val="21"/>
                <w:lang w:val="en-US" w:eastAsia="zh-CN"/>
              </w:rPr>
            </w:pPr>
            <w:r>
              <w:rPr>
                <w:rFonts w:hint="eastAsia" w:ascii="宋体" w:hAnsi="宋体" w:cs="宋体"/>
                <w:b w:val="0"/>
                <w:bCs/>
                <w:color w:val="auto"/>
                <w:szCs w:val="21"/>
              </w:rPr>
              <w:t>2.</w:t>
            </w:r>
            <w:r>
              <w:rPr>
                <w:rFonts w:hint="eastAsia" w:ascii="宋体" w:hAnsi="宋体" w:cs="宋体"/>
                <w:b w:val="0"/>
                <w:bCs/>
                <w:color w:val="auto"/>
                <w:szCs w:val="21"/>
                <w:lang w:val="en-US" w:eastAsia="zh-CN"/>
              </w:rPr>
              <w:t>本项目报价包括货物、其它相关配件、包装、安装、各项税费、运费、保险费、仓储费等的全部费用，成交供应商不得以任何理由向采购人加收其他任何费用。</w:t>
            </w:r>
          </w:p>
          <w:p>
            <w:pPr>
              <w:widowControl/>
              <w:spacing w:line="360" w:lineRule="auto"/>
              <w:jc w:val="left"/>
              <w:rPr>
                <w:rFonts w:hint="eastAsia" w:cs="Tahoma"/>
                <w:b w:val="0"/>
                <w:bCs/>
                <w:color w:val="auto"/>
                <w:kern w:val="28"/>
                <w:sz w:val="21"/>
                <w:szCs w:val="21"/>
                <w:highlight w:val="none"/>
                <w:lang w:eastAsia="zh-CN"/>
              </w:rPr>
            </w:pPr>
            <w:r>
              <w:rPr>
                <w:rFonts w:hint="eastAsia" w:ascii="宋体" w:hAnsi="宋体" w:cs="宋体"/>
                <w:b w:val="0"/>
                <w:bCs/>
                <w:color w:val="auto"/>
                <w:szCs w:val="21"/>
                <w:lang w:val="en-US" w:eastAsia="zh-CN"/>
              </w:rPr>
              <w:t>3</w:t>
            </w:r>
            <w:r>
              <w:rPr>
                <w:rFonts w:hint="eastAsia" w:ascii="宋体" w:hAnsi="宋体" w:cs="宋体"/>
                <w:b w:val="0"/>
                <w:bCs/>
                <w:color w:val="auto"/>
                <w:szCs w:val="21"/>
              </w:rPr>
              <w:t>.如果</w:t>
            </w:r>
            <w:r>
              <w:rPr>
                <w:rFonts w:hint="eastAsia" w:ascii="宋体" w:hAnsi="宋体" w:cs="宋体"/>
                <w:b w:val="0"/>
                <w:bCs/>
                <w:color w:val="auto"/>
                <w:szCs w:val="21"/>
                <w:lang w:eastAsia="zh-CN"/>
              </w:rPr>
              <w:t>供应商</w:t>
            </w:r>
            <w:r>
              <w:rPr>
                <w:rFonts w:hint="eastAsia" w:ascii="宋体" w:hAnsi="宋体" w:cs="宋体"/>
                <w:b w:val="0"/>
                <w:bCs/>
                <w:color w:val="auto"/>
                <w:szCs w:val="21"/>
              </w:rPr>
              <w:t>在合同履行过程中出现任何遗漏，均由</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负责提供，不再另外收取费用。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230" w:hRule="atLeast"/>
        </w:trPr>
        <w:tc>
          <w:tcPr>
            <w:tcW w:w="1686" w:type="dxa"/>
            <w:vAlign w:val="center"/>
          </w:tcPr>
          <w:p>
            <w:pPr>
              <w:pageBreakBefore w:val="0"/>
              <w:widowControl/>
              <w:tabs>
                <w:tab w:val="left" w:pos="636"/>
              </w:tabs>
              <w:kinsoku/>
              <w:overflowPunct/>
              <w:autoSpaceDE w:val="0"/>
              <w:autoSpaceDN w:val="0"/>
              <w:bidi w:val="0"/>
              <w:spacing w:line="440" w:lineRule="exact"/>
              <w:jc w:val="center"/>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违约责任</w:t>
            </w:r>
          </w:p>
        </w:tc>
        <w:tc>
          <w:tcPr>
            <w:tcW w:w="6814" w:type="dxa"/>
            <w:vAlign w:val="top"/>
          </w:tcPr>
          <w:p>
            <w:pPr>
              <w:tabs>
                <w:tab w:val="decimal" w:pos="315"/>
                <w:tab w:val="left" w:pos="63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未能按时交货，每拖延一天，须向采购人支付合同金额的5‰的违约金，逾期超过7日未能交付货物，则向采购人支付合同金额的20%的违约金，同时采购人有权单方解除合同。</w:t>
            </w:r>
          </w:p>
          <w:p>
            <w:pPr>
              <w:tabs>
                <w:tab w:val="decimal" w:pos="315"/>
                <w:tab w:val="left" w:pos="630"/>
              </w:tabs>
              <w:spacing w:line="440" w:lineRule="exact"/>
              <w:rPr>
                <w:rFonts w:hint="eastAsia" w:ascii="宋体" w:hAnsi="宋体" w:cs="宋体"/>
                <w:b w:val="0"/>
                <w:bCs/>
                <w:color w:val="auto"/>
                <w:szCs w:val="21"/>
                <w:lang w:val="en-US" w:eastAsia="zh-CN"/>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交付的货物不符合项目规定的，采购人有权拒收，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应对采购人承担赔偿责任。</w:t>
            </w:r>
          </w:p>
        </w:tc>
      </w:tr>
    </w:tbl>
    <w:p>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04446F5"/>
    <w:rsid w:val="00614978"/>
    <w:rsid w:val="06C64EA2"/>
    <w:rsid w:val="06CA12FF"/>
    <w:rsid w:val="07046C52"/>
    <w:rsid w:val="079C4983"/>
    <w:rsid w:val="07D554B4"/>
    <w:rsid w:val="0879567C"/>
    <w:rsid w:val="09505A5B"/>
    <w:rsid w:val="0A655AAD"/>
    <w:rsid w:val="0E4F7A60"/>
    <w:rsid w:val="0F726336"/>
    <w:rsid w:val="10FF31B3"/>
    <w:rsid w:val="11A146A2"/>
    <w:rsid w:val="14477EC0"/>
    <w:rsid w:val="159B027D"/>
    <w:rsid w:val="173C0AD6"/>
    <w:rsid w:val="179B606A"/>
    <w:rsid w:val="19263A4B"/>
    <w:rsid w:val="1ADD03C2"/>
    <w:rsid w:val="1B3917F3"/>
    <w:rsid w:val="1B6818C2"/>
    <w:rsid w:val="1C2259B3"/>
    <w:rsid w:val="1D853CA6"/>
    <w:rsid w:val="210A1A06"/>
    <w:rsid w:val="224107B5"/>
    <w:rsid w:val="256C29D9"/>
    <w:rsid w:val="259555DC"/>
    <w:rsid w:val="26F54479"/>
    <w:rsid w:val="27341555"/>
    <w:rsid w:val="27C26185"/>
    <w:rsid w:val="2991601D"/>
    <w:rsid w:val="2ADB451B"/>
    <w:rsid w:val="2B274C57"/>
    <w:rsid w:val="2CA3150A"/>
    <w:rsid w:val="2D182FF0"/>
    <w:rsid w:val="33E33B65"/>
    <w:rsid w:val="376D26B9"/>
    <w:rsid w:val="37E15394"/>
    <w:rsid w:val="39DB2202"/>
    <w:rsid w:val="3AED4F0C"/>
    <w:rsid w:val="3C647F54"/>
    <w:rsid w:val="3E5365B8"/>
    <w:rsid w:val="3F9D38CE"/>
    <w:rsid w:val="40060E95"/>
    <w:rsid w:val="40300E10"/>
    <w:rsid w:val="411377D7"/>
    <w:rsid w:val="42A81C5B"/>
    <w:rsid w:val="443B68AC"/>
    <w:rsid w:val="44576961"/>
    <w:rsid w:val="44EB199C"/>
    <w:rsid w:val="459F5CA0"/>
    <w:rsid w:val="460222FB"/>
    <w:rsid w:val="47FC5A7C"/>
    <w:rsid w:val="48A64DFE"/>
    <w:rsid w:val="49BE7197"/>
    <w:rsid w:val="4DB9497E"/>
    <w:rsid w:val="50CB36A2"/>
    <w:rsid w:val="52E33AC0"/>
    <w:rsid w:val="535D4DFC"/>
    <w:rsid w:val="55496E84"/>
    <w:rsid w:val="575158B5"/>
    <w:rsid w:val="575618BE"/>
    <w:rsid w:val="58C21972"/>
    <w:rsid w:val="594F18E1"/>
    <w:rsid w:val="5BE36CC5"/>
    <w:rsid w:val="61673FEA"/>
    <w:rsid w:val="63FF6F0D"/>
    <w:rsid w:val="67B205BD"/>
    <w:rsid w:val="68AB3430"/>
    <w:rsid w:val="696C5805"/>
    <w:rsid w:val="6A1F41CD"/>
    <w:rsid w:val="6A47768E"/>
    <w:rsid w:val="6D7C29DA"/>
    <w:rsid w:val="6EB54C4E"/>
    <w:rsid w:val="6F2B051F"/>
    <w:rsid w:val="73C46754"/>
    <w:rsid w:val="75687D2E"/>
    <w:rsid w:val="76EB58A6"/>
    <w:rsid w:val="779E0348"/>
    <w:rsid w:val="78C212E0"/>
    <w:rsid w:val="7A5541FB"/>
    <w:rsid w:val="7CE53EA4"/>
    <w:rsid w:val="7E7924D3"/>
    <w:rsid w:val="7F672C91"/>
    <w:rsid w:val="7FB23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kern w:val="0"/>
      <w:sz w:val="24"/>
      <w:szCs w:val="24"/>
    </w:rPr>
  </w:style>
  <w:style w:type="paragraph" w:styleId="4">
    <w:name w:val="annotation text"/>
    <w:basedOn w:val="1"/>
    <w:qFormat/>
    <w:uiPriority w:val="0"/>
    <w:pPr>
      <w:jc w:val="left"/>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9">
    <w:name w:val="投标正文小四"/>
    <w:basedOn w:val="1"/>
    <w:qFormat/>
    <w:uiPriority w:val="0"/>
    <w:pPr>
      <w:spacing w:line="360" w:lineRule="auto"/>
      <w:ind w:firstLine="200" w:firstLineChars="200"/>
    </w:pPr>
    <w:rPr>
      <w:sz w:val="24"/>
    </w:rPr>
  </w:style>
  <w:style w:type="paragraph" w:customStyle="1" w:styleId="10">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paragraph" w:customStyle="1" w:styleId="11">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1682</Words>
  <Characters>1727</Characters>
  <Lines>0</Lines>
  <Paragraphs>0</Paragraphs>
  <ScaleCrop>false</ScaleCrop>
  <LinksUpToDate>false</LinksUpToDate>
  <CharactersWithSpaces>1742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赖宇娟</cp:lastModifiedBy>
  <dcterms:modified xsi:type="dcterms:W3CDTF">2026-04-01T06:40:54Z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DD56032616B940B1B33C76D20E845BEE_13</vt:lpwstr>
  </property>
  <property fmtid="{D5CDD505-2E9C-101B-9397-08002B2CF9AE}" pid="4" name="KSOTemplateDocerSaveRecord">
    <vt:lpwstr>eyJoZGlkIjoiMWVmZjBjODNiMjI1YTgzYTQ0YWU5YjdmMjFjOWI4MWUiLCJ1c2VySWQiOiI1MDEzNzQyOTUifQ==</vt:lpwstr>
  </property>
</Properties>
</file>