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36"/>
          <w:szCs w:val="36"/>
        </w:rPr>
      </w:pPr>
      <w:r>
        <w:rPr>
          <w:rFonts w:hint="eastAsia"/>
          <w:bCs/>
          <w:sz w:val="28"/>
          <w:szCs w:val="28"/>
        </w:rPr>
        <w:t xml:space="preserve">附件1： </w:t>
      </w:r>
      <w:r>
        <w:rPr>
          <w:rFonts w:hint="eastAsia"/>
          <w:b/>
          <w:sz w:val="32"/>
          <w:szCs w:val="32"/>
        </w:rPr>
        <w:t xml:space="preserve">             </w:t>
      </w:r>
      <w:r>
        <w:rPr>
          <w:rFonts w:hint="eastAsia"/>
          <w:b/>
          <w:sz w:val="36"/>
          <w:szCs w:val="36"/>
        </w:rPr>
        <w:t xml:space="preserve"> </w:t>
      </w:r>
      <w:r>
        <w:rPr>
          <w:b/>
          <w:sz w:val="36"/>
          <w:szCs w:val="36"/>
        </w:rPr>
        <w:t>用户需求书</w:t>
      </w:r>
    </w:p>
    <w:p>
      <w:pPr>
        <w:pStyle w:val="8"/>
        <w:ind w:firstLine="482"/>
        <w:rPr>
          <w:b/>
        </w:rPr>
      </w:pPr>
    </w:p>
    <w:p>
      <w:pPr>
        <w:pStyle w:val="8"/>
        <w:ind w:firstLine="482"/>
        <w:rPr>
          <w:rFonts w:hint="eastAsia"/>
          <w:b/>
        </w:rPr>
      </w:pPr>
      <w:r>
        <w:rPr>
          <w:rFonts w:hint="eastAsia"/>
          <w:b/>
        </w:rPr>
        <w:t>总则</w:t>
      </w:r>
    </w:p>
    <w:p>
      <w:pPr>
        <w:pStyle w:val="8"/>
        <w:ind w:firstLine="482"/>
        <w:rPr>
          <w:rFonts w:hint="eastAsia"/>
          <w:b w:val="0"/>
          <w:bCs/>
        </w:rPr>
      </w:pPr>
      <w:r>
        <w:rPr>
          <w:rFonts w:hint="eastAsia"/>
          <w:b w:val="0"/>
          <w:bCs/>
        </w:rPr>
        <w:t>1、成交供应商必须按国家、行业的标准及采购文件的要求对本项目提供相应的货物及服务。</w:t>
      </w:r>
    </w:p>
    <w:p>
      <w:pPr>
        <w:pStyle w:val="8"/>
        <w:ind w:firstLine="482"/>
        <w:rPr>
          <w:rFonts w:hint="eastAsia"/>
          <w:b w:val="0"/>
          <w:bCs/>
        </w:rPr>
      </w:pPr>
      <w:r>
        <w:rPr>
          <w:rFonts w:hint="eastAsia"/>
          <w:b w:val="0"/>
          <w:bCs/>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pStyle w:val="8"/>
        <w:ind w:firstLine="482"/>
        <w:rPr>
          <w:rFonts w:hint="eastAsia"/>
          <w:b w:val="0"/>
          <w:bCs/>
        </w:rPr>
      </w:pPr>
      <w:r>
        <w:rPr>
          <w:rFonts w:hint="eastAsia"/>
          <w:b w:val="0"/>
          <w:bCs/>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pStyle w:val="8"/>
        <w:ind w:firstLine="482"/>
        <w:rPr>
          <w:rFonts w:hint="eastAsia"/>
          <w:b w:val="0"/>
          <w:bCs/>
        </w:rPr>
      </w:pPr>
      <w:r>
        <w:rPr>
          <w:rFonts w:hint="eastAsia"/>
          <w:b w:val="0"/>
          <w:bCs/>
        </w:rPr>
        <w:t>4、本项目不允许提交备选方案，不允许联合体响应、转包或分包。</w:t>
      </w:r>
    </w:p>
    <w:p>
      <w:pPr>
        <w:pStyle w:val="8"/>
        <w:ind w:firstLine="482"/>
        <w:rPr>
          <w:rFonts w:hint="eastAsia" w:ascii="宋体" w:hAnsi="宋体" w:eastAsia="宋体" w:cs="宋体"/>
          <w:color w:val="auto"/>
          <w:kern w:val="2"/>
          <w:sz w:val="24"/>
          <w:szCs w:val="22"/>
          <w:highlight w:val="none"/>
          <w:lang w:val="en-US" w:eastAsia="zh-CN" w:bidi="ar-SA"/>
        </w:rPr>
      </w:pPr>
      <w:r>
        <w:rPr>
          <w:rFonts w:hint="eastAsia"/>
          <w:b/>
        </w:rPr>
        <w:t>一、项目名称：</w:t>
      </w:r>
      <w:bookmarkStart w:id="0" w:name="OLE_LINK2"/>
      <w:r>
        <w:rPr>
          <w:rFonts w:hint="eastAsia" w:ascii="宋体" w:hAnsi="宋体" w:eastAsia="宋体" w:cs="宋体"/>
          <w:color w:val="auto"/>
          <w:kern w:val="2"/>
          <w:sz w:val="24"/>
          <w:szCs w:val="22"/>
          <w:highlight w:val="none"/>
          <w:lang w:val="en-US" w:eastAsia="zh-CN" w:bidi="ar-SA"/>
        </w:rPr>
        <w:t>中山市黄圃人民医院老年人体检场地公众责任险采购项目</w:t>
      </w:r>
      <w:bookmarkEnd w:id="0"/>
    </w:p>
    <w:p>
      <w:pPr>
        <w:pStyle w:val="8"/>
        <w:ind w:firstLine="482"/>
        <w:rPr>
          <w:rFonts w:hint="default" w:eastAsiaTheme="minorEastAsia"/>
          <w:b/>
          <w:lang w:val="en-US" w:eastAsia="zh-CN"/>
        </w:rPr>
      </w:pPr>
      <w:r>
        <w:rPr>
          <w:rFonts w:hint="eastAsia"/>
          <w:b/>
          <w:lang w:eastAsia="zh-CN"/>
        </w:rPr>
        <w:t>二、</w:t>
      </w:r>
      <w:r>
        <w:rPr>
          <w:rFonts w:hint="eastAsia" w:ascii="Times New Roman" w:hAnsi="Times New Roman" w:eastAsia="宋体" w:cs="Times New Roman"/>
          <w:b/>
          <w:bCs/>
          <w:color w:val="auto"/>
          <w:kern w:val="2"/>
          <w:sz w:val="24"/>
          <w:szCs w:val="24"/>
          <w:highlight w:val="none"/>
          <w:lang w:val="en-US" w:eastAsia="zh-CN" w:bidi="ar-SA"/>
        </w:rPr>
        <w:t>项目编号</w:t>
      </w:r>
      <w:r>
        <w:rPr>
          <w:rFonts w:hint="eastAsia" w:ascii="Times New Roman" w:hAnsi="Times New Roman" w:eastAsia="宋体" w:cs="Times New Roman"/>
          <w:color w:val="auto"/>
          <w:kern w:val="2"/>
          <w:sz w:val="24"/>
          <w:szCs w:val="24"/>
          <w:highlight w:val="none"/>
          <w:lang w:val="en-US" w:eastAsia="zh-CN" w:bidi="ar-SA"/>
        </w:rPr>
        <w:t>：</w:t>
      </w:r>
      <w:bookmarkStart w:id="1" w:name="OLE_LINK3"/>
      <w:r>
        <w:rPr>
          <w:rFonts w:hint="eastAsia" w:ascii="宋体" w:hAnsi="宋体" w:eastAsia="宋体" w:cs="宋体"/>
          <w:color w:val="auto"/>
          <w:kern w:val="2"/>
          <w:sz w:val="24"/>
          <w:szCs w:val="24"/>
          <w:highlight w:val="none"/>
          <w:lang w:val="en-US" w:eastAsia="zh-CN" w:bidi="ar-SA"/>
        </w:rPr>
        <w:t>P</w:t>
      </w:r>
      <w:r>
        <w:rPr>
          <w:rFonts w:hint="eastAsia" w:ascii="宋体" w:hAnsi="宋体" w:eastAsia="宋体" w:cs="宋体"/>
          <w:color w:val="auto"/>
          <w:kern w:val="2"/>
          <w:sz w:val="24"/>
          <w:szCs w:val="22"/>
          <w:highlight w:val="none"/>
          <w:lang w:val="en-US" w:eastAsia="zh-CN" w:bidi="ar-SA"/>
        </w:rPr>
        <w:t>YCG-JK-202603-16</w:t>
      </w:r>
      <w:bookmarkEnd w:id="1"/>
      <w:r>
        <w:rPr>
          <w:rFonts w:hint="eastAsia" w:ascii="宋体" w:hAnsi="宋体" w:eastAsia="宋体" w:cs="宋体"/>
          <w:color w:val="auto"/>
          <w:kern w:val="2"/>
          <w:sz w:val="24"/>
          <w:szCs w:val="22"/>
          <w:highlight w:val="none"/>
          <w:lang w:val="en-US" w:eastAsia="zh-CN" w:bidi="ar-SA"/>
        </w:rPr>
        <w:t>。</w:t>
      </w:r>
    </w:p>
    <w:p>
      <w:pPr>
        <w:pStyle w:val="8"/>
        <w:ind w:firstLine="482"/>
        <w:rPr>
          <w:rFonts w:hint="eastAsia"/>
          <w:b/>
        </w:rPr>
      </w:pPr>
      <w:r>
        <w:rPr>
          <w:rFonts w:hint="eastAsia"/>
          <w:b/>
          <w:lang w:eastAsia="zh-CN"/>
        </w:rPr>
        <w:t>三</w:t>
      </w:r>
      <w:r>
        <w:rPr>
          <w:rFonts w:hint="eastAsia"/>
          <w:b/>
        </w:rPr>
        <w:t>、项目内容及要求：</w:t>
      </w:r>
    </w:p>
    <w:p>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rPr>
        <w:t>1.采购内容：</w:t>
      </w:r>
    </w:p>
    <w:tbl>
      <w:tblPr>
        <w:tblStyle w:val="6"/>
        <w:tblW w:w="850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90" w:type="dxa"/>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险种、保额</w:t>
            </w:r>
          </w:p>
        </w:tc>
        <w:tc>
          <w:tcPr>
            <w:tcW w:w="2115" w:type="dxa"/>
          </w:tcPr>
          <w:p>
            <w:pPr>
              <w:widowControl/>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体检人数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3" w:hRule="atLeast"/>
        </w:trPr>
        <w:tc>
          <w:tcPr>
            <w:tcW w:w="6390" w:type="dxa"/>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累计赔偿限额不低于900万元，每次事故赔偿限额不低于900万元，其中财产损失限额不低于50万元，人身伤亡赔偿限额不低于850万元（人身伤亡赔中每人伤亡赔偿限额不低于100万元，每人医疗赔偿限额不低于5万元）</w:t>
            </w:r>
          </w:p>
        </w:tc>
        <w:tc>
          <w:tcPr>
            <w:tcW w:w="2115" w:type="dxa"/>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约8500人</w:t>
            </w:r>
          </w:p>
        </w:tc>
      </w:tr>
    </w:tbl>
    <w:p>
      <w:pPr>
        <w:numPr>
          <w:ilvl w:val="0"/>
          <w:numId w:val="1"/>
        </w:num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rPr>
        <w:t>服务要求：理赔效率高、服务态度好，接到采购人报案后，成交供应商能1小时内到现场勘查，30天内做出理赔核定、10天内完成赔偿。</w:t>
      </w:r>
    </w:p>
    <w:p>
      <w:pPr>
        <w:spacing w:line="360" w:lineRule="auto"/>
        <w:ind w:firstLine="482" w:firstLineChars="200"/>
        <w:rPr>
          <w:rFonts w:hint="eastAsia" w:ascii="Times New Roman" w:hAnsi="Times New Roman" w:eastAsia="宋体" w:cs="Times New Roman"/>
          <w:b/>
          <w:sz w:val="24"/>
          <w:szCs w:val="24"/>
          <w:lang w:eastAsia="zh-CN"/>
        </w:rPr>
      </w:pPr>
    </w:p>
    <w:p>
      <w:pPr>
        <w:spacing w:line="360" w:lineRule="auto"/>
        <w:ind w:firstLine="482" w:firstLineChars="200"/>
        <w:rPr>
          <w:rFonts w:ascii="Times New Roman" w:hAnsi="Times New Roman" w:eastAsia="宋体" w:cs="Times New Roman"/>
          <w:b/>
          <w:sz w:val="24"/>
          <w:szCs w:val="24"/>
        </w:rPr>
      </w:pPr>
      <w:bookmarkStart w:id="2" w:name="_GoBack"/>
      <w:bookmarkEnd w:id="2"/>
      <w:r>
        <w:rPr>
          <w:rFonts w:hint="eastAsia" w:ascii="Times New Roman" w:hAnsi="Times New Roman" w:eastAsia="宋体" w:cs="Times New Roman"/>
          <w:b/>
          <w:sz w:val="24"/>
          <w:szCs w:val="24"/>
          <w:lang w:eastAsia="zh-CN"/>
        </w:rPr>
        <w:t>四</w:t>
      </w:r>
      <w:r>
        <w:rPr>
          <w:rFonts w:hint="eastAsia" w:ascii="Times New Roman" w:hAnsi="Times New Roman" w:eastAsia="宋体" w:cs="Times New Roman"/>
          <w:b/>
          <w:sz w:val="24"/>
          <w:szCs w:val="24"/>
        </w:rPr>
        <w:t>、商务要求</w:t>
      </w:r>
    </w:p>
    <w:tbl>
      <w:tblPr>
        <w:tblStyle w:val="5"/>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7"/>
        <w:gridCol w:w="6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9"/>
              <w:spacing w:line="360" w:lineRule="auto"/>
              <w:jc w:val="center"/>
              <w:rPr>
                <w:rFonts w:cs="Tahoma"/>
                <w:b/>
                <w:kern w:val="28"/>
                <w:sz w:val="21"/>
                <w:szCs w:val="21"/>
              </w:rPr>
            </w:pPr>
            <w:r>
              <w:rPr>
                <w:rFonts w:hint="eastAsia" w:cs="Tahoma"/>
                <w:b/>
                <w:color w:val="000000"/>
                <w:kern w:val="28"/>
                <w:sz w:val="21"/>
                <w:szCs w:val="21"/>
              </w:rPr>
              <w:t>交付期、交付地点</w:t>
            </w:r>
          </w:p>
        </w:tc>
        <w:tc>
          <w:tcPr>
            <w:tcW w:w="6793" w:type="dxa"/>
          </w:tcPr>
          <w:p>
            <w:pPr>
              <w:pStyle w:val="9"/>
              <w:spacing w:line="360" w:lineRule="auto"/>
              <w:jc w:val="left"/>
              <w:rPr>
                <w:rFonts w:cs="Tahoma"/>
                <w:bCs/>
                <w:kern w:val="28"/>
                <w:sz w:val="21"/>
                <w:szCs w:val="21"/>
              </w:rPr>
            </w:pPr>
            <w:r>
              <w:rPr>
                <w:rFonts w:hint="eastAsia" w:cs="Tahoma"/>
                <w:bCs/>
                <w:kern w:val="28"/>
                <w:sz w:val="21"/>
                <w:szCs w:val="21"/>
              </w:rPr>
              <w:t>每次开展体检前2-3个工作日采购人通知成交供应商具体地址及具体时间。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9"/>
              <w:spacing w:line="360" w:lineRule="auto"/>
              <w:jc w:val="center"/>
              <w:rPr>
                <w:rFonts w:cs="Tahoma"/>
                <w:b/>
                <w:color w:val="000000"/>
                <w:kern w:val="28"/>
                <w:sz w:val="21"/>
                <w:szCs w:val="21"/>
              </w:rPr>
            </w:pPr>
            <w:r>
              <w:rPr>
                <w:rFonts w:hint="eastAsia" w:cs="Tahoma"/>
                <w:b/>
                <w:color w:val="000000"/>
                <w:kern w:val="28"/>
                <w:sz w:val="21"/>
                <w:szCs w:val="21"/>
              </w:rPr>
              <w:t>服务期</w:t>
            </w:r>
          </w:p>
        </w:tc>
        <w:tc>
          <w:tcPr>
            <w:tcW w:w="6793" w:type="dxa"/>
          </w:tcPr>
          <w:p>
            <w:pPr>
              <w:pStyle w:val="9"/>
              <w:spacing w:line="360" w:lineRule="auto"/>
              <w:jc w:val="left"/>
              <w:rPr>
                <w:rFonts w:cs="Tahoma"/>
                <w:bCs/>
                <w:kern w:val="28"/>
                <w:sz w:val="21"/>
                <w:szCs w:val="21"/>
              </w:rPr>
            </w:pPr>
            <w:r>
              <w:rPr>
                <w:rFonts w:hint="eastAsia" w:cs="Tahoma"/>
                <w:bCs/>
                <w:kern w:val="28"/>
                <w:sz w:val="21"/>
                <w:szCs w:val="21"/>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9"/>
              <w:spacing w:line="360" w:lineRule="auto"/>
              <w:jc w:val="center"/>
              <w:rPr>
                <w:rFonts w:cs="Tahoma"/>
                <w:b/>
                <w:kern w:val="28"/>
                <w:sz w:val="21"/>
                <w:szCs w:val="21"/>
              </w:rPr>
            </w:pPr>
            <w:r>
              <w:rPr>
                <w:rFonts w:hint="eastAsia" w:cs="Tahoma"/>
                <w:b/>
                <w:kern w:val="28"/>
                <w:sz w:val="21"/>
                <w:szCs w:val="21"/>
              </w:rPr>
              <w:t>响应有效期</w:t>
            </w:r>
          </w:p>
        </w:tc>
        <w:tc>
          <w:tcPr>
            <w:tcW w:w="6793" w:type="dxa"/>
          </w:tcPr>
          <w:p>
            <w:pPr>
              <w:pStyle w:val="9"/>
              <w:spacing w:line="360" w:lineRule="auto"/>
              <w:jc w:val="left"/>
              <w:rPr>
                <w:rFonts w:cs="Tahoma"/>
                <w:bCs/>
                <w:kern w:val="28"/>
                <w:sz w:val="21"/>
                <w:szCs w:val="21"/>
              </w:rPr>
            </w:pPr>
            <w:r>
              <w:rPr>
                <w:rFonts w:hint="eastAsia" w:cs="Tahoma"/>
                <w:bCs/>
                <w:kern w:val="28"/>
                <w:sz w:val="21"/>
                <w:szCs w:val="21"/>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707" w:type="dxa"/>
            <w:vAlign w:val="center"/>
          </w:tcPr>
          <w:p>
            <w:pPr>
              <w:pStyle w:val="9"/>
              <w:spacing w:line="360" w:lineRule="auto"/>
              <w:jc w:val="center"/>
              <w:rPr>
                <w:rFonts w:cs="Tahoma"/>
                <w:b/>
                <w:color w:val="000000"/>
                <w:kern w:val="28"/>
                <w:sz w:val="21"/>
                <w:szCs w:val="21"/>
              </w:rPr>
            </w:pPr>
            <w:r>
              <w:rPr>
                <w:rFonts w:hint="eastAsia" w:cs="Tahoma"/>
                <w:b/>
                <w:color w:val="000000"/>
                <w:kern w:val="28"/>
                <w:sz w:val="21"/>
                <w:szCs w:val="21"/>
              </w:rPr>
              <w:t>付款方式</w:t>
            </w:r>
          </w:p>
        </w:tc>
        <w:tc>
          <w:tcPr>
            <w:tcW w:w="6793" w:type="dxa"/>
          </w:tcPr>
          <w:p>
            <w:pPr>
              <w:pStyle w:val="8"/>
              <w:ind w:firstLine="0" w:firstLineChars="0"/>
              <w:rPr>
                <w:rFonts w:ascii="宋体" w:hAnsi="Times New Roman" w:eastAsia="宋体" w:cs="Tahoma"/>
                <w:bCs/>
                <w:color w:val="000000"/>
                <w:kern w:val="28"/>
                <w:sz w:val="21"/>
                <w:szCs w:val="21"/>
              </w:rPr>
            </w:pPr>
            <w:r>
              <w:rPr>
                <w:rFonts w:hint="eastAsia" w:ascii="宋体" w:hAnsi="Times New Roman" w:eastAsia="宋体" w:cs="Tahoma"/>
                <w:bCs/>
                <w:color w:val="000000"/>
                <w:kern w:val="28"/>
                <w:sz w:val="21"/>
                <w:szCs w:val="21"/>
              </w:rPr>
              <w:t>1.本</w:t>
            </w:r>
            <w:r>
              <w:rPr>
                <w:rFonts w:hint="eastAsia" w:ascii="宋体" w:hAnsi="Times New Roman" w:eastAsia="宋体" w:cs="Tahoma"/>
                <w:bCs/>
                <w:color w:val="000000"/>
                <w:kern w:val="28"/>
                <w:sz w:val="21"/>
                <w:szCs w:val="21"/>
                <w:lang w:eastAsia="zh-CN"/>
              </w:rPr>
              <w:t>项目</w:t>
            </w:r>
            <w:r>
              <w:rPr>
                <w:rFonts w:hint="eastAsia" w:ascii="宋体" w:hAnsi="Times New Roman" w:eastAsia="宋体" w:cs="Tahoma"/>
                <w:bCs/>
                <w:color w:val="000000"/>
                <w:kern w:val="28"/>
                <w:sz w:val="21"/>
                <w:szCs w:val="21"/>
              </w:rPr>
              <w:t>的款项以人民币</w:t>
            </w:r>
            <w:r>
              <w:rPr>
                <w:rFonts w:hint="eastAsia" w:ascii="宋体" w:cs="Tahoma"/>
                <w:bCs/>
                <w:color w:val="000000"/>
                <w:kern w:val="28"/>
                <w:sz w:val="21"/>
                <w:szCs w:val="21"/>
              </w:rPr>
              <w:t>银行转账</w:t>
            </w:r>
            <w:r>
              <w:rPr>
                <w:rFonts w:hint="eastAsia" w:ascii="宋体" w:hAnsi="Times New Roman" w:eastAsia="宋体" w:cs="Tahoma"/>
                <w:bCs/>
                <w:color w:val="000000"/>
                <w:kern w:val="28"/>
                <w:sz w:val="21"/>
                <w:szCs w:val="21"/>
              </w:rPr>
              <w:t>方式支付；</w:t>
            </w:r>
          </w:p>
          <w:p>
            <w:pPr>
              <w:pStyle w:val="8"/>
              <w:ind w:firstLine="0" w:firstLineChars="0"/>
              <w:rPr>
                <w:rFonts w:ascii="宋体" w:hAnsi="Times New Roman" w:eastAsia="宋体" w:cs="Tahoma"/>
                <w:bCs/>
                <w:kern w:val="28"/>
                <w:sz w:val="21"/>
                <w:szCs w:val="21"/>
              </w:rPr>
            </w:pPr>
            <w:r>
              <w:rPr>
                <w:rFonts w:hint="eastAsia" w:ascii="宋体" w:hAnsi="Times New Roman" w:eastAsia="宋体" w:cs="Tahoma"/>
                <w:bCs/>
                <w:kern w:val="28"/>
                <w:sz w:val="21"/>
                <w:szCs w:val="21"/>
              </w:rPr>
              <w:t>2.本项目合同签订并生效后，采购人收到保费缴付通知书及投保方案或报价后，一次性支付本项目成交金额，成交供应商收到保费后当天出具投保单并24小时内生效。成交人在7天内提供上述相应保费的普通增值税发票给采购人。</w:t>
            </w:r>
          </w:p>
          <w:p>
            <w:pPr>
              <w:pStyle w:val="8"/>
              <w:ind w:firstLine="0" w:firstLineChars="0"/>
              <w:rPr>
                <w:rFonts w:ascii="宋体" w:hAnsi="Times New Roman" w:eastAsia="宋体" w:cs="Tahoma"/>
                <w:bCs/>
                <w:color w:val="000000"/>
                <w:kern w:val="28"/>
                <w:sz w:val="21"/>
                <w:szCs w:val="21"/>
              </w:rPr>
            </w:pPr>
            <w:r>
              <w:rPr>
                <w:rFonts w:hint="eastAsia" w:ascii="宋体" w:hAnsi="Times New Roman" w:eastAsia="宋体" w:cs="Tahoma"/>
                <w:bCs/>
                <w:kern w:val="28"/>
                <w:sz w:val="21"/>
                <w:szCs w:val="21"/>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9"/>
              <w:spacing w:line="360" w:lineRule="auto"/>
              <w:jc w:val="center"/>
              <w:rPr>
                <w:rFonts w:cs="Tahoma"/>
                <w:b/>
                <w:color w:val="000000"/>
                <w:kern w:val="28"/>
                <w:sz w:val="21"/>
                <w:szCs w:val="21"/>
              </w:rPr>
            </w:pPr>
            <w:r>
              <w:rPr>
                <w:rFonts w:hint="eastAsia" w:cs="Tahoma"/>
                <w:b/>
                <w:color w:val="000000"/>
                <w:kern w:val="28"/>
                <w:sz w:val="21"/>
                <w:szCs w:val="21"/>
              </w:rPr>
              <w:t>履约保证金</w:t>
            </w:r>
          </w:p>
        </w:tc>
        <w:tc>
          <w:tcPr>
            <w:tcW w:w="6793" w:type="dxa"/>
          </w:tcPr>
          <w:p>
            <w:pPr>
              <w:pStyle w:val="9"/>
              <w:spacing w:line="360" w:lineRule="auto"/>
              <w:jc w:val="left"/>
              <w:rPr>
                <w:rFonts w:cs="Tahoma"/>
                <w:bCs/>
                <w:color w:val="000000"/>
                <w:kern w:val="28"/>
                <w:sz w:val="21"/>
                <w:szCs w:val="21"/>
              </w:rPr>
            </w:pPr>
            <w:r>
              <w:rPr>
                <w:rFonts w:hint="eastAsia" w:cs="Tahoma"/>
                <w:bCs/>
                <w:color w:val="000000"/>
                <w:kern w:val="28"/>
                <w:sz w:val="21"/>
                <w:szCs w:val="21"/>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widowControl/>
              <w:tabs>
                <w:tab w:val="left" w:pos="636"/>
              </w:tabs>
              <w:autoSpaceDE w:val="0"/>
              <w:autoSpaceDN w:val="0"/>
              <w:spacing w:line="360" w:lineRule="auto"/>
              <w:jc w:val="center"/>
              <w:textAlignment w:val="bottom"/>
              <w:rPr>
                <w:rFonts w:cs="Tahoma"/>
                <w:b/>
                <w:color w:val="000000"/>
                <w:kern w:val="28"/>
                <w:szCs w:val="21"/>
              </w:rPr>
            </w:pPr>
            <w:r>
              <w:rPr>
                <w:rFonts w:hint="eastAsia" w:ascii="宋体" w:hAnsi="宋体" w:eastAsia="宋体" w:cs="宋体"/>
                <w:b/>
                <w:szCs w:val="21"/>
              </w:rPr>
              <w:t>报价说明</w:t>
            </w:r>
          </w:p>
        </w:tc>
        <w:tc>
          <w:tcPr>
            <w:tcW w:w="6793" w:type="dxa"/>
          </w:tcPr>
          <w:p>
            <w:pPr>
              <w:widowControl/>
              <w:spacing w:line="360" w:lineRule="auto"/>
              <w:jc w:val="left"/>
              <w:rPr>
                <w:rFonts w:hint="eastAsia" w:ascii="宋体" w:hAnsi="宋体" w:cs="宋体"/>
                <w:bCs/>
                <w:color w:val="000000"/>
                <w:szCs w:val="21"/>
              </w:rPr>
            </w:pPr>
            <w:r>
              <w:rPr>
                <w:rFonts w:hint="eastAsia" w:ascii="宋体" w:hAnsi="宋体" w:cs="宋体"/>
                <w:bCs/>
                <w:color w:val="000000"/>
                <w:szCs w:val="21"/>
                <w:lang w:val="en-US" w:eastAsia="zh-CN"/>
              </w:rPr>
              <w:t>1</w:t>
            </w:r>
            <w:r>
              <w:rPr>
                <w:rFonts w:hint="eastAsia" w:ascii="宋体" w:hAnsi="宋体" w:cs="宋体"/>
                <w:bCs/>
                <w:color w:val="000000"/>
                <w:szCs w:val="21"/>
              </w:rPr>
              <w:t>.本项目的报价为供应商在合同规定的服务期限内履行保险服务职责应获得的全部酬金和所付出的全部费用的含税价（包括但不限于人工、保险、伴随服务、拟投入工具及材料、各类税费或未注明报价的内容以及采购合同包含的所有风险、责任等各项应有费用）。供应商漏报或不报，采购人将视为该漏报或不报部分的费用已包括在已报的报价中而不予支付。</w:t>
            </w:r>
          </w:p>
          <w:p>
            <w:pPr>
              <w:widowControl/>
              <w:spacing w:line="360" w:lineRule="auto"/>
              <w:jc w:val="left"/>
              <w:rPr>
                <w:rFonts w:cs="Tahoma"/>
                <w:bCs/>
                <w:color w:val="000000"/>
                <w:kern w:val="28"/>
                <w:szCs w:val="21"/>
              </w:rPr>
            </w:pPr>
            <w:r>
              <w:rPr>
                <w:rFonts w:hint="eastAsia" w:ascii="宋体" w:hAnsi="宋体" w:cs="宋体"/>
                <w:bCs/>
                <w:color w:val="000000"/>
                <w:szCs w:val="21"/>
                <w:lang w:val="en-US" w:eastAsia="zh-CN"/>
              </w:rPr>
              <w:t>2</w:t>
            </w:r>
            <w:r>
              <w:rPr>
                <w:rFonts w:hint="eastAsia" w:ascii="宋体" w:hAnsi="宋体" w:cs="宋体"/>
                <w:bCs/>
                <w:color w:val="000000"/>
                <w:szCs w:val="21"/>
              </w:rPr>
              <w:t>.如果供应商在合同履行过程中出现任何遗漏，均由成交供应商负责提供，不再另外收</w:t>
            </w:r>
            <w:r>
              <w:rPr>
                <w:rFonts w:hint="eastAsia" w:ascii="宋体" w:hAnsi="宋体" w:cs="宋体"/>
                <w:bCs/>
                <w:szCs w:val="21"/>
              </w:rPr>
              <w:t>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szCs w:val="21"/>
              </w:rPr>
            </w:pPr>
            <w:r>
              <w:rPr>
                <w:rFonts w:hint="eastAsia" w:ascii="宋体" w:hAnsi="宋体" w:eastAsia="宋体" w:cs="宋体"/>
                <w:b/>
                <w:szCs w:val="21"/>
              </w:rPr>
              <w:t>保密要求</w:t>
            </w:r>
          </w:p>
        </w:tc>
        <w:tc>
          <w:tcPr>
            <w:tcW w:w="6793" w:type="dxa"/>
          </w:tcPr>
          <w:p>
            <w:pPr>
              <w:widowControl/>
              <w:spacing w:line="360" w:lineRule="auto"/>
              <w:jc w:val="left"/>
              <w:rPr>
                <w:rFonts w:hint="eastAsia" w:ascii="宋体" w:hAnsi="宋体" w:cs="宋体"/>
                <w:bCs/>
                <w:color w:val="000000"/>
                <w:szCs w:val="21"/>
              </w:rPr>
            </w:pPr>
            <w:r>
              <w:rPr>
                <w:rFonts w:hint="eastAsia" w:ascii="宋体" w:hAnsi="宋体" w:cs="宋体"/>
                <w:bCs/>
                <w:color w:val="000000"/>
                <w:szCs w:val="21"/>
              </w:rPr>
              <w:t>成交供应商在项目实施过程中，对采购人所提供的所有相关资料、数据，未经采购人书面同意不得向任何第三人泄露，且保密责任不因合同的终止或解除而失效。如采购人提出要求，成交供应商需无条件与采购人签定保密协议。</w:t>
            </w:r>
          </w:p>
        </w:tc>
      </w:tr>
    </w:tbl>
    <w:p>
      <w:pPr>
        <w:keepNext w:val="0"/>
        <w:keepLines w:val="0"/>
        <w:pageBreakBefore w:val="0"/>
        <w:widowControl/>
        <w:numPr>
          <w:numId w:val="0"/>
        </w:numPr>
        <w:kinsoku/>
        <w:wordWrap/>
        <w:overflowPunct/>
        <w:topLinePunct w:val="0"/>
        <w:autoSpaceDE/>
        <w:autoSpaceDN/>
        <w:bidi w:val="0"/>
        <w:adjustRightInd/>
        <w:snapToGrid/>
        <w:spacing w:after="160" w:line="279" w:lineRule="auto"/>
        <w:ind w:leftChars="200" w:right="0" w:rightChars="0"/>
        <w:jc w:val="left"/>
        <w:textAlignment w:val="auto"/>
        <w:outlineLvl w:val="9"/>
        <w:rPr>
          <w:rFonts w:hint="eastAsia" w:ascii="Times New Roman" w:hAnsi="Times New Roman" w:eastAsia="宋体" w:cs="Times New Roman"/>
          <w:b/>
          <w:sz w:val="24"/>
          <w:szCs w:val="24"/>
          <w:lang w:eastAsia="zh-CN"/>
        </w:rPr>
      </w:pPr>
    </w:p>
    <w:p>
      <w:pPr>
        <w:keepNext w:val="0"/>
        <w:keepLines w:val="0"/>
        <w:pageBreakBefore w:val="0"/>
        <w:widowControl/>
        <w:numPr>
          <w:numId w:val="0"/>
        </w:numPr>
        <w:kinsoku/>
        <w:wordWrap/>
        <w:overflowPunct/>
        <w:topLinePunct w:val="0"/>
        <w:autoSpaceDE/>
        <w:autoSpaceDN/>
        <w:bidi w:val="0"/>
        <w:adjustRightInd/>
        <w:snapToGrid/>
        <w:spacing w:after="160" w:line="279" w:lineRule="auto"/>
        <w:ind w:leftChars="200" w:right="0" w:rightChars="0"/>
        <w:jc w:val="left"/>
        <w:textAlignment w:val="auto"/>
        <w:outlineLvl w:val="9"/>
        <w:rPr>
          <w:rFonts w:hint="eastAsia" w:ascii="Times New Roman" w:hAnsi="Times New Roman" w:eastAsia="宋体" w:cs="Times New Roman"/>
          <w:bCs/>
          <w:sz w:val="24"/>
          <w:szCs w:val="24"/>
          <w:lang w:eastAsia="zh-CN"/>
        </w:rPr>
      </w:pPr>
      <w:r>
        <w:rPr>
          <w:rFonts w:hint="eastAsia" w:ascii="Times New Roman" w:hAnsi="Times New Roman" w:eastAsia="宋体" w:cs="Times New Roman"/>
          <w:b/>
          <w:sz w:val="24"/>
          <w:szCs w:val="24"/>
          <w:lang w:eastAsia="zh-CN"/>
        </w:rPr>
        <w:t>五、响应文件中提供：</w:t>
      </w:r>
      <w:r>
        <w:rPr>
          <w:rFonts w:hint="eastAsia" w:ascii="Times New Roman" w:hAnsi="Times New Roman" w:eastAsia="宋体" w:cs="Times New Roman"/>
          <w:bCs/>
          <w:sz w:val="24"/>
          <w:szCs w:val="24"/>
          <w:lang w:eastAsia="zh-CN"/>
        </w:rPr>
        <w:t>保险方案及理赔方案。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val="0"/>
          <w:color w:val="auto"/>
          <w:kern w:val="2"/>
          <w:sz w:val="24"/>
          <w:szCs w:val="2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val="0"/>
          <w:color w:val="auto"/>
          <w:kern w:val="2"/>
          <w:sz w:val="24"/>
          <w:szCs w:val="2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val="0"/>
          <w:color w:val="auto"/>
          <w:kern w:val="2"/>
          <w:sz w:val="24"/>
          <w:szCs w:val="22"/>
          <w:highlight w:val="none"/>
          <w:lang w:val="en-US" w:eastAsia="zh-CN" w:bidi="ar-SA"/>
        </w:rPr>
      </w:pPr>
      <w:r>
        <w:rPr>
          <w:rFonts w:hint="eastAsia" w:ascii="Times New Roman" w:hAnsi="Times New Roman" w:eastAsia="宋体" w:cs="Times New Roman"/>
          <w:b/>
          <w:bCs w:val="0"/>
          <w:color w:val="auto"/>
          <w:kern w:val="2"/>
          <w:sz w:val="24"/>
          <w:szCs w:val="22"/>
          <w:highlight w:val="none"/>
          <w:lang w:val="en-US" w:eastAsia="zh-CN" w:bidi="ar-SA"/>
        </w:rPr>
        <w:t>附表：保险范围</w:t>
      </w:r>
    </w:p>
    <w:tbl>
      <w:tblPr>
        <w:tblStyle w:val="6"/>
        <w:tblW w:w="841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686"/>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村社区</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暂定体检地点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文明社区</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旧文明小学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鳌山村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鳌山村党群服务中心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大雁村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大雁社区卫生服务站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大岑村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大岑村党群服务中心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新沙村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新沙村党群服务中心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团范村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团范村党群服务中心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吴栏村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吴栏村党群服务中心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横档村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横档村党群服务中心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石军村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石军村党群服务中心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镇一村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镇一村党群服务中心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新糖社区</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新糖社区党群服务中心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新地村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新地文化室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马安村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马安村党群服务中心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三社社区</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三社社区党群服务中心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永平社区</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永平社区党群服务中心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8"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686"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兆丰村</w:t>
            </w:r>
          </w:p>
        </w:tc>
        <w:tc>
          <w:tcPr>
            <w:tcW w:w="3618" w:type="dxa"/>
            <w:vAlign w:val="bottom"/>
          </w:tcPr>
          <w:p>
            <w:pPr>
              <w:keepNext w:val="0"/>
              <w:keepLines w:val="0"/>
              <w:widowControl/>
              <w:suppressLineNumbers w:val="0"/>
              <w:jc w:val="center"/>
              <w:textAlignment w:val="bottom"/>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兆丰村党群服务中心</w:t>
            </w:r>
          </w:p>
        </w:tc>
      </w:tr>
    </w:tbl>
    <w:p>
      <w:pPr>
        <w:keepNext w:val="0"/>
        <w:keepLines w:val="0"/>
        <w:pageBreakBefore w:val="0"/>
        <w:widowControl/>
        <w:numPr>
          <w:numId w:val="0"/>
        </w:numPr>
        <w:kinsoku/>
        <w:wordWrap/>
        <w:overflowPunct/>
        <w:topLinePunct w:val="0"/>
        <w:autoSpaceDE/>
        <w:autoSpaceDN/>
        <w:bidi w:val="0"/>
        <w:adjustRightInd/>
        <w:snapToGrid/>
        <w:spacing w:after="160" w:line="279" w:lineRule="auto"/>
        <w:ind w:leftChars="200" w:right="0" w:rightChars="0"/>
        <w:jc w:val="left"/>
        <w:textAlignment w:val="auto"/>
        <w:outlineLvl w:val="9"/>
        <w:rPr>
          <w:rFonts w:hint="eastAsia" w:ascii="Times New Roman" w:hAnsi="Times New Roman" w:eastAsia="宋体" w:cs="Times New Roman"/>
          <w:bCs/>
          <w:sz w:val="28"/>
          <w:szCs w:val="28"/>
          <w:lang w:eastAsia="zh-CN"/>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5CD8D2"/>
    <w:multiLevelType w:val="singleLevel"/>
    <w:tmpl w:val="D55CD8D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7615D7"/>
    <w:rsid w:val="0042370C"/>
    <w:rsid w:val="006C590C"/>
    <w:rsid w:val="007615D7"/>
    <w:rsid w:val="00D07FB3"/>
    <w:rsid w:val="06C64EA2"/>
    <w:rsid w:val="06CA12FF"/>
    <w:rsid w:val="09505A5B"/>
    <w:rsid w:val="09863DCB"/>
    <w:rsid w:val="0B8F4B8A"/>
    <w:rsid w:val="0D5166E6"/>
    <w:rsid w:val="0FED1C94"/>
    <w:rsid w:val="10FF31B3"/>
    <w:rsid w:val="151247E0"/>
    <w:rsid w:val="159B027D"/>
    <w:rsid w:val="179B606A"/>
    <w:rsid w:val="19263A4B"/>
    <w:rsid w:val="1ADD03C2"/>
    <w:rsid w:val="1B6818C2"/>
    <w:rsid w:val="1C2259B3"/>
    <w:rsid w:val="1F9B5E75"/>
    <w:rsid w:val="21405B6B"/>
    <w:rsid w:val="224107B5"/>
    <w:rsid w:val="27341555"/>
    <w:rsid w:val="2991601D"/>
    <w:rsid w:val="2ADB451B"/>
    <w:rsid w:val="2ADF3324"/>
    <w:rsid w:val="2B0E2D3D"/>
    <w:rsid w:val="2CA3150A"/>
    <w:rsid w:val="2D182FF0"/>
    <w:rsid w:val="31E244E0"/>
    <w:rsid w:val="37E15394"/>
    <w:rsid w:val="3B1278B7"/>
    <w:rsid w:val="3BF73F7A"/>
    <w:rsid w:val="3C647F54"/>
    <w:rsid w:val="3C9D78A4"/>
    <w:rsid w:val="3DDF43D0"/>
    <w:rsid w:val="3E5365B8"/>
    <w:rsid w:val="3F9D38CE"/>
    <w:rsid w:val="40060E95"/>
    <w:rsid w:val="40300E10"/>
    <w:rsid w:val="411377D7"/>
    <w:rsid w:val="44576961"/>
    <w:rsid w:val="44EB199C"/>
    <w:rsid w:val="459F5CA0"/>
    <w:rsid w:val="460222FB"/>
    <w:rsid w:val="46F51208"/>
    <w:rsid w:val="47FC5A7C"/>
    <w:rsid w:val="48A64DFE"/>
    <w:rsid w:val="4DB9497E"/>
    <w:rsid w:val="4E992369"/>
    <w:rsid w:val="4F673F38"/>
    <w:rsid w:val="50CB36A2"/>
    <w:rsid w:val="51E12DCC"/>
    <w:rsid w:val="52E33AC0"/>
    <w:rsid w:val="558162BC"/>
    <w:rsid w:val="58A27C46"/>
    <w:rsid w:val="58C21972"/>
    <w:rsid w:val="5B083CE2"/>
    <w:rsid w:val="5BE36CC5"/>
    <w:rsid w:val="61673FEA"/>
    <w:rsid w:val="67655904"/>
    <w:rsid w:val="67B205BD"/>
    <w:rsid w:val="68AB3430"/>
    <w:rsid w:val="696C5805"/>
    <w:rsid w:val="6CE50841"/>
    <w:rsid w:val="6D7C29DA"/>
    <w:rsid w:val="705E626E"/>
    <w:rsid w:val="73354A5B"/>
    <w:rsid w:val="73C46754"/>
    <w:rsid w:val="76EB58A6"/>
    <w:rsid w:val="779E0348"/>
    <w:rsid w:val="78C212E0"/>
    <w:rsid w:val="7B30166B"/>
    <w:rsid w:val="7E7924D3"/>
    <w:rsid w:val="7F63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_Style 3"/>
    <w:qFormat/>
    <w:uiPriority w:val="1"/>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8">
    <w:name w:val="投标正文小四"/>
    <w:basedOn w:val="1"/>
    <w:qFormat/>
    <w:uiPriority w:val="0"/>
    <w:pPr>
      <w:spacing w:line="360" w:lineRule="auto"/>
      <w:ind w:firstLine="200" w:firstLineChars="200"/>
    </w:pPr>
    <w:rPr>
      <w:sz w:val="24"/>
    </w:rPr>
  </w:style>
  <w:style w:type="paragraph" w:customStyle="1" w:styleId="9">
    <w:name w:val="正文1"/>
    <w:qFormat/>
    <w:uiPriority w:val="0"/>
    <w:pPr>
      <w:widowControl w:val="0"/>
      <w:adjustRightInd w:val="0"/>
      <w:spacing w:after="160"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494</Words>
  <Characters>504</Characters>
  <Lines>28</Lines>
  <Paragraphs>31</Paragraphs>
  <TotalTime>0</TotalTime>
  <ScaleCrop>false</ScaleCrop>
  <LinksUpToDate>false</LinksUpToDate>
  <CharactersWithSpaces>967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赖宇娟</cp:lastModifiedBy>
  <dcterms:modified xsi:type="dcterms:W3CDTF">2026-03-31T03:44:39Z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BAC0F73DD2604281AA10C7EAED77F4B0_13</vt:lpwstr>
  </property>
</Properties>
</file>