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b/>
          <w:color w:val="auto"/>
          <w:sz w:val="40"/>
          <w:szCs w:val="44"/>
        </w:rPr>
      </w:pPr>
      <w:r>
        <w:rPr>
          <w:rFonts w:hint="eastAsia"/>
          <w:b/>
          <w:color w:val="auto"/>
          <w:sz w:val="40"/>
          <w:szCs w:val="44"/>
        </w:rPr>
        <w:t>附件1： 用户需求书</w:t>
      </w:r>
    </w:p>
    <w:p>
      <w:pPr>
        <w:jc w:val="center"/>
        <w:rPr>
          <w:b/>
          <w:color w:val="auto"/>
          <w:sz w:val="24"/>
          <w:szCs w:val="44"/>
        </w:rPr>
      </w:pPr>
    </w:p>
    <w:p>
      <w:pPr>
        <w:pStyle w:val="14"/>
        <w:ind w:firstLine="482"/>
        <w:rPr>
          <w:b/>
          <w:color w:val="000000"/>
          <w:highlight w:val="none"/>
        </w:rPr>
      </w:pPr>
      <w:r>
        <w:rPr>
          <w:rFonts w:hint="eastAsia"/>
          <w:b/>
          <w:color w:val="000000"/>
          <w:highlight w:val="none"/>
        </w:rPr>
        <w:t>总则</w:t>
      </w:r>
    </w:p>
    <w:p>
      <w:pPr>
        <w:pStyle w:val="14"/>
        <w:ind w:firstLine="480"/>
        <w:rPr>
          <w:color w:val="000000"/>
          <w:highlight w:val="none"/>
        </w:rPr>
      </w:pPr>
      <w:r>
        <w:rPr>
          <w:rFonts w:hint="eastAsia"/>
          <w:color w:val="000000"/>
          <w:highlight w:val="none"/>
        </w:rPr>
        <w:t>1、成交供应商必须按国家、行业的标准及采购文件的要求对本项目提供相应的货物及服务。</w:t>
      </w:r>
    </w:p>
    <w:p>
      <w:pPr>
        <w:pStyle w:val="14"/>
        <w:ind w:firstLine="480"/>
        <w:rPr>
          <w:color w:val="000000"/>
          <w:highlight w:val="none"/>
        </w:rPr>
      </w:pPr>
      <w:r>
        <w:rPr>
          <w:rFonts w:hint="eastAsia"/>
          <w:color w:val="000000"/>
          <w:highlight w:val="none"/>
        </w:rPr>
        <w:t>2、《用户需求书》中凡有“★”标识的内容条款</w:t>
      </w:r>
      <w:r>
        <w:rPr>
          <w:rFonts w:hint="eastAsia"/>
          <w:color w:val="000000"/>
          <w:highlight w:val="none"/>
          <w:lang w:eastAsia="zh-CN"/>
        </w:rPr>
        <w:t>（如有）</w:t>
      </w:r>
      <w:r>
        <w:rPr>
          <w:rFonts w:hint="eastAsia"/>
          <w:color w:val="000000"/>
          <w:highlight w:val="none"/>
        </w:rPr>
        <w:t>被视为实质性响应项目、指标；</w:t>
      </w:r>
      <w:r>
        <w:rPr>
          <w:rFonts w:hint="eastAsia"/>
          <w:color w:val="000000"/>
          <w:highlight w:val="none"/>
          <w:lang w:val="en-US" w:eastAsia="zh-CN"/>
        </w:rPr>
        <w:t>响应供应商</w:t>
      </w:r>
      <w:r>
        <w:rPr>
          <w:rFonts w:hint="eastAsia"/>
          <w:color w:val="000000"/>
          <w:highlight w:val="none"/>
        </w:rPr>
        <w:t>必须对此做出回答并完全满足这些要求不可以出现任何负偏离，如果出现负偏离将被视为无效</w:t>
      </w:r>
      <w:r>
        <w:rPr>
          <w:rFonts w:hint="eastAsia"/>
          <w:color w:val="000000"/>
          <w:highlight w:val="none"/>
          <w:lang w:val="en-US" w:eastAsia="zh-CN"/>
        </w:rPr>
        <w:t>响应</w:t>
      </w:r>
      <w:r>
        <w:rPr>
          <w:rFonts w:hint="eastAsia"/>
          <w:color w:val="000000"/>
          <w:highlight w:val="none"/>
        </w:rPr>
        <w:t>。凡有“▲”的内容（如有）为重点评审项目，供应商必须对该标识项目按照要求进行真实应答描述。</w:t>
      </w:r>
    </w:p>
    <w:p>
      <w:pPr>
        <w:pStyle w:val="14"/>
        <w:ind w:firstLine="480"/>
        <w:rPr>
          <w:color w:val="000000"/>
          <w:highlight w:val="none"/>
        </w:rPr>
      </w:pPr>
      <w:r>
        <w:rPr>
          <w:rFonts w:hint="eastAsia"/>
          <w:color w:val="000000"/>
          <w:highlight w:val="none"/>
          <w:lang w:val="en-US" w:eastAsia="zh-CN"/>
        </w:rPr>
        <w:t>3</w:t>
      </w:r>
      <w:r>
        <w:rPr>
          <w:rFonts w:hint="eastAsia"/>
          <w:color w:val="000000"/>
          <w:highlight w:val="none"/>
        </w:rPr>
        <w:t>、响应报价中不得包含采购文件要求以外的内容，否则，在评</w:t>
      </w:r>
      <w:r>
        <w:rPr>
          <w:rFonts w:hint="eastAsia"/>
          <w:color w:val="000000"/>
          <w:highlight w:val="none"/>
          <w:lang w:val="en-US" w:eastAsia="zh-CN"/>
        </w:rPr>
        <w:t>审</w:t>
      </w:r>
      <w:r>
        <w:rPr>
          <w:rFonts w:hint="eastAsia"/>
          <w:color w:val="000000"/>
          <w:highlight w:val="none"/>
        </w:rPr>
        <w:t>时不予核减；若</w:t>
      </w:r>
      <w:r>
        <w:rPr>
          <w:rFonts w:hint="eastAsia"/>
          <w:color w:val="000000"/>
          <w:highlight w:val="none"/>
          <w:lang w:val="en-US" w:eastAsia="zh-CN"/>
        </w:rPr>
        <w:t>响应</w:t>
      </w:r>
      <w:r>
        <w:rPr>
          <w:rFonts w:hint="eastAsia"/>
          <w:color w:val="000000"/>
          <w:highlight w:val="none"/>
        </w:rPr>
        <w:t>报价有缺漏项的，缺漏项部分的价格视为已包含在</w:t>
      </w:r>
      <w:r>
        <w:rPr>
          <w:rFonts w:hint="eastAsia"/>
          <w:color w:val="000000"/>
          <w:highlight w:val="none"/>
          <w:lang w:val="en-US" w:eastAsia="zh-CN"/>
        </w:rPr>
        <w:t>响应</w:t>
      </w:r>
      <w:r>
        <w:rPr>
          <w:rFonts w:hint="eastAsia"/>
          <w:color w:val="000000"/>
          <w:highlight w:val="none"/>
        </w:rPr>
        <w:t>报价中，成交后不作任何调整，采购人将不再支付任何费用。</w:t>
      </w:r>
    </w:p>
    <w:p>
      <w:pPr>
        <w:numPr>
          <w:ilvl w:val="0"/>
          <w:numId w:val="0"/>
        </w:numPr>
        <w:spacing w:line="480" w:lineRule="auto"/>
        <w:jc w:val="left"/>
        <w:rPr>
          <w:rFonts w:hint="eastAsia" w:ascii="Times New Roman" w:hAnsi="Times New Roman" w:eastAsia="宋体" w:cs="Times New Roman"/>
          <w:color w:val="000000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000000"/>
          <w:kern w:val="2"/>
          <w:sz w:val="24"/>
          <w:szCs w:val="24"/>
          <w:highlight w:val="none"/>
          <w:lang w:val="en-US" w:eastAsia="zh-CN" w:bidi="ar-SA"/>
        </w:rPr>
        <w:t>4、本项目不允许提交备选方案，不允许联合体响应、转包或分包。</w:t>
      </w:r>
    </w:p>
    <w:p>
      <w:pPr>
        <w:numPr>
          <w:ilvl w:val="0"/>
          <w:numId w:val="0"/>
        </w:numPr>
        <w:spacing w:line="480" w:lineRule="auto"/>
        <w:jc w:val="left"/>
        <w:rPr>
          <w:rFonts w:hint="eastAsia" w:ascii="Times New Roman" w:hAnsi="Times New Roman" w:eastAsia="宋体" w:cs="Times New Roman"/>
          <w:color w:val="000000"/>
          <w:kern w:val="2"/>
          <w:sz w:val="24"/>
          <w:szCs w:val="24"/>
          <w:highlight w:val="none"/>
          <w:lang w:val="en-US" w:eastAsia="zh-CN" w:bidi="ar-SA"/>
        </w:rPr>
      </w:pPr>
    </w:p>
    <w:p>
      <w:pPr>
        <w:numPr>
          <w:ilvl w:val="0"/>
          <w:numId w:val="0"/>
        </w:numPr>
        <w:spacing w:line="480" w:lineRule="auto"/>
        <w:jc w:val="left"/>
        <w:rPr>
          <w:rFonts w:hint="eastAsia"/>
          <w:color w:val="auto"/>
          <w:sz w:val="28"/>
          <w:szCs w:val="28"/>
          <w:u w:val="dotted"/>
        </w:rPr>
      </w:pPr>
      <w:r>
        <w:rPr>
          <w:rFonts w:hint="eastAsia" w:ascii="Calibri" w:hAnsi="Calibri" w:eastAsia="宋体" w:cs="Times New Roman"/>
          <w:color w:val="auto"/>
          <w:kern w:val="2"/>
          <w:sz w:val="28"/>
          <w:szCs w:val="28"/>
          <w:lang w:val="en-US" w:eastAsia="zh-CN" w:bidi="ar-SA"/>
        </w:rPr>
        <w:t>一、</w:t>
      </w:r>
      <w:r>
        <w:rPr>
          <w:rFonts w:hint="eastAsia"/>
          <w:b/>
          <w:color w:val="auto"/>
          <w:sz w:val="28"/>
          <w:szCs w:val="28"/>
        </w:rPr>
        <w:t>项目名称：</w:t>
      </w:r>
      <w:r>
        <w:rPr>
          <w:rFonts w:hint="eastAsia"/>
          <w:b w:val="0"/>
          <w:bCs/>
          <w:color w:val="auto"/>
          <w:sz w:val="28"/>
          <w:szCs w:val="28"/>
          <w:u w:val="dotted"/>
          <w:lang w:eastAsia="zh-CN"/>
        </w:rPr>
        <w:t>中山市</w:t>
      </w:r>
      <w:r>
        <w:rPr>
          <w:rFonts w:hint="eastAsia"/>
          <w:color w:val="auto"/>
          <w:sz w:val="28"/>
          <w:szCs w:val="28"/>
          <w:u w:val="dotted"/>
        </w:rPr>
        <w:t>黄圃人民医院</w:t>
      </w:r>
      <w:r>
        <w:rPr>
          <w:rFonts w:hint="eastAsia"/>
          <w:color w:val="auto"/>
          <w:sz w:val="28"/>
          <w:szCs w:val="28"/>
          <w:u w:val="dotted"/>
          <w:lang w:eastAsia="zh-CN"/>
        </w:rPr>
        <w:t>工会委员会</w:t>
      </w:r>
      <w:r>
        <w:rPr>
          <w:rFonts w:hint="eastAsia"/>
          <w:color w:val="auto"/>
          <w:sz w:val="28"/>
          <w:szCs w:val="28"/>
          <w:u w:val="dotted"/>
        </w:rPr>
        <w:t>202</w:t>
      </w:r>
      <w:r>
        <w:rPr>
          <w:rFonts w:hint="eastAsia"/>
          <w:color w:val="auto"/>
          <w:sz w:val="28"/>
          <w:szCs w:val="28"/>
          <w:u w:val="dotted"/>
          <w:lang w:val="en-US" w:eastAsia="zh-CN"/>
        </w:rPr>
        <w:t>6</w:t>
      </w:r>
      <w:r>
        <w:rPr>
          <w:rFonts w:hint="eastAsia"/>
          <w:color w:val="auto"/>
          <w:sz w:val="28"/>
          <w:szCs w:val="28"/>
          <w:u w:val="dotted"/>
        </w:rPr>
        <w:t>年</w:t>
      </w:r>
      <w:r>
        <w:rPr>
          <w:rFonts w:hint="eastAsia"/>
          <w:color w:val="auto"/>
          <w:sz w:val="28"/>
          <w:szCs w:val="28"/>
          <w:u w:val="dotted"/>
          <w:lang w:eastAsia="zh-CN"/>
        </w:rPr>
        <w:t>三八妇女节纪念品</w:t>
      </w:r>
      <w:r>
        <w:rPr>
          <w:rFonts w:hint="eastAsia"/>
          <w:color w:val="auto"/>
          <w:sz w:val="28"/>
          <w:szCs w:val="28"/>
          <w:u w:val="dotted"/>
        </w:rPr>
        <w:t xml:space="preserve">采购项目  </w:t>
      </w:r>
    </w:p>
    <w:p>
      <w:pPr>
        <w:spacing w:line="360" w:lineRule="auto"/>
        <w:rPr>
          <w:rFonts w:hint="eastAsia"/>
          <w:b/>
          <w:color w:val="auto"/>
          <w:sz w:val="28"/>
          <w:szCs w:val="28"/>
        </w:rPr>
      </w:pPr>
      <w:r>
        <w:rPr>
          <w:rFonts w:hint="eastAsia" w:ascii="宋体" w:hAnsi="宋体"/>
          <w:b/>
          <w:bCs w:val="0"/>
          <w:color w:val="auto"/>
          <w:sz w:val="24"/>
          <w:lang w:eastAsia="zh-CN"/>
        </w:rPr>
        <w:t>二、</w:t>
      </w:r>
      <w:r>
        <w:rPr>
          <w:rFonts w:hint="eastAsia"/>
          <w:b/>
          <w:color w:val="auto"/>
          <w:sz w:val="28"/>
          <w:szCs w:val="28"/>
        </w:rPr>
        <w:t>采购清单</w:t>
      </w:r>
    </w:p>
    <w:tbl>
      <w:tblPr>
        <w:tblStyle w:val="9"/>
        <w:tblW w:w="921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6"/>
        <w:gridCol w:w="488"/>
        <w:gridCol w:w="493"/>
        <w:gridCol w:w="3396"/>
        <w:gridCol w:w="2735"/>
        <w:gridCol w:w="11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  <w:tblHeader/>
          <w:jc w:val="center"/>
        </w:trPr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jc w:val="center"/>
              <w:rPr>
                <w:rFonts w:ascii="宋体" w:hAnsi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eastAsia="zh-CN"/>
              </w:rPr>
              <w:t>纪念品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</w:rPr>
              <w:t>名称</w:t>
            </w:r>
          </w:p>
        </w:tc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widowControl/>
              <w:jc w:val="center"/>
              <w:rPr>
                <w:rFonts w:ascii="宋体" w:hAnsi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</w:rPr>
              <w:t>单位</w:t>
            </w:r>
          </w:p>
        </w:tc>
        <w:tc>
          <w:tcPr>
            <w:tcW w:w="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jc w:val="center"/>
              <w:rPr>
                <w:rFonts w:ascii="宋体" w:hAnsi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</w:rPr>
              <w:t>数量</w:t>
            </w:r>
          </w:p>
        </w:tc>
        <w:tc>
          <w:tcPr>
            <w:tcW w:w="3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jc w:val="center"/>
              <w:rPr>
                <w:rFonts w:ascii="宋体" w:hAnsi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★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</w:rPr>
              <w:t>规格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eastAsia="zh-CN"/>
              </w:rPr>
              <w:t>要求</w:t>
            </w:r>
          </w:p>
        </w:tc>
        <w:tc>
          <w:tcPr>
            <w:tcW w:w="2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widowControl/>
              <w:jc w:val="center"/>
              <w:rPr>
                <w:rFonts w:ascii="宋体" w:hAnsi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</w:rPr>
              <w:t>备注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eastAsia="zh-CN"/>
              </w:rPr>
              <w:t>单价最高限价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1" w:hRule="atLeast"/>
          <w:jc w:val="center"/>
        </w:trPr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color w:val="auto"/>
                <w:kern w:val="0"/>
                <w:sz w:val="21"/>
                <w:szCs w:val="21"/>
                <w:lang w:val="en-US" w:eastAsia="zh-CN" w:bidi="ar-SA"/>
              </w:rPr>
              <w:t>枕下助眠音碟</w:t>
            </w:r>
          </w:p>
        </w:tc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widowControl/>
              <w:jc w:val="center"/>
              <w:rPr>
                <w:rFonts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份</w:t>
            </w:r>
          </w:p>
        </w:tc>
        <w:tc>
          <w:tcPr>
            <w:tcW w:w="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600</w:t>
            </w:r>
          </w:p>
        </w:tc>
        <w:tc>
          <w:tcPr>
            <w:tcW w:w="3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jc w:val="left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自带锂usb接口，可充电；</w:t>
            </w:r>
          </w:p>
          <w:p>
            <w:pPr>
              <w:pStyle w:val="13"/>
              <w:widowControl/>
              <w:numPr>
                <w:ilvl w:val="0"/>
                <w:numId w:val="1"/>
              </w:num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可蓝牙连接；</w:t>
            </w:r>
          </w:p>
          <w:p>
            <w:pPr>
              <w:pStyle w:val="13"/>
              <w:widowControl/>
              <w:numPr>
                <w:ilvl w:val="0"/>
                <w:numId w:val="1"/>
              </w:num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内置自带原生自然白噪音库；</w:t>
            </w:r>
          </w:p>
          <w:p>
            <w:pPr>
              <w:pStyle w:val="13"/>
              <w:widowControl/>
              <w:numPr>
                <w:ilvl w:val="0"/>
                <w:numId w:val="1"/>
              </w:num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内置声道：立体环绕音；</w:t>
            </w:r>
          </w:p>
          <w:p>
            <w:pPr>
              <w:pStyle w:val="13"/>
              <w:widowControl/>
              <w:numPr>
                <w:ilvl w:val="0"/>
                <w:numId w:val="1"/>
              </w:num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3档定时，自动关机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；</w:t>
            </w:r>
          </w:p>
        </w:tc>
        <w:tc>
          <w:tcPr>
            <w:tcW w:w="2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jc w:val="left"/>
              <w:rPr>
                <w:rFonts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1.初步预计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600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份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届时按医院实际统计数供货、结算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，但最终的结算金额不得超过预算金额。</w:t>
            </w:r>
          </w:p>
          <w:p>
            <w:pPr>
              <w:pStyle w:val="13"/>
              <w:jc w:val="left"/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2.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要求纪念品有完整包装外盒，不得出现损坏，否则原数退回替换。</w:t>
            </w:r>
          </w:p>
          <w:p>
            <w:pPr>
              <w:pStyle w:val="13"/>
              <w:jc w:val="left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3.纪念品需在约定时间内送至医院指定地点。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不高于</w:t>
            </w:r>
          </w:p>
          <w:p>
            <w:pPr>
              <w:pStyle w:val="13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36元/份</w:t>
            </w:r>
          </w:p>
        </w:tc>
      </w:tr>
    </w:tbl>
    <w:p>
      <w:pPr>
        <w:widowControl/>
        <w:tabs>
          <w:tab w:val="left" w:pos="636"/>
        </w:tabs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/>
          <w:b/>
          <w:bCs/>
          <w:color w:val="auto"/>
          <w:lang w:eastAsia="zh-CN"/>
        </w:rPr>
      </w:pPr>
      <w:r>
        <w:rPr>
          <w:b/>
          <w:bCs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918210</wp:posOffset>
            </wp:positionH>
            <wp:positionV relativeFrom="paragraph">
              <wp:posOffset>38735</wp:posOffset>
            </wp:positionV>
            <wp:extent cx="2319655" cy="1924050"/>
            <wp:effectExtent l="0" t="0" r="4445" b="0"/>
            <wp:wrapNone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19655" cy="19240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/>
          <w:b/>
          <w:bCs/>
          <w:color w:val="auto"/>
          <w:lang w:eastAsia="zh-CN"/>
        </w:rPr>
        <w:t>参考示意图：</w:t>
      </w:r>
    </w:p>
    <w:p>
      <w:pPr>
        <w:pStyle w:val="10"/>
        <w:rPr>
          <w:rFonts w:hint="eastAsia" w:ascii="宋体" w:hAnsi="宋体"/>
          <w:color w:val="auto"/>
          <w:lang w:eastAsia="zh-CN"/>
        </w:rPr>
      </w:pPr>
    </w:p>
    <w:p>
      <w:pPr>
        <w:pStyle w:val="10"/>
        <w:rPr>
          <w:rFonts w:hint="eastAsia" w:ascii="宋体" w:hAnsi="宋体"/>
          <w:color w:val="auto"/>
          <w:lang w:eastAsia="zh-CN"/>
        </w:rPr>
      </w:pPr>
    </w:p>
    <w:p>
      <w:pPr>
        <w:spacing w:line="360" w:lineRule="auto"/>
        <w:rPr>
          <w:rFonts w:hint="eastAsia" w:ascii="宋体" w:hAnsi="宋体"/>
          <w:b/>
          <w:color w:val="auto"/>
          <w:sz w:val="28"/>
          <w:szCs w:val="28"/>
        </w:rPr>
      </w:pPr>
      <w:r>
        <w:rPr>
          <w:rFonts w:hint="eastAsia" w:ascii="宋体" w:hAnsi="宋体"/>
          <w:b/>
          <w:color w:val="auto"/>
          <w:sz w:val="28"/>
          <w:szCs w:val="28"/>
          <w:lang w:eastAsia="zh-CN"/>
        </w:rPr>
        <w:t>三</w:t>
      </w:r>
      <w:r>
        <w:rPr>
          <w:rFonts w:hint="eastAsia" w:ascii="宋体" w:hAnsi="宋体"/>
          <w:b/>
          <w:color w:val="auto"/>
          <w:sz w:val="28"/>
          <w:szCs w:val="28"/>
        </w:rPr>
        <w:t>、报价说明</w:t>
      </w:r>
    </w:p>
    <w:p>
      <w:pPr>
        <w:spacing w:line="400" w:lineRule="exact"/>
        <w:ind w:firstLine="560" w:firstLineChars="200"/>
        <w:outlineLvl w:val="1"/>
        <w:rPr>
          <w:rFonts w:hint="eastAsia" w:ascii="宋体" w:hAnsi="宋体" w:eastAsia="宋体" w:cs="宋体"/>
          <w:b/>
          <w:color w:val="C00000"/>
          <w:sz w:val="28"/>
          <w:szCs w:val="28"/>
          <w:lang w:val="hr-HR"/>
        </w:rPr>
      </w:pPr>
      <w:r>
        <w:rPr>
          <w:rFonts w:hint="eastAsia"/>
          <w:color w:val="auto"/>
          <w:sz w:val="28"/>
          <w:szCs w:val="28"/>
          <w:lang w:eastAsia="zh-CN"/>
        </w:rPr>
        <w:t>（一）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lang w:val="hr-HR" w:eastAsia="zh-CN"/>
        </w:rPr>
        <w:t>响应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lang w:val="hr-HR"/>
        </w:rPr>
        <w:t>报价：供应商按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lang w:val="hr-HR" w:eastAsia="zh-CN"/>
        </w:rPr>
        <w:t>每份纪念品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lang w:val="hr-HR"/>
        </w:rPr>
        <w:t>单价进行报价</w:t>
      </w:r>
      <w:r>
        <w:rPr>
          <w:rFonts w:hint="eastAsia" w:ascii="宋体" w:hAnsi="宋体" w:cs="宋体"/>
          <w:b/>
          <w:color w:val="auto"/>
          <w:sz w:val="28"/>
          <w:szCs w:val="28"/>
          <w:lang w:val="hr-HR" w:eastAsia="zh-CN"/>
        </w:rPr>
        <w:t>，格式详见附件</w:t>
      </w:r>
      <w:r>
        <w:rPr>
          <w:rFonts w:hint="eastAsia" w:ascii="宋体" w:hAnsi="宋体" w:cs="宋体"/>
          <w:b/>
          <w:color w:val="auto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lang w:val="hr-HR"/>
        </w:rPr>
        <w:t>。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供应商响应报价</w:t>
      </w:r>
      <w:r>
        <w:rPr>
          <w:rFonts w:hint="eastAsia" w:ascii="宋体" w:hAnsi="宋体" w:eastAsia="宋体" w:cs="宋体"/>
          <w:sz w:val="28"/>
          <w:szCs w:val="28"/>
          <w:lang w:val="hr-HR" w:eastAsia="zh-CN"/>
        </w:rPr>
        <w:t>不得超出单价最高限价，否则将作无效处理。</w:t>
      </w:r>
    </w:p>
    <w:p>
      <w:pPr>
        <w:spacing w:line="400" w:lineRule="exact"/>
        <w:ind w:firstLine="560" w:firstLineChars="200"/>
        <w:outlineLvl w:val="1"/>
        <w:rPr>
          <w:rFonts w:hint="eastAsia"/>
          <w:color w:val="auto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（二）</w:t>
      </w:r>
      <w:r>
        <w:rPr>
          <w:rFonts w:hint="eastAsia" w:ascii="宋体" w:hAnsi="宋体" w:eastAsia="宋体" w:cs="宋体"/>
          <w:sz w:val="28"/>
          <w:szCs w:val="28"/>
          <w:lang w:val="hr-HR"/>
        </w:rPr>
        <w:t>以</w:t>
      </w:r>
      <w:r>
        <w:rPr>
          <w:rFonts w:hint="eastAsia" w:ascii="宋体" w:hAnsi="宋体" w:eastAsia="宋体" w:cs="宋体"/>
          <w:sz w:val="28"/>
          <w:szCs w:val="28"/>
        </w:rPr>
        <w:t>响应</w:t>
      </w:r>
      <w:r>
        <w:rPr>
          <w:rFonts w:hint="eastAsia" w:ascii="宋体" w:hAnsi="宋体" w:eastAsia="宋体" w:cs="宋体"/>
          <w:sz w:val="28"/>
          <w:szCs w:val="28"/>
          <w:lang w:val="hr-HR"/>
        </w:rPr>
        <w:t>单价作为价格评审的依据。</w:t>
      </w:r>
    </w:p>
    <w:p>
      <w:pPr>
        <w:widowControl/>
        <w:tabs>
          <w:tab w:val="left" w:pos="636"/>
        </w:tabs>
        <w:autoSpaceDE w:val="0"/>
        <w:autoSpaceDN w:val="0"/>
        <w:spacing w:line="460" w:lineRule="exact"/>
        <w:ind w:firstLine="560" w:firstLineChars="200"/>
        <w:jc w:val="left"/>
        <w:textAlignment w:val="bottom"/>
        <w:rPr>
          <w:rFonts w:ascii="宋体" w:hAnsi="宋体"/>
          <w:color w:val="auto"/>
          <w:sz w:val="28"/>
          <w:szCs w:val="28"/>
        </w:rPr>
      </w:pPr>
      <w:r>
        <w:rPr>
          <w:rFonts w:hint="eastAsia" w:ascii="宋体" w:hAnsi="宋体"/>
          <w:color w:val="auto"/>
          <w:sz w:val="28"/>
          <w:szCs w:val="28"/>
          <w:lang w:val="en-US" w:eastAsia="zh-CN"/>
        </w:rPr>
        <w:t>（三）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供应商</w:t>
      </w:r>
      <w:r>
        <w:rPr>
          <w:rFonts w:hint="eastAsia" w:ascii="宋体" w:hAnsi="宋体"/>
          <w:color w:val="auto"/>
          <w:sz w:val="28"/>
          <w:szCs w:val="28"/>
        </w:rPr>
        <w:t>所报价格在合同执行期间是固定不变的，不得以任何理由予以变更。</w:t>
      </w:r>
    </w:p>
    <w:p>
      <w:pPr>
        <w:spacing w:line="400" w:lineRule="exact"/>
        <w:ind w:firstLine="560" w:firstLineChars="200"/>
        <w:outlineLvl w:val="1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（四）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供应商所报价格须包含货物、包装、运输、保险、税费及其他所有相关费用。如</w:t>
      </w:r>
      <w:r>
        <w:rPr>
          <w:rFonts w:hint="eastAsia" w:ascii="宋体" w:hAnsi="宋体" w:cs="宋体"/>
          <w:sz w:val="28"/>
          <w:szCs w:val="28"/>
          <w:lang w:val="en-US" w:eastAsia="zh-CN"/>
        </w:rPr>
        <w:t>供应商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在</w:t>
      </w:r>
      <w:r>
        <w:rPr>
          <w:rFonts w:hint="eastAsia" w:ascii="宋体" w:hAnsi="宋体" w:cs="宋体"/>
          <w:sz w:val="28"/>
          <w:szCs w:val="28"/>
          <w:lang w:val="en-US" w:eastAsia="zh-CN"/>
        </w:rPr>
        <w:t>成交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或履行合同过程中出现任何遗漏性内容需产生额外费用，均由</w:t>
      </w:r>
      <w:r>
        <w:rPr>
          <w:rFonts w:hint="eastAsia" w:ascii="宋体" w:hAnsi="宋体" w:cs="宋体"/>
          <w:sz w:val="28"/>
          <w:szCs w:val="28"/>
          <w:lang w:val="en-US" w:eastAsia="zh-CN"/>
        </w:rPr>
        <w:t>供应商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自行承担，采购人不再支付任何其他费用。</w:t>
      </w:r>
    </w:p>
    <w:p>
      <w:pPr>
        <w:widowControl/>
        <w:tabs>
          <w:tab w:val="left" w:pos="636"/>
          <w:tab w:val="left" w:pos="5098"/>
        </w:tabs>
        <w:spacing w:line="460" w:lineRule="exact"/>
        <w:jc w:val="left"/>
        <w:rPr>
          <w:rFonts w:ascii="宋体" w:hAnsi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/>
          <w:b/>
          <w:color w:val="auto"/>
          <w:sz w:val="28"/>
          <w:szCs w:val="28"/>
          <w:lang w:eastAsia="zh-CN"/>
        </w:rPr>
        <w:t>四</w:t>
      </w:r>
      <w:r>
        <w:rPr>
          <w:rFonts w:hint="eastAsia" w:ascii="宋体" w:hAnsi="宋体"/>
          <w:b/>
          <w:color w:val="auto"/>
          <w:sz w:val="28"/>
          <w:szCs w:val="28"/>
        </w:rPr>
        <w:t>、</w:t>
      </w:r>
      <w:r>
        <w:rPr>
          <w:rFonts w:hint="eastAsia" w:ascii="宋体" w:hAnsi="宋体" w:cs="宋体"/>
          <w:b/>
          <w:bCs/>
          <w:color w:val="auto"/>
          <w:sz w:val="28"/>
          <w:szCs w:val="28"/>
        </w:rPr>
        <w:t>供货要求</w:t>
      </w:r>
    </w:p>
    <w:p>
      <w:pPr>
        <w:autoSpaceDE w:val="0"/>
        <w:autoSpaceDN w:val="0"/>
        <w:spacing w:line="460" w:lineRule="exact"/>
        <w:ind w:firstLine="560" w:firstLineChars="200"/>
        <w:textAlignment w:val="bottom"/>
        <w:rPr>
          <w:rFonts w:hint="eastAsia" w:ascii="宋体" w:hAnsi="宋体" w:eastAsia="宋体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</w:rPr>
        <w:t>成交</w:t>
      </w:r>
      <w:r>
        <w:rPr>
          <w:rFonts w:hint="eastAsia" w:ascii="宋体" w:hAnsi="宋体"/>
          <w:color w:val="auto"/>
          <w:sz w:val="28"/>
          <w:szCs w:val="28"/>
        </w:rPr>
        <w:t>供应商接到采购人通知后按采购人要求的时间将货物统一运送至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中山市</w:t>
      </w:r>
      <w:r>
        <w:rPr>
          <w:rFonts w:hint="eastAsia" w:ascii="宋体" w:hAnsi="宋体"/>
          <w:color w:val="auto"/>
          <w:sz w:val="28"/>
          <w:szCs w:val="28"/>
        </w:rPr>
        <w:t>黄圃人民医院指定地点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。</w:t>
      </w:r>
    </w:p>
    <w:p>
      <w:pPr>
        <w:widowControl/>
        <w:tabs>
          <w:tab w:val="left" w:pos="636"/>
          <w:tab w:val="left" w:pos="5098"/>
        </w:tabs>
        <w:spacing w:line="460" w:lineRule="exact"/>
        <w:jc w:val="left"/>
        <w:rPr>
          <w:rFonts w:ascii="宋体" w:hAnsi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/>
          <w:b/>
          <w:color w:val="auto"/>
          <w:sz w:val="28"/>
          <w:szCs w:val="28"/>
          <w:lang w:eastAsia="zh-CN"/>
        </w:rPr>
        <w:t>五</w:t>
      </w:r>
      <w:r>
        <w:rPr>
          <w:rFonts w:hint="eastAsia" w:ascii="宋体" w:hAnsi="宋体"/>
          <w:b/>
          <w:color w:val="auto"/>
          <w:sz w:val="28"/>
          <w:szCs w:val="28"/>
        </w:rPr>
        <w:t>、</w:t>
      </w:r>
      <w:r>
        <w:rPr>
          <w:rFonts w:hint="eastAsia" w:ascii="宋体" w:hAnsi="宋体" w:cs="宋体"/>
          <w:b/>
          <w:bCs/>
          <w:color w:val="auto"/>
          <w:sz w:val="28"/>
          <w:szCs w:val="28"/>
        </w:rPr>
        <w:t>质保期及售后服务要求</w:t>
      </w:r>
    </w:p>
    <w:p>
      <w:pPr>
        <w:widowControl/>
        <w:tabs>
          <w:tab w:val="left" w:pos="636"/>
          <w:tab w:val="left" w:pos="5098"/>
        </w:tabs>
        <w:spacing w:line="460" w:lineRule="exact"/>
        <w:ind w:firstLine="560" w:firstLineChars="200"/>
        <w:jc w:val="left"/>
        <w:rPr>
          <w:rFonts w:ascii="宋体" w:hAnsi="宋体"/>
          <w:color w:val="auto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★</w:t>
      </w:r>
      <w:r>
        <w:rPr>
          <w:rFonts w:hint="eastAsia" w:ascii="宋体" w:hAnsi="宋体" w:cs="宋体"/>
          <w:bCs/>
          <w:color w:val="auto"/>
          <w:sz w:val="28"/>
          <w:szCs w:val="28"/>
          <w:lang w:eastAsia="zh-CN"/>
        </w:rPr>
        <w:t>（一）</w:t>
      </w:r>
      <w:r>
        <w:rPr>
          <w:rFonts w:hint="eastAsia" w:ascii="宋体" w:hAnsi="宋体" w:cs="宋体"/>
          <w:bCs/>
          <w:color w:val="auto"/>
          <w:sz w:val="28"/>
          <w:szCs w:val="28"/>
        </w:rPr>
        <w:t>成交</w:t>
      </w:r>
      <w:r>
        <w:rPr>
          <w:rFonts w:hint="eastAsia" w:ascii="宋体" w:hAnsi="宋体"/>
          <w:color w:val="auto"/>
          <w:sz w:val="28"/>
          <w:szCs w:val="28"/>
        </w:rPr>
        <w:t>供应商所投产品不能是长期积压产品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，</w:t>
      </w:r>
      <w:r>
        <w:rPr>
          <w:rFonts w:hint="eastAsia"/>
          <w:color w:val="auto"/>
          <w:sz w:val="28"/>
          <w:szCs w:val="28"/>
          <w:lang w:eastAsia="zh-CN"/>
        </w:rPr>
        <w:t>应是新款、近半年生产的商品</w:t>
      </w:r>
      <w:r>
        <w:rPr>
          <w:rFonts w:hint="eastAsia"/>
          <w:color w:val="auto"/>
          <w:sz w:val="28"/>
          <w:szCs w:val="28"/>
        </w:rPr>
        <w:t>，</w:t>
      </w:r>
      <w:r>
        <w:rPr>
          <w:rFonts w:hint="eastAsia" w:ascii="宋体" w:hAnsi="宋体"/>
          <w:color w:val="auto"/>
          <w:sz w:val="28"/>
          <w:szCs w:val="28"/>
        </w:rPr>
        <w:t>如货物质量问题无偿更换。</w:t>
      </w:r>
    </w:p>
    <w:p>
      <w:pPr>
        <w:widowControl/>
        <w:tabs>
          <w:tab w:val="left" w:pos="636"/>
          <w:tab w:val="left" w:pos="5098"/>
        </w:tabs>
        <w:spacing w:line="460" w:lineRule="exact"/>
        <w:ind w:firstLine="840" w:firstLineChars="300"/>
        <w:jc w:val="left"/>
        <w:rPr>
          <w:rFonts w:hint="eastAsia" w:ascii="宋体" w:hAnsi="宋体"/>
          <w:color w:val="auto"/>
          <w:sz w:val="28"/>
          <w:szCs w:val="28"/>
        </w:rPr>
      </w:pPr>
      <w:r>
        <w:rPr>
          <w:rFonts w:hint="eastAsia" w:ascii="宋体" w:hAnsi="宋体"/>
          <w:color w:val="auto"/>
          <w:sz w:val="28"/>
          <w:szCs w:val="28"/>
          <w:lang w:eastAsia="zh-CN"/>
        </w:rPr>
        <w:t>（二）</w:t>
      </w:r>
      <w:r>
        <w:rPr>
          <w:rFonts w:hint="eastAsia" w:ascii="宋体" w:hAnsi="宋体"/>
          <w:color w:val="auto"/>
          <w:sz w:val="28"/>
          <w:szCs w:val="28"/>
        </w:rPr>
        <w:t>成交人提供的物品必须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是正品</w:t>
      </w:r>
      <w:r>
        <w:rPr>
          <w:rFonts w:hint="eastAsia" w:ascii="宋体" w:hAnsi="宋体"/>
          <w:color w:val="auto"/>
          <w:sz w:val="28"/>
          <w:szCs w:val="28"/>
        </w:rPr>
        <w:t>，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且</w:t>
      </w:r>
      <w:r>
        <w:rPr>
          <w:rFonts w:hint="eastAsia" w:ascii="宋体" w:hAnsi="宋体"/>
          <w:color w:val="auto"/>
          <w:sz w:val="28"/>
          <w:szCs w:val="28"/>
        </w:rPr>
        <w:t>不得出现损坏。</w:t>
      </w:r>
    </w:p>
    <w:p>
      <w:pPr>
        <w:pStyle w:val="2"/>
        <w:spacing w:after="0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★（三）</w:t>
      </w:r>
      <w:r>
        <w:rPr>
          <w:rFonts w:hint="eastAsia"/>
          <w:sz w:val="28"/>
          <w:szCs w:val="28"/>
        </w:rPr>
        <w:t>供应货物的质保期不少于</w:t>
      </w:r>
      <w:r>
        <w:rPr>
          <w:rFonts w:hint="eastAsia"/>
          <w:sz w:val="28"/>
          <w:szCs w:val="28"/>
          <w:lang w:val="en-US" w:eastAsia="zh-CN"/>
        </w:rPr>
        <w:t>6</w:t>
      </w:r>
      <w:bookmarkStart w:id="2" w:name="_GoBack"/>
      <w:bookmarkEnd w:id="2"/>
      <w:r>
        <w:rPr>
          <w:rFonts w:hint="eastAsia"/>
          <w:sz w:val="28"/>
          <w:szCs w:val="28"/>
          <w:lang w:val="en-US" w:eastAsia="zh-CN"/>
        </w:rPr>
        <w:t>个月</w:t>
      </w:r>
      <w:r>
        <w:rPr>
          <w:rFonts w:hint="eastAsia"/>
          <w:sz w:val="28"/>
          <w:szCs w:val="28"/>
        </w:rPr>
        <w:t>。产品出现非人为损害问题，产品包退包换。</w:t>
      </w:r>
    </w:p>
    <w:p>
      <w:pPr>
        <w:widowControl/>
        <w:tabs>
          <w:tab w:val="left" w:pos="636"/>
          <w:tab w:val="left" w:pos="5098"/>
        </w:tabs>
        <w:spacing w:line="460" w:lineRule="exact"/>
        <w:jc w:val="left"/>
        <w:rPr>
          <w:rFonts w:ascii="宋体" w:hAnsi="宋体" w:cs="宋体"/>
          <w:b/>
          <w:bCs/>
          <w:color w:val="auto"/>
          <w:sz w:val="28"/>
          <w:szCs w:val="28"/>
        </w:rPr>
      </w:pPr>
      <w:bookmarkStart w:id="0" w:name="_Toc224529817"/>
      <w:bookmarkStart w:id="1" w:name="_Toc224529781"/>
      <w:r>
        <w:rPr>
          <w:rFonts w:hint="eastAsia" w:ascii="宋体" w:hAnsi="宋体"/>
          <w:b/>
          <w:color w:val="auto"/>
          <w:sz w:val="28"/>
          <w:szCs w:val="28"/>
          <w:lang w:eastAsia="zh-CN"/>
        </w:rPr>
        <w:t>六</w:t>
      </w:r>
      <w:r>
        <w:rPr>
          <w:rFonts w:hint="eastAsia" w:ascii="宋体" w:hAnsi="宋体"/>
          <w:b/>
          <w:color w:val="auto"/>
          <w:sz w:val="28"/>
          <w:szCs w:val="28"/>
        </w:rPr>
        <w:t>、</w:t>
      </w:r>
      <w:r>
        <w:rPr>
          <w:rFonts w:hint="eastAsia" w:ascii="宋体" w:hAnsi="宋体" w:cs="宋体"/>
          <w:b/>
          <w:bCs/>
          <w:color w:val="auto"/>
          <w:sz w:val="28"/>
          <w:szCs w:val="28"/>
        </w:rPr>
        <w:t>付款</w:t>
      </w:r>
      <w:r>
        <w:rPr>
          <w:rFonts w:hint="eastAsia" w:ascii="宋体" w:hAnsi="宋体" w:cs="宋体"/>
          <w:b/>
          <w:bCs/>
          <w:color w:val="auto"/>
          <w:sz w:val="28"/>
          <w:szCs w:val="28"/>
          <w:lang w:eastAsia="zh-CN"/>
        </w:rPr>
        <w:t>方</w:t>
      </w:r>
      <w:r>
        <w:rPr>
          <w:rFonts w:hint="eastAsia" w:ascii="宋体" w:hAnsi="宋体" w:cs="宋体"/>
          <w:b/>
          <w:bCs/>
          <w:color w:val="auto"/>
          <w:sz w:val="28"/>
          <w:szCs w:val="28"/>
        </w:rPr>
        <w:t>法</w:t>
      </w:r>
      <w:bookmarkEnd w:id="0"/>
      <w:bookmarkEnd w:id="1"/>
    </w:p>
    <w:p>
      <w:pPr>
        <w:widowControl/>
        <w:tabs>
          <w:tab w:val="left" w:pos="636"/>
        </w:tabs>
        <w:autoSpaceDE w:val="0"/>
        <w:autoSpaceDN w:val="0"/>
        <w:spacing w:line="460" w:lineRule="exact"/>
        <w:ind w:firstLine="560" w:firstLineChars="200"/>
        <w:jc w:val="left"/>
        <w:textAlignment w:val="bottom"/>
        <w:rPr>
          <w:rFonts w:hint="eastAsia"/>
          <w:color w:val="auto"/>
          <w:sz w:val="28"/>
          <w:szCs w:val="28"/>
          <w:lang w:val="en-GB"/>
        </w:rPr>
      </w:pPr>
      <w:r>
        <w:rPr>
          <w:rFonts w:hint="eastAsia" w:ascii="宋体" w:hAnsi="宋体"/>
          <w:color w:val="auto"/>
          <w:sz w:val="28"/>
          <w:szCs w:val="28"/>
        </w:rPr>
        <w:t>合同签订后,全部货物供货完毕并经最终验收合格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，供应商开具等额有效发票给采购人，采购人收到发票等资料核对无误</w:t>
      </w:r>
      <w:r>
        <w:rPr>
          <w:rFonts w:hint="eastAsia" w:ascii="宋体" w:hAnsi="宋体"/>
          <w:color w:val="auto"/>
          <w:sz w:val="28"/>
          <w:szCs w:val="28"/>
        </w:rPr>
        <w:t>后</w:t>
      </w:r>
      <w:r>
        <w:rPr>
          <w:rFonts w:hint="eastAsia" w:ascii="宋体" w:hAnsi="宋体"/>
          <w:color w:val="auto"/>
          <w:sz w:val="28"/>
          <w:szCs w:val="28"/>
          <w:lang w:val="en-US" w:eastAsia="zh-CN"/>
        </w:rPr>
        <w:t>6</w:t>
      </w:r>
      <w:r>
        <w:rPr>
          <w:rFonts w:hint="eastAsia" w:ascii="宋体" w:hAnsi="宋体"/>
          <w:color w:val="auto"/>
          <w:sz w:val="28"/>
          <w:szCs w:val="28"/>
        </w:rPr>
        <w:t>0天内一次性支付合同总金额。</w:t>
      </w:r>
      <w:r>
        <w:rPr>
          <w:rFonts w:hint="eastAsia"/>
          <w:color w:val="auto"/>
          <w:sz w:val="28"/>
          <w:szCs w:val="28"/>
          <w:lang w:val="en-GB"/>
        </w:rPr>
        <w:t>因采购人使用的是财政资金，按政府审批流程支付，若审批延迟则相应货款到账延迟，且不视为采购人违约。</w:t>
      </w:r>
    </w:p>
    <w:p>
      <w:pPr>
        <w:widowControl/>
        <w:tabs>
          <w:tab w:val="left" w:pos="636"/>
          <w:tab w:val="left" w:pos="5098"/>
        </w:tabs>
        <w:spacing w:line="460" w:lineRule="exact"/>
        <w:jc w:val="left"/>
        <w:rPr>
          <w:rFonts w:ascii="宋体" w:hAnsi="宋体" w:cs="宋体"/>
          <w:b/>
          <w:bCs/>
          <w:color w:val="auto"/>
          <w:sz w:val="28"/>
          <w:szCs w:val="28"/>
        </w:rPr>
      </w:pPr>
    </w:p>
    <w:p>
      <w:pPr>
        <w:widowControl/>
        <w:tabs>
          <w:tab w:val="left" w:pos="636"/>
        </w:tabs>
        <w:autoSpaceDE w:val="0"/>
        <w:autoSpaceDN w:val="0"/>
        <w:spacing w:line="460" w:lineRule="exact"/>
        <w:ind w:firstLine="420" w:firstLineChars="200"/>
        <w:jc w:val="left"/>
        <w:textAlignment w:val="bottom"/>
        <w:rPr>
          <w:rFonts w:hint="eastAsia"/>
          <w:color w:val="auto"/>
          <w:lang w:val="en-GB"/>
        </w:rPr>
      </w:pPr>
    </w:p>
    <w:p>
      <w:pPr>
        <w:rPr>
          <w:b/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8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F55E2F"/>
    <w:multiLevelType w:val="singleLevel"/>
    <w:tmpl w:val="2EF55E2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071"/>
    <w:rsid w:val="00053E78"/>
    <w:rsid w:val="00136FB5"/>
    <w:rsid w:val="002C04AB"/>
    <w:rsid w:val="00394C97"/>
    <w:rsid w:val="003C70B6"/>
    <w:rsid w:val="00563214"/>
    <w:rsid w:val="00685FF7"/>
    <w:rsid w:val="0075185B"/>
    <w:rsid w:val="00781198"/>
    <w:rsid w:val="007B6681"/>
    <w:rsid w:val="007C20DC"/>
    <w:rsid w:val="00816071"/>
    <w:rsid w:val="008401A0"/>
    <w:rsid w:val="00CA5AC3"/>
    <w:rsid w:val="00E964F2"/>
    <w:rsid w:val="00E97895"/>
    <w:rsid w:val="01717C02"/>
    <w:rsid w:val="01A324E9"/>
    <w:rsid w:val="04CB5D76"/>
    <w:rsid w:val="04CC321C"/>
    <w:rsid w:val="065D321B"/>
    <w:rsid w:val="06F21F49"/>
    <w:rsid w:val="07DB6EF1"/>
    <w:rsid w:val="0C46058F"/>
    <w:rsid w:val="0D6434E1"/>
    <w:rsid w:val="0E697DAA"/>
    <w:rsid w:val="1219200A"/>
    <w:rsid w:val="123E4294"/>
    <w:rsid w:val="19061883"/>
    <w:rsid w:val="1B6F5412"/>
    <w:rsid w:val="1C872CDB"/>
    <w:rsid w:val="1C964CCC"/>
    <w:rsid w:val="22105521"/>
    <w:rsid w:val="25F82554"/>
    <w:rsid w:val="270C62B7"/>
    <w:rsid w:val="28B279F0"/>
    <w:rsid w:val="29001E4B"/>
    <w:rsid w:val="2A911960"/>
    <w:rsid w:val="2E4427DA"/>
    <w:rsid w:val="2EA94D3F"/>
    <w:rsid w:val="3186310A"/>
    <w:rsid w:val="35843E04"/>
    <w:rsid w:val="399565E0"/>
    <w:rsid w:val="3B810E52"/>
    <w:rsid w:val="423D15C3"/>
    <w:rsid w:val="448E723D"/>
    <w:rsid w:val="458A2D71"/>
    <w:rsid w:val="46FD62A3"/>
    <w:rsid w:val="50720B7D"/>
    <w:rsid w:val="50FB193E"/>
    <w:rsid w:val="554A42CB"/>
    <w:rsid w:val="55952134"/>
    <w:rsid w:val="5837672B"/>
    <w:rsid w:val="58AF6D80"/>
    <w:rsid w:val="5D492470"/>
    <w:rsid w:val="5DF01850"/>
    <w:rsid w:val="60A2320D"/>
    <w:rsid w:val="66DB2FD4"/>
    <w:rsid w:val="6BEF2F5B"/>
    <w:rsid w:val="6D350F65"/>
    <w:rsid w:val="71F23EDB"/>
    <w:rsid w:val="753323CD"/>
    <w:rsid w:val="757300A5"/>
    <w:rsid w:val="75DB62FE"/>
    <w:rsid w:val="79F04B91"/>
    <w:rsid w:val="7BDC7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8">
    <w:name w:val="page number"/>
    <w:basedOn w:val="7"/>
    <w:qFormat/>
    <w:uiPriority w:val="0"/>
  </w:style>
  <w:style w:type="paragraph" w:customStyle="1" w:styleId="10">
    <w:name w:val="样式 首行缩进:  2 字符 段前: 0.5 行 行距: 固定值 23 磅"/>
    <w:basedOn w:val="1"/>
    <w:qFormat/>
    <w:uiPriority w:val="0"/>
    <w:pPr>
      <w:widowControl/>
      <w:spacing w:beforeLines="50" w:after="200" w:line="460" w:lineRule="exact"/>
      <w:ind w:firstLine="420" w:firstLineChars="200"/>
    </w:pPr>
    <w:rPr>
      <w:rFonts w:ascii="宋体" w:cs="宋体"/>
      <w:bCs/>
      <w:kern w:val="0"/>
      <w:sz w:val="28"/>
      <w:lang w:eastAsia="en-US" w:bidi="en-US"/>
    </w:rPr>
  </w:style>
  <w:style w:type="character" w:customStyle="1" w:styleId="11">
    <w:name w:val="页眉 Char"/>
    <w:basedOn w:val="7"/>
    <w:link w:val="6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7"/>
    <w:link w:val="5"/>
    <w:semiHidden/>
    <w:qFormat/>
    <w:uiPriority w:val="99"/>
    <w:rPr>
      <w:sz w:val="18"/>
      <w:szCs w:val="18"/>
    </w:rPr>
  </w:style>
  <w:style w:type="paragraph" w:customStyle="1" w:styleId="13">
    <w:name w:val="正文1"/>
    <w:qFormat/>
    <w:uiPriority w:val="0"/>
    <w:pPr>
      <w:widowControl w:val="0"/>
      <w:jc w:val="both"/>
    </w:pPr>
    <w:rPr>
      <w:rFonts w:ascii="Calibri" w:hAnsi="Calibri" w:eastAsia="宋体" w:cs="Times New Roman"/>
      <w:kern w:val="0"/>
      <w:sz w:val="20"/>
      <w:szCs w:val="20"/>
      <w:lang w:val="en-US" w:eastAsia="zh-CN" w:bidi="ar-SA"/>
    </w:rPr>
  </w:style>
  <w:style w:type="paragraph" w:customStyle="1" w:styleId="14">
    <w:name w:val="投标正文小四"/>
    <w:basedOn w:val="1"/>
    <w:qFormat/>
    <w:uiPriority w:val="0"/>
    <w:pPr>
      <w:spacing w:line="360" w:lineRule="auto"/>
      <w:ind w:firstLine="200" w:firstLineChars="200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741</Words>
  <Characters>779</Characters>
  <Lines>7</Lines>
  <Paragraphs>2</Paragraphs>
  <ScaleCrop>false</ScaleCrop>
  <LinksUpToDate>false</LinksUpToDate>
  <CharactersWithSpaces>781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2022-01-18T05:32:00Z</dcterms:created>
  <dc:creator>黎凤婵</dc:creator>
  <cp:lastModifiedBy>Ivan</cp:lastModifiedBy>
  <dcterms:modified xsi:type="dcterms:W3CDTF">2026-02-27T03:36:20Z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  <property fmtid="{D5CDD505-2E9C-101B-9397-08002B2CF9AE}" pid="3" name="ICV">
    <vt:lpwstr>6943697DE867479886766F35D73AD174</vt:lpwstr>
  </property>
  <property fmtid="{D5CDD505-2E9C-101B-9397-08002B2CF9AE}" pid="4" name="KSOTemplateDocerSaveRecord">
    <vt:lpwstr>eyJoZGlkIjoiMWVmZjBjODNiMjI1YTgzYTQ0YWU5YjdmMjFjOWI4MWUiLCJ1c2VySWQiOiI1MDEzNzQyOTUifQ==</vt:lpwstr>
  </property>
</Properties>
</file>