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alibri" w:hAnsi="Calibri" w:eastAsia="宋体" w:cs="Times New Roman"/>
          <w:b/>
          <w:sz w:val="28"/>
          <w:szCs w:val="28"/>
        </w:rPr>
      </w:pPr>
      <w:r>
        <w:rPr>
          <w:rFonts w:hint="eastAsia" w:ascii="Calibri" w:hAnsi="Calibri" w:eastAsia="宋体" w:cs="Times New Roman"/>
          <w:b/>
          <w:sz w:val="28"/>
          <w:szCs w:val="28"/>
        </w:rPr>
        <w:t>附件</w:t>
      </w:r>
      <w:r>
        <w:rPr>
          <w:rFonts w:hint="eastAsia" w:asciiTheme="minorEastAsia" w:hAnsiTheme="minorEastAsia" w:cstheme="minorEastAsia"/>
          <w:b/>
          <w:sz w:val="28"/>
          <w:szCs w:val="28"/>
        </w:rPr>
        <w:t>1</w:t>
      </w:r>
      <w:r>
        <w:rPr>
          <w:rFonts w:hint="eastAsia" w:ascii="Calibri" w:hAnsi="Calibri" w:eastAsia="宋体" w:cs="Times New Roman"/>
          <w:b/>
          <w:sz w:val="28"/>
          <w:szCs w:val="28"/>
        </w:rPr>
        <w:t>：</w:t>
      </w:r>
    </w:p>
    <w:p>
      <w:pPr>
        <w:spacing w:line="560" w:lineRule="exact"/>
        <w:jc w:val="center"/>
        <w:rPr>
          <w:rFonts w:hint="eastAsia" w:ascii="Calibri" w:hAnsi="Calibri" w:eastAsia="宋体" w:cs="Times New Roman"/>
          <w:b/>
          <w:sz w:val="36"/>
          <w:szCs w:val="36"/>
        </w:rPr>
      </w:pPr>
      <w:r>
        <w:rPr>
          <w:rFonts w:hint="eastAsia" w:ascii="Calibri" w:hAnsi="Calibri" w:eastAsia="宋体" w:cs="Times New Roman"/>
          <w:b/>
          <w:sz w:val="36"/>
          <w:szCs w:val="36"/>
        </w:rPr>
        <w:t>用户需求书</w:t>
      </w:r>
    </w:p>
    <w:p>
      <w:pPr>
        <w:pStyle w:val="17"/>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cs="宋体"/>
          <w:b/>
          <w:color w:val="000000"/>
          <w:sz w:val="21"/>
          <w:szCs w:val="21"/>
        </w:rPr>
      </w:pPr>
    </w:p>
    <w:p>
      <w:pPr>
        <w:pStyle w:val="17"/>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cs="宋体" w:hAnsiTheme="minorHAnsi" w:eastAsiaTheme="minorEastAsia"/>
          <w:b/>
          <w:bCs w:val="0"/>
          <w:kern w:val="0"/>
          <w:sz w:val="24"/>
          <w:szCs w:val="24"/>
          <w:lang w:val="en-US" w:eastAsia="zh-CN" w:bidi="en-US"/>
        </w:rPr>
      </w:pPr>
      <w:r>
        <w:rPr>
          <w:rFonts w:hint="eastAsia" w:ascii="宋体" w:cs="宋体" w:hAnsiTheme="minorHAnsi" w:eastAsiaTheme="minorEastAsia"/>
          <w:b/>
          <w:bCs w:val="0"/>
          <w:kern w:val="0"/>
          <w:sz w:val="24"/>
          <w:szCs w:val="24"/>
          <w:lang w:val="en-US" w:eastAsia="zh-CN" w:bidi="en-US"/>
        </w:rPr>
        <w:t>总则</w:t>
      </w:r>
    </w:p>
    <w:p>
      <w:pPr>
        <w:pStyle w:val="17"/>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1、成交供应商必须按国家、行业的标准及采购文件的要求对本项目提供相应的货物及服务。</w:t>
      </w:r>
    </w:p>
    <w:p>
      <w:pPr>
        <w:pStyle w:val="17"/>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2、《用户需求书》中凡有“★”标识的内容条款(如有)被视为实质性响应项目、指标；响应供应商必须对此做出回答并完全满足这些要求不可以出现任何负偏离，如果出现负偏离将被视为无效响应。</w:t>
      </w:r>
    </w:p>
    <w:p>
      <w:pPr>
        <w:pStyle w:val="17"/>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3、本项目由成交供应商负责采购文件对成交供应商要求的一切事宜及责任。若响应报价有缺漏项的，缺漏项部分的价格视为已包含在响应报价中，成交后不作任何调整，采购人将不再支付任何费用。</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cs="宋体" w:hAnsiTheme="minorHAnsi" w:eastAsiaTheme="minorEastAsia"/>
          <w:bCs/>
          <w:kern w:val="0"/>
          <w:sz w:val="24"/>
          <w:szCs w:val="24"/>
          <w:lang w:val="en-US" w:eastAsia="zh-CN" w:bidi="en-US"/>
        </w:rPr>
      </w:pPr>
      <w:r>
        <w:rPr>
          <w:rFonts w:hint="eastAsia" w:ascii="宋体" w:cs="宋体" w:hAnsiTheme="minorHAnsi" w:eastAsiaTheme="minorEastAsia"/>
          <w:bCs/>
          <w:kern w:val="0"/>
          <w:sz w:val="24"/>
          <w:szCs w:val="24"/>
          <w:lang w:val="en-US" w:eastAsia="zh-CN" w:bidi="en-US"/>
        </w:rPr>
        <w:t>4、本项目不允许提交备选方案，不允许联合体响应、转包或分包。</w:t>
      </w:r>
    </w:p>
    <w:p>
      <w:pPr>
        <w:pStyle w:val="11"/>
        <w:rPr>
          <w:sz w:val="24"/>
          <w:szCs w:val="24"/>
        </w:rPr>
      </w:pPr>
    </w:p>
    <w:p>
      <w:pPr>
        <w:numPr>
          <w:ilvl w:val="0"/>
          <w:numId w:val="1"/>
        </w:numPr>
        <w:spacing w:line="480" w:lineRule="auto"/>
        <w:jc w:val="left"/>
        <w:rPr>
          <w:rFonts w:hint="eastAsia"/>
          <w:sz w:val="24"/>
          <w:szCs w:val="24"/>
          <w:lang w:eastAsia="zh-CN"/>
        </w:rPr>
      </w:pPr>
      <w:r>
        <w:rPr>
          <w:rFonts w:hint="eastAsia" w:asciiTheme="minorEastAsia" w:hAnsiTheme="minorEastAsia" w:cstheme="minorEastAsia"/>
          <w:b/>
          <w:sz w:val="24"/>
          <w:szCs w:val="24"/>
          <w:lang w:eastAsia="zh-CN"/>
        </w:rPr>
        <w:t>项目概况</w:t>
      </w:r>
      <w:r>
        <w:rPr>
          <w:rFonts w:hint="eastAsia"/>
          <w:sz w:val="24"/>
          <w:szCs w:val="24"/>
          <w:lang w:eastAsia="zh-CN"/>
        </w:rPr>
        <w:t>：</w:t>
      </w:r>
    </w:p>
    <w:p>
      <w:pPr>
        <w:numPr>
          <w:ilvl w:val="0"/>
          <w:numId w:val="0"/>
        </w:numPr>
        <w:spacing w:line="480" w:lineRule="auto"/>
        <w:jc w:val="left"/>
        <w:rPr>
          <w:rFonts w:hint="eastAsia"/>
          <w:b w:val="0"/>
          <w:bCs/>
          <w:sz w:val="24"/>
          <w:szCs w:val="24"/>
          <w:lang w:eastAsia="zh-CN"/>
        </w:rPr>
      </w:pPr>
      <w:r>
        <w:rPr>
          <w:rFonts w:hint="eastAsia" w:asciiTheme="minorHAnsi" w:hAnsiTheme="minorHAnsi" w:eastAsiaTheme="minorEastAsia" w:cstheme="minorBidi"/>
          <w:b w:val="0"/>
          <w:bCs/>
          <w:kern w:val="2"/>
          <w:sz w:val="24"/>
          <w:szCs w:val="24"/>
          <w:lang w:val="en-US" w:eastAsia="zh-CN" w:bidi="ar-SA"/>
        </w:rPr>
        <w:t>（一）</w:t>
      </w:r>
      <w:r>
        <w:rPr>
          <w:rFonts w:hint="eastAsia"/>
          <w:sz w:val="24"/>
          <w:szCs w:val="24"/>
          <w:lang w:eastAsia="zh-CN"/>
        </w:rPr>
        <w:t>项目名称：</w:t>
      </w:r>
      <w:r>
        <w:rPr>
          <w:rFonts w:hint="eastAsia"/>
          <w:b w:val="0"/>
          <w:bCs/>
          <w:sz w:val="24"/>
          <w:szCs w:val="24"/>
          <w:lang w:eastAsia="zh-CN"/>
        </w:rPr>
        <w:t>中山市黄圃人民医院202</w:t>
      </w:r>
      <w:r>
        <w:rPr>
          <w:rFonts w:hint="eastAsia"/>
          <w:b w:val="0"/>
          <w:bCs/>
          <w:sz w:val="24"/>
          <w:szCs w:val="24"/>
          <w:lang w:val="en-US" w:eastAsia="zh-CN"/>
        </w:rPr>
        <w:t>6-2027</w:t>
      </w:r>
      <w:r>
        <w:rPr>
          <w:rFonts w:hint="eastAsia"/>
          <w:b w:val="0"/>
          <w:bCs/>
          <w:sz w:val="24"/>
          <w:szCs w:val="24"/>
          <w:lang w:eastAsia="zh-CN"/>
        </w:rPr>
        <w:t>年度印刷服务项目</w:t>
      </w:r>
      <w:r>
        <w:rPr>
          <w:rFonts w:hint="eastAsia"/>
          <w:b w:val="0"/>
          <w:bCs/>
          <w:sz w:val="24"/>
          <w:szCs w:val="24"/>
          <w:lang w:val="en-US" w:eastAsia="zh-CN"/>
        </w:rPr>
        <w:t>(二次)</w:t>
      </w:r>
    </w:p>
    <w:p>
      <w:pPr>
        <w:numPr>
          <w:ilvl w:val="-1"/>
          <w:numId w:val="0"/>
        </w:numPr>
        <w:spacing w:line="480" w:lineRule="auto"/>
        <w:jc w:val="left"/>
        <w:rPr>
          <w:rFonts w:hint="eastAsia"/>
          <w:b w:val="0"/>
          <w:bCs/>
          <w:sz w:val="24"/>
          <w:szCs w:val="24"/>
          <w:lang w:eastAsia="zh-CN"/>
        </w:rPr>
      </w:pPr>
      <w:r>
        <w:rPr>
          <w:rFonts w:hint="eastAsia"/>
          <w:b w:val="0"/>
          <w:bCs/>
          <w:sz w:val="24"/>
          <w:szCs w:val="24"/>
          <w:lang w:eastAsia="zh-CN"/>
        </w:rPr>
        <w:t>（二）</w:t>
      </w:r>
      <w:r>
        <w:rPr>
          <w:rFonts w:hint="eastAsia"/>
          <w:bCs/>
          <w:sz w:val="24"/>
          <w:szCs w:val="24"/>
          <w:lang w:eastAsia="zh-CN"/>
        </w:rPr>
        <w:t>成交</w:t>
      </w:r>
      <w:r>
        <w:rPr>
          <w:rFonts w:hint="eastAsia" w:asciiTheme="minorHAnsi" w:hAnsiTheme="minorHAnsi" w:eastAsiaTheme="minorEastAsia"/>
          <w:bCs/>
          <w:sz w:val="24"/>
          <w:szCs w:val="24"/>
          <w:lang w:eastAsia="zh-CN"/>
        </w:rPr>
        <w:t>单价=</w:t>
      </w:r>
      <w:r>
        <w:rPr>
          <w:rFonts w:hint="eastAsia"/>
          <w:bCs/>
          <w:sz w:val="24"/>
          <w:szCs w:val="24"/>
          <w:lang w:eastAsia="zh-CN"/>
        </w:rPr>
        <w:t>单价最高限价</w:t>
      </w:r>
      <w:r>
        <w:rPr>
          <w:rFonts w:hint="eastAsia" w:asciiTheme="minorHAnsi" w:hAnsiTheme="minorHAnsi" w:eastAsiaTheme="minorEastAsia"/>
          <w:bCs/>
          <w:sz w:val="24"/>
          <w:szCs w:val="24"/>
          <w:lang w:eastAsia="zh-CN"/>
        </w:rPr>
        <w:t>×</w:t>
      </w:r>
      <w:r>
        <w:rPr>
          <w:rFonts w:hint="eastAsia"/>
          <w:bCs/>
          <w:sz w:val="24"/>
          <w:szCs w:val="24"/>
          <w:lang w:eastAsia="zh-CN"/>
        </w:rPr>
        <w:t>统一</w:t>
      </w:r>
      <w:r>
        <w:rPr>
          <w:rFonts w:hint="eastAsia" w:asciiTheme="minorHAnsi" w:hAnsiTheme="minorHAnsi" w:eastAsiaTheme="minorEastAsia"/>
          <w:bCs/>
          <w:sz w:val="24"/>
          <w:szCs w:val="24"/>
          <w:lang w:eastAsia="zh-CN"/>
        </w:rPr>
        <w:t>折扣率</w:t>
      </w:r>
      <w:r>
        <w:rPr>
          <w:rFonts w:hint="eastAsia" w:asciiTheme="minorHAnsi" w:hAnsiTheme="minorHAnsi" w:eastAsiaTheme="minorEastAsia"/>
          <w:bCs/>
          <w:sz w:val="24"/>
          <w:szCs w:val="24"/>
        </w:rPr>
        <w:t>。</w:t>
      </w:r>
      <w:r>
        <w:rPr>
          <w:rFonts w:hint="eastAsia"/>
          <w:bCs/>
          <w:sz w:val="24"/>
          <w:szCs w:val="24"/>
          <w:lang w:eastAsia="zh-CN"/>
        </w:rPr>
        <w:t>结算金额</w:t>
      </w:r>
      <w:r>
        <w:rPr>
          <w:rFonts w:hint="eastAsia"/>
          <w:bCs/>
          <w:sz w:val="24"/>
          <w:szCs w:val="24"/>
          <w:lang w:val="en-US" w:eastAsia="zh-CN"/>
        </w:rPr>
        <w:t>=</w:t>
      </w:r>
      <w:r>
        <w:rPr>
          <w:rFonts w:hint="eastAsia"/>
          <w:b w:val="0"/>
          <w:bCs/>
          <w:sz w:val="24"/>
          <w:szCs w:val="24"/>
          <w:lang w:eastAsia="zh-CN"/>
        </w:rPr>
        <w:t>成交单价×实际供货数量</w:t>
      </w:r>
      <w:r>
        <w:rPr>
          <w:rFonts w:hint="eastAsia"/>
          <w:b w:val="0"/>
          <w:bCs/>
          <w:sz w:val="24"/>
          <w:szCs w:val="24"/>
          <w:lang w:eastAsia="zh-CN"/>
        </w:rPr>
        <w:t>。具体采购需在广东政府采购智慧云平台下单交易及签署合同。</w:t>
      </w:r>
    </w:p>
    <w:p>
      <w:pPr>
        <w:spacing w:line="560" w:lineRule="exact"/>
        <w:rPr>
          <w:rFonts w:asciiTheme="minorEastAsia" w:hAnsiTheme="minorEastAsia" w:cstheme="minorEastAsia"/>
          <w:b/>
          <w:sz w:val="24"/>
          <w:szCs w:val="24"/>
        </w:rPr>
      </w:pPr>
      <w:r>
        <w:rPr>
          <w:rFonts w:hint="eastAsia" w:asciiTheme="minorEastAsia" w:hAnsiTheme="minorEastAsia" w:cstheme="minorEastAsia"/>
          <w:b/>
          <w:sz w:val="24"/>
          <w:szCs w:val="24"/>
        </w:rPr>
        <w:t>二、采购清单</w:t>
      </w:r>
    </w:p>
    <w:tbl>
      <w:tblPr>
        <w:tblStyle w:val="10"/>
        <w:tblW w:w="10025" w:type="dxa"/>
        <w:tblInd w:w="-7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825"/>
        <w:gridCol w:w="1275"/>
        <w:gridCol w:w="1051"/>
        <w:gridCol w:w="1649"/>
        <w:gridCol w:w="612"/>
        <w:gridCol w:w="933"/>
        <w:gridCol w:w="905"/>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源文件序号</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预</w:t>
            </w:r>
            <w:r>
              <w:rPr>
                <w:rFonts w:hint="eastAsia" w:ascii="宋体" w:hAnsi="宋体" w:eastAsia="宋体" w:cs="宋体"/>
                <w:i w:val="0"/>
                <w:iCs w:val="0"/>
                <w:color w:val="000000"/>
                <w:kern w:val="0"/>
                <w:sz w:val="22"/>
                <w:szCs w:val="22"/>
                <w:u w:val="none"/>
                <w:lang w:val="en-US" w:eastAsia="zh-CN" w:bidi="ar"/>
              </w:rPr>
              <w:t>估用量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color w:val="000000"/>
                <w:kern w:val="0"/>
                <w:sz w:val="22"/>
                <w:szCs w:val="22"/>
                <w:u w:val="none"/>
                <w:lang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病历封面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250克双铜纸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44*31cm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按样本（10种颜色）</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产科入院健康宣教表单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产科母婴交接表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出院缴费通知书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经阴道分娩器械敷料清点记录单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03-3/改269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母乳喂养支持组织随访登记卡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盆底功能检测报告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03-7改333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身份证、母亲指印、新生儿脚印粘贴单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胎盘处置知情同意书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糖尿病营养膳食指南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63改327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温馨提示（产科血糖监测）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新生儿疾病筛查知情告知书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医疗付款方式征询书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中山市新生儿听力筛查报告单知情同意书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住院病历评分表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入院信息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妇科子宫腔镜检查与手术知情同意书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腹腔镜下子宫手术知情同意书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手术前（操作前）与家属谈话签字单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住院病历（辅助材料8页）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按样本，每份8页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处方笺（附方）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处方笺（精二）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 xml:space="preserve">2.195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处方笺（麻、精一）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急诊病人记录单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口腔科X线检查会诊单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口腔科正畸组病历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口腔科治疗知情同意书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26.5*19cm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口腔科种植组病历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CHA手术安全核查表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04改310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手术麻醉收费单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62改309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 ICU</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出入院病人登记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临床科室领血单（2联）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13.5*15.5cm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按样本，每本50份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临床用血申请单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医疗废物外包袋警示标识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08改338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病理活体组织检查申请单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电子肠镜检查预约单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电子内镜（胃/肠/胶囊/十二指肠/超声内镜等）检查申请单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病假证明书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多次治疗预约证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疾病诊断证明书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17.5*12.3cm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22.8*3.3*30.5cm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416000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苦柏妇洁洗剂标签（方形）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苦柏妇洁洗剂药盒（冲洗瓶）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16.5*10*11cm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46/改307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65改331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42.5*32*13cm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按样本，V838A加强美牛； 五层瓦楞；内衬纸加厚</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护理安全知情同意书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检验报告粘贴单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开具麻醉药品、第一类精神药品处方登记专册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，加封面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胃管入标识粘贴卡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有创性诊断、治疗操作（包括内、外科）同意书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300克白卡纸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327*245mm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按样本，开窗65*97MM，贴0.05透明PVC,封口位贴双面胶</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病理科玻片标签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按样本(小张）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出生医学证明首次签发登记表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科负责人防火检查记录（周查）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每日消防安全检查情况表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皮测黄疸指数与血清胆红素结果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103/改268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医疗服务告知通知书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02-7、02-8，77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麻醉药品、第一类精神药品入库、进出专库（柜登记专册）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按样本、每本50张，加封面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妇科流产手术同意书</w:t>
            </w:r>
            <w:r>
              <w:rPr>
                <w:rFonts w:hint="eastAsia" w:ascii="宋体" w:hAnsi="宋体" w:cs="宋体"/>
                <w:i w:val="0"/>
                <w:iCs w:val="0"/>
                <w:color w:val="000000"/>
                <w:kern w:val="0"/>
                <w:sz w:val="22"/>
                <w:szCs w:val="22"/>
                <w:u w:val="none"/>
                <w:lang w:val="en-US" w:eastAsia="zh-CN" w:bidi="ar"/>
              </w:rPr>
              <w:t xml:space="preserve">(取出宫内节育器手术知情同意书)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妇科入院健康宣教书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妇科手术知情同意书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宫腔镜预约登记本（妇科）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口服米索前列醇告知书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盆底康复注意事项（妇科）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加蒲生化妇康颗粒药盒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呋喃西林溶液标签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按样本，10小张/张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X光、CT、MR、检查申请单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院内会诊单（急诊科）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新生儿床头卡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250克卡纸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8.5*6.5cm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消毒供应室承压类设备技术档案记录表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供应室消毒供应室外来器械及植入物灭菌监测记录表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医患双方不收和不送“红包”协议书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II级产前超声检查患者知情同意书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05改265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I级产前超声检查患者知情同意书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06改266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病历复印申请书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按样本，每本31张，加封面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产科婴儿心形挂牌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肠腹宁颗粒药盒</w:t>
            </w:r>
          </w:p>
        </w:tc>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6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15更改 305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电加热锅炉运行日志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6.584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膏方标签（空白）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膏方标签（说明）</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大型检查贵重药品高值（自费、植入性）耗材使用知情告知书</w:t>
            </w:r>
            <w:r>
              <w:rPr>
                <w:rFonts w:hint="eastAsia" w:ascii="宋体" w:hAnsi="宋体" w:cs="宋体"/>
                <w:i w:val="0"/>
                <w:iCs w:val="0"/>
                <w:color w:val="000000"/>
                <w:kern w:val="0"/>
                <w:sz w:val="22"/>
                <w:szCs w:val="22"/>
                <w:u w:val="none"/>
                <w:lang w:val="en-US" w:eastAsia="zh-CN" w:bidi="ar"/>
              </w:rPr>
              <w:t>（急性脑梗死治疗高值耗材、贵重药品使用告知同意书）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97/改271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内部管理保安员巡查记录表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21*14.5cm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按样本，每本40张（双面）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入住重症监护室（ICU）告知书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中山市新生儿疾病免费筛查知情同意书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药品材料出库汇总表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19.5*11.2cm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按样本，两联上白下红，50份/本，胶左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暂收单汇总登记表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16.8*5.8*10cm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药械出入库登记卡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250克白板纸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天葵菌毒清颗粒礼品盒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坑纸+卡纸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33*10.6*15.7cm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制剂物料单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消毒供应中心工作满意度调查表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43*35*20cm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V838A加强美牛； 五层瓦楞；内衬纸加厚</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扶仁止泻口服液药盒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按样本，一折两页，彩刷，包设计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按样本，三折四页，彩刷，包设计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按样本，全书16p，彩印，骑马钉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按样本，每本100张（双面），绿色</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分娩镇痛知情同意书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中山市黄圃人民医院收款证明</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新生儿安全责任书（产科）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产科出院告知书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150/改270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患者健康宣教表单(骨二科）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中心供氧运行记录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神经血液内科入院健康宣教书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医院公务车出车登记表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妇科口服药物流产告知书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妇科人流、药流预约流程（包括取环、上环）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药物流产记录表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妇科药物流产后告知书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妇科人流术后告知书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人流术病历及手术记录表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中山市黄圃人民医院舒适医疗麻醉知情同意书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）镜清洗消毒登记本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70克双胶纸+牛皮纸封面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拔牙术后须知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黄圃人民医院血液透析记录单（改版）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196改339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危险废物转移联单（上半月，下半月）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19*26.7cm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按样板、每份6页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药流病历（妇科）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按样板、每份10页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预约单（口腔科）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无痛药流术登记册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有痛人流术登记册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有痛药流术登记册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胸痛中心时间管理记录表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209/改241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病人申请退费凭（门诊部）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23*12.5cm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ASPECT评分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mRS评分表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NIHSS评分量表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大型耗材告知同意书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急性脑梗死静脉溶栓治疗同意书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急诊临时医嘱</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拒绝或放弃医学治疗告知书(急诊)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绿色通道化验单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218改302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脑血管介入治疗手术同意书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手术部位标记图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中山市黄圃人民医院卒中中心急性脑梗死血管内治疗时间控制表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中山市黄圃人民医院卒中中心绿色通道时间控制表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223改303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蛛网膜下腔出血的HUNT-HESS分级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盆底功能康复预约单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210*285cm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值班医师交接班记录本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按样本（100页/本），加封面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牙周龈下刮治及根面平整术知情同意书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妇科普查表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活血壮骨胶囊标签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养心复脉胶囊标签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参罗胶囊标签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308改346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利湿康肝胶囊标签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CRUSADE出血风险评估表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245改323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GRACE评分表-实用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244改321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纯音测听报告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儿童口腔体检表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发热门诊就诊患者留观告知书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黄圃人民医院供应室器械物品回收登记表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黄圃人民医院溶栓筛查表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急性心肌梗死溶栓治疗知情同意书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急性胸痛患者终止治疗知情同意书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介入诊断及治疗知情同意书(双面）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251改322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母乳喂养宣传手册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21*28.5cm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按样板，三折页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体检报告单及TST检测记录单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消毒供应室超大超重灭菌包检测结果记录表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胸痛时间管理表介入室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原始单据粘贴单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 单面 单色印刷（墨蓝色）</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送健康惠群众单张（乳腺宣传）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按样本，A5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手术麻醉科麻醉药品、第一类精神药品专册记录表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《出生医学证明》签发知情告知书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（上午）电子结肠镜检查服药方法及注意事项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（下午）电子结肠镜检查服药方法及注意事项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胃、十二指肠、结肠镜检查知情同意书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中医体质辨识报告量表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慢性创面治疗（宣传文件）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预防梅毒母婴传播药物服用及采取相关措施知情同意书（保密）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介入冠脉+支架植入手术收费单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介入治疗、造影护理记录单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神经外科介入收费单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急性心梗救治手册（宣传册子）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按样本，12页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PAC人流病历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按样本，每份11页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微生物登记本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微生物工作记录表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A5纸大小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血培养记录表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广东省非免疫规划疫苗知情同意书（人用狂犬疫苗）双面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企业使用易制毒化学品出入库登记表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企业人员进出易制毒化学品仓库情况登记表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企业易制毒化学品使用情况登记表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骨科熏洗液1号标签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骨科熏洗液2号标签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骨科熏洗液3号标签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活络液标签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四黄液标签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苦连肤康方标签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5</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消肿止痛液标签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蛇蚁方标签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医疗废物标签（热敏）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热敏打印纸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体检报告表信封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100克牛皮纸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按样本，开天窗粘薄膜</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有效期标识500*1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引流袋标识500*1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中心静脉管标识500*1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尿管标识500*1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临床科室医院感染管理工作记录本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医技、门诊医院感染管理工作记录本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麻醉药品、第一类精神药品处方登记专册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麻醉药品、第一类精神药品专账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药品类易制毒化学品处方登记专册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药品类易制毒化学品专账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广东省医疗机构门（急）诊通用病历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通用版24P，单黑印，加封面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影像光盘纸壳套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450克白卡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成品22.5*31.5cm,展开尺寸45.0*44.5cm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按样板，双面彩印，过亚膜，异形啤、粘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影像胶片袋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OPP35/PE85复合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成品尺寸420*509cm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按样板，三边封，8色印刷，含模具费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中医体质辨识量表 儿童组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按样板，6页,双面打印,左钉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中山市黄圃人民医院收费处医疗业务收入现金缴款单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新入职护士规范化培训手册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按样板，约110页，封面彩色，双面单黑印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出院患者回访记录表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门诊随访登记表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按样本，每份2页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心力衰竭患者档案管理表格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按样本，每份4页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体检科套餐手册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157双铜彩印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全书36P，活页（每页打孔）</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抢救车使用登记本(不封车)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抢救车使用登记本(封车)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手术室外麻醉同意书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252</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外来器械及植入物管理记录单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253</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日间麻醉复苏室监护记录单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麻醉舒适化治疗评估单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255</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低温等离子消毒物品接收清单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256</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“120”急救指挥中心院前急救记录单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21*29.5cm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257</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住院患者一般情况登记表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2.926 </w:t>
            </w:r>
          </w:p>
        </w:tc>
      </w:tr>
    </w:tbl>
    <w:p>
      <w:pPr>
        <w:spacing w:line="5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1、数量为年度预估用量，按实际送货量结算，分批次下单。</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2、采购清单内容根据医院需求可能会发生变更。</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3、成交供应商供货时，不在以上清单内的货物按照相同材料、尺寸及规格的货物报价进行结算。</w:t>
      </w:r>
    </w:p>
    <w:p>
      <w:pPr>
        <w:spacing w:line="56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4、成交供应商供货时，不在以上清单内的货物且无相同材料、无相同尺寸及无相同规格的货物，由双方协商决定按市场价报价进行结算。</w:t>
      </w:r>
    </w:p>
    <w:p>
      <w:pPr>
        <w:widowControl/>
        <w:autoSpaceDE w:val="0"/>
        <w:autoSpaceDN w:val="0"/>
        <w:spacing w:line="460" w:lineRule="exact"/>
        <w:ind w:firstLine="420" w:firstLineChars="0"/>
        <w:jc w:val="left"/>
        <w:textAlignment w:val="bottom"/>
        <w:rPr>
          <w:rFonts w:hint="eastAsia" w:asciiTheme="minorEastAsia" w:hAnsiTheme="minorEastAsia" w:eastAsiaTheme="minorEastAsia" w:cstheme="minorEastAsia"/>
        </w:rPr>
      </w:pPr>
      <w:r>
        <w:rPr>
          <w:rFonts w:hint="eastAsia" w:ascii="宋体" w:hAnsi="宋体" w:eastAsia="宋体" w:cs="Times New Roman"/>
          <w:b/>
          <w:sz w:val="24"/>
          <w:lang w:val="en-US" w:eastAsia="zh-CN"/>
        </w:rPr>
        <w:t>二、商务要求</w:t>
      </w:r>
    </w:p>
    <w:tbl>
      <w:tblPr>
        <w:tblStyle w:val="10"/>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2"/>
        <w:gridCol w:w="7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572"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690" w:type="dxa"/>
            <w:vAlign w:val="top"/>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572" w:type="dxa"/>
            <w:vAlign w:val="center"/>
          </w:tcPr>
          <w:p>
            <w:pPr>
              <w:pStyle w:val="14"/>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690" w:type="dxa"/>
            <w:vAlign w:val="top"/>
          </w:tcPr>
          <w:p>
            <w:pPr>
              <w:pStyle w:val="14"/>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690" w:type="dxa"/>
            <w:vAlign w:val="top"/>
          </w:tcPr>
          <w:p>
            <w:pPr>
              <w:pStyle w:val="14"/>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两年或结算金额累计达到本项目采购预算金额时服务提前终止，以先到者为准。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572" w:type="dxa"/>
            <w:vAlign w:val="center"/>
          </w:tcPr>
          <w:p>
            <w:pPr>
              <w:pStyle w:val="14"/>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690" w:type="dxa"/>
            <w:vAlign w:val="top"/>
          </w:tcPr>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本合同的款项以人民币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经验收合格，采购人在收到成交供应商的款项发票申请资料且核对无误后，方可进行支付，从收到发票当天算起60日内支付款项。</w:t>
            </w:r>
          </w:p>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572"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eastAsiaTheme="minorEastAsi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7690" w:type="dxa"/>
            <w:vAlign w:val="top"/>
          </w:tcPr>
          <w:p>
            <w:pPr>
              <w:pStyle w:val="17"/>
              <w:pageBreakBefore w:val="0"/>
              <w:numPr>
                <w:ilvl w:val="0"/>
                <w:numId w:val="2"/>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按科室要求样板和数量印刷，验收无误后，方可开单。</w:t>
            </w:r>
          </w:p>
          <w:p>
            <w:pPr>
              <w:pStyle w:val="17"/>
              <w:pageBreakBefore w:val="0"/>
              <w:numPr>
                <w:ilvl w:val="0"/>
                <w:numId w:val="2"/>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如验收不合格，需退回重新印刷，如因为成交供应商印刷不合格所造成的一切损失，需成交供应商承担。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9" w:hRule="atLeast"/>
        </w:trPr>
        <w:tc>
          <w:tcPr>
            <w:tcW w:w="1572"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服务要求</w:t>
            </w:r>
          </w:p>
        </w:tc>
        <w:tc>
          <w:tcPr>
            <w:tcW w:w="7690" w:type="dxa"/>
            <w:vAlign w:val="top"/>
          </w:tcPr>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成交供应商需按采购人需求、样版提供合格的印刷品及印刷服务，质量与规格必须符合国家标准及采购人的使用要求，保证所供应印刷品的内容合法及印刷质量合格。如货物出现质量问题成交供应商须无偿更换。</w:t>
            </w:r>
          </w:p>
          <w:p>
            <w:pPr>
              <w:pStyle w:val="17"/>
              <w:pageBreakBefore w:val="0"/>
              <w:kinsoku/>
              <w:overflowPunct/>
              <w:bidi w:val="0"/>
              <w:spacing w:line="360" w:lineRule="auto"/>
              <w:ind w:left="0" w:leftChars="0" w:firstLine="0" w:firstLineChars="0"/>
              <w:rPr>
                <w:rFonts w:hint="default"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cs="Tahoma"/>
                <w:color w:val="000000"/>
                <w:kern w:val="28"/>
                <w:sz w:val="21"/>
                <w:szCs w:val="21"/>
                <w:highlight w:val="none"/>
                <w:lang w:val="en-US" w:eastAsia="zh-CN" w:bidi="ar-SA"/>
              </w:rPr>
              <w:t>印刷字迹要清晰，套印准确，不能出现重页、缺页、掉页、倒装等问题，对采购人提供的文字和图片资料严格保密，不得外泄，否则成交供应商需承担相关法律责任。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572" w:type="dxa"/>
            <w:vAlign w:val="center"/>
          </w:tcPr>
          <w:p>
            <w:pPr>
              <w:pStyle w:val="14"/>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690" w:type="dxa"/>
            <w:vAlign w:val="top"/>
          </w:tcPr>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1、供货期限：自分批次的《广东政府采购智慧云平台电子卖场印刷服务定点采购合同》签订之日起</w:t>
            </w:r>
            <w:r>
              <w:rPr>
                <w:rFonts w:hint="eastAsia" w:ascii="宋体" w:cs="Tahoma"/>
                <w:color w:val="000000"/>
                <w:kern w:val="28"/>
                <w:sz w:val="21"/>
                <w:szCs w:val="21"/>
                <w:highlight w:val="none"/>
                <w:lang w:val="en-US" w:eastAsia="zh-CN" w:bidi="ar-SA"/>
              </w:rPr>
              <w:t>7</w:t>
            </w:r>
            <w:r>
              <w:rPr>
                <w:rFonts w:hint="eastAsia" w:ascii="宋体" w:hAnsi="Times New Roman" w:eastAsia="宋体" w:cs="Tahoma"/>
                <w:color w:val="000000"/>
                <w:kern w:val="28"/>
                <w:sz w:val="21"/>
                <w:szCs w:val="21"/>
                <w:highlight w:val="none"/>
                <w:lang w:val="en-US" w:eastAsia="zh-CN" w:bidi="ar-SA"/>
              </w:rPr>
              <w:t>个自然日内完成供货。</w:t>
            </w:r>
          </w:p>
          <w:p>
            <w:pPr>
              <w:pStyle w:val="1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违约责任</w:t>
            </w:r>
          </w:p>
        </w:tc>
        <w:tc>
          <w:tcPr>
            <w:tcW w:w="7690" w:type="dxa"/>
            <w:vAlign w:val="top"/>
          </w:tcPr>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1、成交</w:t>
            </w:r>
            <w:r>
              <w:rPr>
                <w:rFonts w:hint="eastAsia" w:cs="Tahoma"/>
                <w:color w:val="000000"/>
                <w:kern w:val="28"/>
                <w:sz w:val="21"/>
                <w:szCs w:val="21"/>
                <w:highlight w:val="none"/>
                <w:lang w:eastAsia="zh-CN"/>
              </w:rPr>
              <w:t>供应商如不及时、不足量或拒绝供货，每延期1天，按每批次货款总额的1%向采购人偿付逾期违约金；供应商逾期</w:t>
            </w:r>
            <w:r>
              <w:rPr>
                <w:rFonts w:hint="eastAsia" w:cs="Tahoma"/>
                <w:color w:val="000000"/>
                <w:kern w:val="28"/>
                <w:sz w:val="21"/>
                <w:szCs w:val="21"/>
                <w:highlight w:val="none"/>
                <w:lang w:val="en-US" w:eastAsia="zh-CN"/>
              </w:rPr>
              <w:t>15</w:t>
            </w:r>
            <w:r>
              <w:rPr>
                <w:rFonts w:hint="eastAsia" w:cs="Tahoma"/>
                <w:color w:val="000000"/>
                <w:kern w:val="28"/>
                <w:sz w:val="21"/>
                <w:szCs w:val="21"/>
                <w:highlight w:val="none"/>
                <w:lang w:eastAsia="zh-CN"/>
              </w:rPr>
              <w:t>日仍不能完成交付并验收合格的，采购人有权解除协议，并追究</w:t>
            </w:r>
            <w:r>
              <w:rPr>
                <w:rFonts w:hint="eastAsia" w:cs="Tahoma"/>
                <w:color w:val="000000"/>
                <w:kern w:val="28"/>
                <w:sz w:val="21"/>
                <w:szCs w:val="21"/>
                <w:highlight w:val="none"/>
                <w:lang w:val="en-US" w:eastAsia="zh-CN"/>
              </w:rPr>
              <w:t>成交</w:t>
            </w:r>
            <w:r>
              <w:rPr>
                <w:rFonts w:hint="eastAsia" w:cs="Tahoma"/>
                <w:color w:val="000000"/>
                <w:kern w:val="28"/>
                <w:sz w:val="21"/>
                <w:szCs w:val="21"/>
                <w:highlight w:val="none"/>
                <w:lang w:eastAsia="zh-CN"/>
              </w:rPr>
              <w:t xml:space="preserve">供应商因此给采购人造成的全部损失。 </w:t>
            </w:r>
          </w:p>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2、成交</w:t>
            </w:r>
            <w:r>
              <w:rPr>
                <w:rFonts w:hint="eastAsia" w:cs="Tahoma"/>
                <w:color w:val="000000"/>
                <w:kern w:val="28"/>
                <w:sz w:val="21"/>
                <w:szCs w:val="21"/>
                <w:highlight w:val="none"/>
                <w:lang w:eastAsia="zh-CN"/>
              </w:rPr>
              <w:t>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14"/>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690" w:type="dxa"/>
            <w:vAlign w:val="top"/>
          </w:tcPr>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7690" w:type="dxa"/>
            <w:vAlign w:val="top"/>
          </w:tcPr>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2、供应商的报价为包含本项目所需的一切费用，包括（但不限于）：货物成本、包装、仓储、运输、装卸、验收、</w:t>
            </w:r>
            <w:r>
              <w:rPr>
                <w:rFonts w:hint="eastAsia" w:ascii="宋体" w:hAnsi="宋体" w:cs="Arial Unicode MS"/>
                <w:bCs/>
                <w:szCs w:val="21"/>
              </w:rPr>
              <w:t>保险</w:t>
            </w:r>
            <w:r>
              <w:rPr>
                <w:rFonts w:hint="eastAsia" w:ascii="宋体" w:hAnsi="宋体" w:cs="Arial Unicode MS"/>
                <w:bCs/>
                <w:szCs w:val="21"/>
                <w:lang w:eastAsia="zh-CN"/>
              </w:rPr>
              <w:t>、</w:t>
            </w:r>
            <w:r>
              <w:rPr>
                <w:rFonts w:hint="eastAsia" w:ascii="宋体" w:hAnsi="宋体" w:cs="Arial Unicode MS"/>
                <w:bCs/>
                <w:szCs w:val="21"/>
              </w:rPr>
              <w:t>加工</w:t>
            </w:r>
            <w:r>
              <w:rPr>
                <w:rFonts w:hint="eastAsia" w:ascii="宋体" w:hAnsi="宋体" w:cs="Arial Unicode MS"/>
                <w:bCs/>
                <w:szCs w:val="21"/>
                <w:lang w:eastAsia="zh-CN"/>
              </w:rPr>
              <w:t>费</w:t>
            </w:r>
            <w:r>
              <w:rPr>
                <w:rFonts w:hint="eastAsia" w:ascii="宋体" w:hAnsi="Times New Roman" w:eastAsia="宋体" w:cs="Tahoma"/>
                <w:color w:val="000000"/>
                <w:kern w:val="28"/>
                <w:sz w:val="21"/>
                <w:szCs w:val="21"/>
                <w:highlight w:val="none"/>
                <w:lang w:val="en-US" w:eastAsia="zh-CN" w:bidi="ar-SA"/>
              </w:rPr>
              <w:t>等所有含税费用。供应商漏报或不报，采购人将视为该漏报或不报部分的费用已包括在已报的报价中而不予支付。</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3、供应商必须对所有内容进行响应，成交</w:t>
            </w:r>
            <w:r>
              <w:rPr>
                <w:rFonts w:hint="eastAsia" w:ascii="宋体" w:cs="Tahoma"/>
                <w:color w:val="000000"/>
                <w:kern w:val="28"/>
                <w:sz w:val="21"/>
                <w:szCs w:val="21"/>
                <w:highlight w:val="none"/>
                <w:lang w:val="en-US" w:eastAsia="zh-CN" w:bidi="ar-SA"/>
              </w:rPr>
              <w:t>供应商</w:t>
            </w:r>
            <w:r>
              <w:rPr>
                <w:rFonts w:hint="eastAsia" w:ascii="宋体" w:hAnsi="Times New Roman" w:eastAsia="宋体" w:cs="Tahoma"/>
                <w:color w:val="000000"/>
                <w:kern w:val="28"/>
                <w:sz w:val="21"/>
                <w:szCs w:val="21"/>
                <w:highlight w:val="none"/>
                <w:lang w:val="en-US" w:eastAsia="zh-CN" w:bidi="ar-SA"/>
              </w:rPr>
              <w:t>不得再以任何方式转包或分包本项目。</w:t>
            </w:r>
          </w:p>
          <w:p>
            <w:pPr>
              <w:spacing w:line="360" w:lineRule="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4、报价需按报价表格式</w:t>
            </w:r>
            <w:r>
              <w:rPr>
                <w:rFonts w:hint="eastAsia" w:ascii="宋体" w:hAnsi="Times New Roman" w:eastAsia="宋体" w:cs="Tahoma"/>
                <w:b/>
                <w:bCs/>
                <w:color w:val="000000"/>
                <w:kern w:val="28"/>
                <w:sz w:val="21"/>
                <w:szCs w:val="21"/>
                <w:highlight w:val="none"/>
                <w:lang w:val="en-US" w:eastAsia="zh-CN" w:bidi="ar-SA"/>
              </w:rPr>
              <w:t>（详见附件2）</w:t>
            </w:r>
            <w:r>
              <w:rPr>
                <w:rFonts w:hint="eastAsia" w:ascii="宋体" w:hAnsi="Times New Roman" w:eastAsia="宋体" w:cs="Tahoma"/>
                <w:color w:val="000000"/>
                <w:kern w:val="28"/>
                <w:sz w:val="21"/>
                <w:szCs w:val="21"/>
                <w:highlight w:val="none"/>
                <w:lang w:val="en-US" w:eastAsia="zh-CN" w:bidi="ar-SA"/>
              </w:rPr>
              <w:t>进行报价，本项目采用统一折扣率进行报价</w:t>
            </w:r>
            <w:bookmarkStart w:id="0" w:name="_GoBack"/>
            <w:bookmarkEnd w:id="0"/>
            <w:r>
              <w:rPr>
                <w:rFonts w:hint="eastAsia" w:ascii="宋体" w:hAnsi="Times New Roman" w:eastAsia="宋体" w:cs="Tahoma"/>
                <w:color w:val="000000"/>
                <w:kern w:val="28"/>
                <w:sz w:val="21"/>
                <w:szCs w:val="21"/>
                <w:highlight w:val="none"/>
                <w:lang w:val="en-US" w:eastAsia="zh-CN" w:bidi="ar-SA"/>
              </w:rPr>
              <w:t>，供应商应根据采购清单中所有货物的单价最高限价，提供一个固定且唯一的折扣率，不接受有选择性的或含区间的报价，折扣率报价范围：0%＜折扣率≤100%，不能为负数，否则按无效报价处理。</w:t>
            </w:r>
          </w:p>
          <w:p>
            <w:pPr>
              <w:spacing w:line="360" w:lineRule="auto"/>
              <w:rPr>
                <w:rFonts w:hint="eastAsia"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val="en-US" w:eastAsia="zh-CN" w:bidi="ar-SA"/>
              </w:rPr>
              <w:t>5、以统一折</w:t>
            </w:r>
            <w:r>
              <w:rPr>
                <w:rFonts w:hint="eastAsia" w:ascii="宋体" w:hAnsi="Times New Roman" w:eastAsia="宋体" w:cs="Tahoma"/>
                <w:color w:val="000000"/>
                <w:kern w:val="28"/>
                <w:sz w:val="21"/>
                <w:szCs w:val="21"/>
                <w:highlight w:val="none"/>
                <w:lang w:val="en-US" w:eastAsia="zh-CN" w:bidi="ar-SA"/>
              </w:rPr>
              <w:t>扣率报价作为评审价格。</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p>
      <w:pPr>
        <w:spacing w:line="560" w:lineRule="exact"/>
        <w:rPr>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5132C"/>
    <w:multiLevelType w:val="singleLevel"/>
    <w:tmpl w:val="A1D5132C"/>
    <w:lvl w:ilvl="0" w:tentative="0">
      <w:start w:val="1"/>
      <w:numFmt w:val="chineseCounting"/>
      <w:suff w:val="nothing"/>
      <w:lvlText w:val="%1、"/>
      <w:lvlJc w:val="left"/>
      <w:rPr>
        <w:rFonts w:hint="eastAsia"/>
      </w:rPr>
    </w:lvl>
  </w:abstractNum>
  <w:abstractNum w:abstractNumId="1">
    <w:nsid w:val="B15EC075"/>
    <w:multiLevelType w:val="singleLevel"/>
    <w:tmpl w:val="B15EC07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2642"/>
    <w:rsid w:val="000239B0"/>
    <w:rsid w:val="000E3647"/>
    <w:rsid w:val="00335D3A"/>
    <w:rsid w:val="004F393C"/>
    <w:rsid w:val="005069FA"/>
    <w:rsid w:val="00571918"/>
    <w:rsid w:val="00692123"/>
    <w:rsid w:val="00721A71"/>
    <w:rsid w:val="00790F48"/>
    <w:rsid w:val="0081394E"/>
    <w:rsid w:val="008647D1"/>
    <w:rsid w:val="008A3C6F"/>
    <w:rsid w:val="00935C5C"/>
    <w:rsid w:val="00981AC7"/>
    <w:rsid w:val="009C0A47"/>
    <w:rsid w:val="009F6604"/>
    <w:rsid w:val="00A830B5"/>
    <w:rsid w:val="00AF5DCC"/>
    <w:rsid w:val="00B42C36"/>
    <w:rsid w:val="00BB1F7F"/>
    <w:rsid w:val="00C12642"/>
    <w:rsid w:val="00D009FF"/>
    <w:rsid w:val="00D12001"/>
    <w:rsid w:val="00D90910"/>
    <w:rsid w:val="00E21AD4"/>
    <w:rsid w:val="00E53B3E"/>
    <w:rsid w:val="00E6662A"/>
    <w:rsid w:val="00F860F1"/>
    <w:rsid w:val="00FD0D7E"/>
    <w:rsid w:val="00FF3C15"/>
    <w:rsid w:val="01B6046E"/>
    <w:rsid w:val="01F01BD2"/>
    <w:rsid w:val="04504BAA"/>
    <w:rsid w:val="06E710CA"/>
    <w:rsid w:val="075B57FF"/>
    <w:rsid w:val="09455ABA"/>
    <w:rsid w:val="0D8D29CB"/>
    <w:rsid w:val="0D935B07"/>
    <w:rsid w:val="0DC42165"/>
    <w:rsid w:val="0DD44D78"/>
    <w:rsid w:val="0FDD306A"/>
    <w:rsid w:val="10757746"/>
    <w:rsid w:val="10A1053B"/>
    <w:rsid w:val="10E01064"/>
    <w:rsid w:val="10FC6693"/>
    <w:rsid w:val="11D53BF0"/>
    <w:rsid w:val="11FF7667"/>
    <w:rsid w:val="12CB14C1"/>
    <w:rsid w:val="13170C3D"/>
    <w:rsid w:val="13F4757F"/>
    <w:rsid w:val="15D31197"/>
    <w:rsid w:val="17397720"/>
    <w:rsid w:val="17403356"/>
    <w:rsid w:val="187F1162"/>
    <w:rsid w:val="18D86AC4"/>
    <w:rsid w:val="18F002B2"/>
    <w:rsid w:val="19EA4D01"/>
    <w:rsid w:val="1A55661F"/>
    <w:rsid w:val="1AF062E4"/>
    <w:rsid w:val="1D81597C"/>
    <w:rsid w:val="1DCD471E"/>
    <w:rsid w:val="1F486752"/>
    <w:rsid w:val="1FB057E7"/>
    <w:rsid w:val="23447230"/>
    <w:rsid w:val="235F22BC"/>
    <w:rsid w:val="23AB72AF"/>
    <w:rsid w:val="25990877"/>
    <w:rsid w:val="28EC45F2"/>
    <w:rsid w:val="2A874294"/>
    <w:rsid w:val="2AB253C7"/>
    <w:rsid w:val="2AD94979"/>
    <w:rsid w:val="2ADD7247"/>
    <w:rsid w:val="2C92251F"/>
    <w:rsid w:val="2D1F486A"/>
    <w:rsid w:val="2D970F00"/>
    <w:rsid w:val="2FCC6F2B"/>
    <w:rsid w:val="30EA597E"/>
    <w:rsid w:val="31713D09"/>
    <w:rsid w:val="325D20BC"/>
    <w:rsid w:val="34821E08"/>
    <w:rsid w:val="34F9247A"/>
    <w:rsid w:val="36CE17DB"/>
    <w:rsid w:val="37D746BF"/>
    <w:rsid w:val="37FC2378"/>
    <w:rsid w:val="38130D92"/>
    <w:rsid w:val="394144E6"/>
    <w:rsid w:val="394F0285"/>
    <w:rsid w:val="397F500E"/>
    <w:rsid w:val="3A3A18C9"/>
    <w:rsid w:val="3A480BD6"/>
    <w:rsid w:val="3BD17677"/>
    <w:rsid w:val="3D4D2D2E"/>
    <w:rsid w:val="3EBC08CA"/>
    <w:rsid w:val="3F125FDD"/>
    <w:rsid w:val="41717932"/>
    <w:rsid w:val="42B51AA1"/>
    <w:rsid w:val="43F42155"/>
    <w:rsid w:val="44D37FBC"/>
    <w:rsid w:val="45C456A9"/>
    <w:rsid w:val="45CD2E7E"/>
    <w:rsid w:val="461A0599"/>
    <w:rsid w:val="46EB5A91"/>
    <w:rsid w:val="48736294"/>
    <w:rsid w:val="48C04CFB"/>
    <w:rsid w:val="494B0A69"/>
    <w:rsid w:val="49793828"/>
    <w:rsid w:val="4C7402D7"/>
    <w:rsid w:val="4E200716"/>
    <w:rsid w:val="4E99593D"/>
    <w:rsid w:val="50327C8D"/>
    <w:rsid w:val="503E6C32"/>
    <w:rsid w:val="523522B6"/>
    <w:rsid w:val="52AA500C"/>
    <w:rsid w:val="54402F8B"/>
    <w:rsid w:val="57EF4CB5"/>
    <w:rsid w:val="58000521"/>
    <w:rsid w:val="59030A18"/>
    <w:rsid w:val="5BA858A7"/>
    <w:rsid w:val="5D812854"/>
    <w:rsid w:val="5DF5208E"/>
    <w:rsid w:val="5E0B036F"/>
    <w:rsid w:val="5E587A58"/>
    <w:rsid w:val="5EBE3549"/>
    <w:rsid w:val="5F065E04"/>
    <w:rsid w:val="6243355D"/>
    <w:rsid w:val="628E1C9B"/>
    <w:rsid w:val="62E775FD"/>
    <w:rsid w:val="63163A3E"/>
    <w:rsid w:val="635B58F5"/>
    <w:rsid w:val="63CF256B"/>
    <w:rsid w:val="671464E6"/>
    <w:rsid w:val="67DB2EEB"/>
    <w:rsid w:val="69B85106"/>
    <w:rsid w:val="6AD9782B"/>
    <w:rsid w:val="6AF1726A"/>
    <w:rsid w:val="6BC51690"/>
    <w:rsid w:val="6DA46816"/>
    <w:rsid w:val="6DF80910"/>
    <w:rsid w:val="6E462E93"/>
    <w:rsid w:val="6EF47329"/>
    <w:rsid w:val="6F59718C"/>
    <w:rsid w:val="6FF349D5"/>
    <w:rsid w:val="704F233D"/>
    <w:rsid w:val="70671D7D"/>
    <w:rsid w:val="70893AA1"/>
    <w:rsid w:val="70CE575B"/>
    <w:rsid w:val="744D4DE6"/>
    <w:rsid w:val="749E2AA0"/>
    <w:rsid w:val="75E17EDC"/>
    <w:rsid w:val="764C17F9"/>
    <w:rsid w:val="776D5ECB"/>
    <w:rsid w:val="777D59E2"/>
    <w:rsid w:val="77BE1EE8"/>
    <w:rsid w:val="7BB51BEE"/>
    <w:rsid w:val="7D3E79C1"/>
    <w:rsid w:val="7DD675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semiHidden/>
    <w:unhideWhenUsed/>
    <w:uiPriority w:val="99"/>
    <w:pPr>
      <w:ind w:left="420" w:leftChars="200"/>
    </w:pPr>
  </w:style>
  <w:style w:type="paragraph" w:styleId="3">
    <w:name w:val="annotation text"/>
    <w:basedOn w:val="1"/>
    <w:semiHidden/>
    <w:unhideWhenUsed/>
    <w:qFormat/>
    <w:uiPriority w:val="99"/>
    <w:pPr>
      <w:jc w:val="left"/>
    </w:pPr>
  </w:style>
  <w:style w:type="paragraph" w:styleId="4">
    <w:name w:val="Body Text"/>
    <w:basedOn w:val="1"/>
    <w:next w:val="1"/>
    <w:qFormat/>
    <w:uiPriority w:val="0"/>
    <w:rPr>
      <w:rFonts w:ascii="宋体" w:hAnsi="宋体"/>
      <w:color w:val="0000FF"/>
      <w:sz w:val="28"/>
    </w:r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11">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paragraph" w:customStyle="1" w:styleId="14">
    <w:name w:val="正文1"/>
    <w:qFormat/>
    <w:uiPriority w:val="0"/>
    <w:pPr>
      <w:widowControl w:val="0"/>
      <w:jc w:val="both"/>
    </w:pPr>
    <w:rPr>
      <w:rFonts w:ascii="Calibri" w:hAnsi="Calibri" w:eastAsiaTheme="minorEastAsia" w:cstheme="minorBidi"/>
      <w:sz w:val="21"/>
      <w:szCs w:val="22"/>
      <w:lang w:val="en-US" w:eastAsia="zh-CN" w:bidi="ar-SA"/>
    </w:rPr>
  </w:style>
  <w:style w:type="character" w:customStyle="1" w:styleId="15">
    <w:name w:val="批注框文本 Char"/>
    <w:basedOn w:val="9"/>
    <w:link w:val="5"/>
    <w:semiHidden/>
    <w:qFormat/>
    <w:uiPriority w:val="99"/>
    <w:rPr>
      <w:rFonts w:asciiTheme="minorHAnsi" w:hAnsiTheme="minorHAnsi" w:eastAsiaTheme="minorEastAsia" w:cstheme="minorBidi"/>
      <w:kern w:val="2"/>
      <w:sz w:val="18"/>
      <w:szCs w:val="18"/>
    </w:rPr>
  </w:style>
  <w:style w:type="character" w:customStyle="1" w:styleId="16">
    <w:name w:val="HTML 预设格式 Char"/>
    <w:basedOn w:val="9"/>
    <w:link w:val="8"/>
    <w:semiHidden/>
    <w:qFormat/>
    <w:uiPriority w:val="99"/>
    <w:rPr>
      <w:rFonts w:ascii="宋体" w:hAnsi="宋体" w:cs="宋体"/>
      <w:sz w:val="24"/>
      <w:szCs w:val="24"/>
    </w:rPr>
  </w:style>
  <w:style w:type="paragraph" w:customStyle="1" w:styleId="17">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2409</Words>
  <Characters>3519</Characters>
  <Lines>12</Lines>
  <Paragraphs>3</Paragraphs>
  <ScaleCrop>false</ScaleCrop>
  <LinksUpToDate>false</LinksUpToDate>
  <CharactersWithSpaces>4541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2022-01-14T07:42:00Z</dcterms:created>
  <dc:creator>黎凤婵</dc:creator>
  <cp:lastModifiedBy>user</cp:lastModifiedBy>
  <cp:lastPrinted>2023-03-06T08:33:00Z</cp:lastPrinted>
  <dcterms:modified xsi:type="dcterms:W3CDTF">2026-01-22T10:41:26Z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A7BC8053256444F9AED47B0F5D10D1E6_13</vt:lpwstr>
  </property>
  <property fmtid="{D5CDD505-2E9C-101B-9397-08002B2CF9AE}" pid="4" name="KSOTemplateDocerSaveRecord">
    <vt:lpwstr>eyJoZGlkIjoiMjAyNDk0OTM5ZjE2MDUwMDJiMWIwZGQwMjQwZjRmZDAiLCJ1c2VySWQiOiI0NDc4NzM5NzgifQ==</vt:lpwstr>
  </property>
</Properties>
</file>