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附件1：耗材清单</w:t>
      </w:r>
    </w:p>
    <w:tbl>
      <w:tblPr>
        <w:tblStyle w:val="4"/>
        <w:tblW w:w="9741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013"/>
        <w:gridCol w:w="1729"/>
        <w:gridCol w:w="2959"/>
        <w:gridCol w:w="1528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用途及需求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近一年采购量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B-广泛试纸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理化薄层鉴别,PH试纸1-14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3.5元/本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水合氯醛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理化薄层鉴别,AR100g/瓶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中性树胶（显微技术与光学用）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显微鉴别检验,中性树胶100ML/瓶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显微盖玻片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理化薄层鉴别,24*50MM，100片/盒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吸水纸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显微鉴别检验,规格80x25x0.2mm/盒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盐酸羟胺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理化薄层鉴别,AR25g/瓶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酸性铬兰K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理化薄层鉴别,AR10g/盒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甲醇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理化薄层鉴别,AR500ML/瓶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乙酸乙酯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理化薄层鉴别,AR500ML/瓶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理化薄层鉴别,AR500G/瓶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260106-11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氯化钡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理化薄层鉴别,AR500G/瓶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260106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-12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过硫酸铵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理化薄层鉴别,AR500G/瓶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19元/瓶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58AA"/>
    <w:rsid w:val="1CB90BAF"/>
    <w:rsid w:val="268478B2"/>
    <w:rsid w:val="28F00F04"/>
    <w:rsid w:val="44FE6059"/>
    <w:rsid w:val="569B47A1"/>
    <w:rsid w:val="599E2450"/>
    <w:rsid w:val="5A077E35"/>
    <w:rsid w:val="5A0B7F40"/>
    <w:rsid w:val="667E182D"/>
    <w:rsid w:val="6D0A3DF2"/>
    <w:rsid w:val="6FB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3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2025-12-19T07:42:00Z</dcterms:created>
  <dc:creator>Administrator</dc:creator>
  <cp:lastModifiedBy>user</cp:lastModifiedBy>
  <dcterms:modified xsi:type="dcterms:W3CDTF">2026-01-05T10:02:31Z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eyJoZGlkIjoiNmI2NGFiN2I4OGZjMzU5NGM0ODNiODZiNWM1OGQyZjgifQ==</vt:lpwstr>
  </property>
  <property fmtid="{D5CDD505-2E9C-101B-9397-08002B2CF9AE}" pid="4" name="ICV">
    <vt:lpwstr>4D2BC2B84D714E9E9CF9F2BA33609973_12</vt:lpwstr>
  </property>
</Properties>
</file>