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240" w:lineRule="auto"/>
        <w:jc w:val="left"/>
        <w:rPr>
          <w:rFonts w:hint="eastAsia" w:asciiTheme="minorEastAsia" w:hAnsiTheme="minorEastAsia" w:eastAsiaTheme="minorEastAsia" w:cstheme="minorEastAsia"/>
          <w:kern w:val="2"/>
          <w:sz w:val="44"/>
          <w:szCs w:val="44"/>
          <w:highlight w:val="none"/>
          <w:lang w:val="en-US" w:eastAsia="zh-CN" w:bidi="ar-SA"/>
        </w:rPr>
      </w:pPr>
      <w:bookmarkStart w:id="5" w:name="_GoBack"/>
      <w:bookmarkEnd w:id="5"/>
      <w:r>
        <w:rPr>
          <w:rFonts w:hint="eastAsia" w:asciiTheme="minorEastAsia" w:hAnsiTheme="minorEastAsia" w:eastAsiaTheme="minorEastAsia" w:cstheme="minorEastAsia"/>
          <w:kern w:val="2"/>
          <w:sz w:val="44"/>
          <w:szCs w:val="44"/>
          <w:highlight w:val="none"/>
          <w:lang w:val="en-US" w:eastAsia="zh-CN" w:bidi="ar-SA"/>
        </w:rPr>
        <w:t>附件1：</w:t>
      </w:r>
    </w:p>
    <w:p>
      <w:pPr>
        <w:autoSpaceDE/>
        <w:autoSpaceDN/>
        <w:spacing w:line="240" w:lineRule="auto"/>
        <w:jc w:val="center"/>
        <w:rPr>
          <w:rFonts w:hint="eastAsia" w:asciiTheme="minorEastAsia" w:hAnsiTheme="minorEastAsia" w:eastAsiaTheme="minorEastAsia" w:cstheme="minorEastAsia"/>
          <w:kern w:val="2"/>
          <w:sz w:val="44"/>
          <w:szCs w:val="44"/>
          <w:highlight w:val="none"/>
          <w:lang w:val="en-US" w:bidi="ar-SA"/>
        </w:rPr>
      </w:pPr>
      <w:r>
        <w:rPr>
          <w:rFonts w:hint="eastAsia" w:asciiTheme="minorEastAsia" w:hAnsiTheme="minorEastAsia" w:eastAsiaTheme="minorEastAsia" w:cstheme="minorEastAsia"/>
          <w:kern w:val="2"/>
          <w:sz w:val="44"/>
          <w:szCs w:val="44"/>
          <w:highlight w:val="none"/>
          <w:lang w:val="en-US" w:bidi="ar-SA"/>
        </w:rPr>
        <w:t>用户需求书</w:t>
      </w:r>
    </w:p>
    <w:p>
      <w:pPr>
        <w:pStyle w:val="3"/>
        <w:spacing w:line="240" w:lineRule="auto"/>
        <w:rPr>
          <w:rFonts w:hint="eastAsia" w:ascii="仿宋_GB2312" w:hAnsi="仿宋_GB2312" w:eastAsia="仿宋_GB2312" w:cs="仿宋_GB2312"/>
          <w:sz w:val="32"/>
          <w:szCs w:val="32"/>
          <w:highlight w:val="none"/>
        </w:rPr>
      </w:pPr>
    </w:p>
    <w:p>
      <w:pPr>
        <w:pStyle w:val="13"/>
        <w:ind w:firstLine="482"/>
        <w:rPr>
          <w:b/>
          <w:color w:val="000000"/>
          <w:highlight w:val="none"/>
        </w:rPr>
      </w:pPr>
      <w:r>
        <w:rPr>
          <w:rFonts w:hint="eastAsia"/>
          <w:b/>
          <w:color w:val="000000"/>
          <w:highlight w:val="none"/>
        </w:rPr>
        <w:t>总则</w:t>
      </w:r>
    </w:p>
    <w:p>
      <w:pPr>
        <w:pStyle w:val="13"/>
        <w:ind w:firstLine="480"/>
        <w:rPr>
          <w:color w:val="000000"/>
          <w:highlight w:val="none"/>
        </w:rPr>
      </w:pPr>
      <w:r>
        <w:rPr>
          <w:rFonts w:hint="eastAsia"/>
          <w:color w:val="000000"/>
          <w:highlight w:val="none"/>
        </w:rPr>
        <w:t>1、成交供应商必须按国家、行业的标准及采购文件的要求对本项目提供相应的货物及服务。</w:t>
      </w:r>
    </w:p>
    <w:p>
      <w:pPr>
        <w:pStyle w:val="13"/>
        <w:ind w:firstLine="480"/>
        <w:rPr>
          <w:color w:val="000000"/>
          <w:highlight w:val="none"/>
        </w:rPr>
      </w:pPr>
      <w:r>
        <w:rPr>
          <w:rFonts w:hint="eastAsia"/>
          <w:color w:val="000000"/>
          <w:highlight w:val="none"/>
        </w:rPr>
        <w:t>2、《用户需求书》中凡有“★”标识的内容条款(如有)被视为实质性响应项目、指标；</w:t>
      </w:r>
      <w:r>
        <w:rPr>
          <w:rFonts w:hint="eastAsia"/>
          <w:color w:val="000000"/>
          <w:highlight w:val="none"/>
          <w:lang w:val="en-US" w:eastAsia="zh-CN"/>
        </w:rPr>
        <w:t>响应供应商</w:t>
      </w:r>
      <w:r>
        <w:rPr>
          <w:rFonts w:hint="eastAsia"/>
          <w:color w:val="000000"/>
          <w:highlight w:val="none"/>
        </w:rPr>
        <w:t>必须对此做出回答并完全满足这些要求不可以出现任何负偏离，如果出现负偏离将被视为无效</w:t>
      </w:r>
      <w:r>
        <w:rPr>
          <w:rFonts w:hint="eastAsia"/>
          <w:color w:val="000000"/>
          <w:highlight w:val="none"/>
          <w:lang w:val="en-US" w:eastAsia="zh-CN"/>
        </w:rPr>
        <w:t>响应</w:t>
      </w:r>
      <w:r>
        <w:rPr>
          <w:rFonts w:hint="eastAsia"/>
          <w:color w:val="000000"/>
          <w:highlight w:val="none"/>
        </w:rPr>
        <w:t>。凡有“▲”的内容（如有）为重点评审项目，供应商必须对该标识项目按照要求进行真实应答描述。</w:t>
      </w:r>
    </w:p>
    <w:p>
      <w:pPr>
        <w:pStyle w:val="13"/>
        <w:ind w:firstLine="480"/>
        <w:rPr>
          <w:color w:val="000000"/>
          <w:highlight w:val="none"/>
        </w:rPr>
      </w:pPr>
      <w:r>
        <w:rPr>
          <w:rFonts w:hint="eastAsia"/>
          <w:color w:val="000000"/>
          <w:highlight w:val="none"/>
          <w:lang w:val="en-US" w:eastAsia="zh-CN"/>
        </w:rPr>
        <w:t>3</w:t>
      </w:r>
      <w:r>
        <w:rPr>
          <w:rFonts w:hint="eastAsia"/>
          <w:color w:val="000000"/>
          <w:highlight w:val="none"/>
        </w:rPr>
        <w:t>、本项目由成交供应商负责采购文件对成交供应商要求的一切事宜及责任。响应报价中不得包含采购文件要求以外的内容，否则，在评</w:t>
      </w:r>
      <w:r>
        <w:rPr>
          <w:rFonts w:hint="eastAsia"/>
          <w:color w:val="000000"/>
          <w:highlight w:val="none"/>
          <w:lang w:val="en-US" w:eastAsia="zh-CN"/>
        </w:rPr>
        <w:t>审</w:t>
      </w:r>
      <w:r>
        <w:rPr>
          <w:rFonts w:hint="eastAsia"/>
          <w:color w:val="000000"/>
          <w:highlight w:val="none"/>
        </w:rPr>
        <w:t>时不予核减；若</w:t>
      </w:r>
      <w:r>
        <w:rPr>
          <w:rFonts w:hint="eastAsia"/>
          <w:color w:val="000000"/>
          <w:highlight w:val="none"/>
          <w:lang w:val="en-US" w:eastAsia="zh-CN"/>
        </w:rPr>
        <w:t>响应</w:t>
      </w:r>
      <w:r>
        <w:rPr>
          <w:rFonts w:hint="eastAsia"/>
          <w:color w:val="000000"/>
          <w:highlight w:val="none"/>
        </w:rPr>
        <w:t>报价有缺漏项的，缺漏项部分的价格视为已包含在</w:t>
      </w:r>
      <w:r>
        <w:rPr>
          <w:rFonts w:hint="eastAsia"/>
          <w:color w:val="000000"/>
          <w:highlight w:val="none"/>
          <w:lang w:val="en-US" w:eastAsia="zh-CN"/>
        </w:rPr>
        <w:t>响应</w:t>
      </w:r>
      <w:r>
        <w:rPr>
          <w:rFonts w:hint="eastAsia"/>
          <w:color w:val="000000"/>
          <w:highlight w:val="none"/>
        </w:rPr>
        <w:t>报价中，成交后不作任何调整，采购人将不再支付任何费用。</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4、本项目不允许提交备选方案，不允许联合体响应、转包或分包。</w:t>
      </w:r>
    </w:p>
    <w:p>
      <w:pPr>
        <w:pStyle w:val="2"/>
        <w:rPr>
          <w:rFonts w:hint="default"/>
          <w:lang w:val="en-US" w:eastAsia="zh-CN"/>
        </w:rPr>
      </w:pPr>
    </w:p>
    <w:p>
      <w:pPr>
        <w:pStyle w:val="13"/>
        <w:ind w:firstLine="482"/>
        <w:rPr>
          <w:rFonts w:hint="eastAsia" w:ascii="Times New Roman" w:hAnsi="Times New Roman" w:eastAsia="宋体" w:cs="Times New Roman"/>
          <w:b/>
          <w:color w:val="000000"/>
          <w:highlight w:val="none"/>
        </w:rPr>
      </w:pPr>
      <w:bookmarkStart w:id="0" w:name="_Toc14492260"/>
      <w:bookmarkStart w:id="1" w:name="_Toc508094842"/>
      <w:bookmarkStart w:id="2" w:name="_Toc508095716"/>
      <w:bookmarkStart w:id="3" w:name="_Toc9876857"/>
      <w:r>
        <w:rPr>
          <w:rFonts w:hint="eastAsia" w:ascii="Times New Roman" w:hAnsi="Times New Roman" w:eastAsia="宋体" w:cs="Times New Roman"/>
          <w:b/>
          <w:color w:val="000000"/>
          <w:highlight w:val="none"/>
        </w:rPr>
        <w:t>一、项目概况</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（一）为全面、客观地了解患者的真实感受，查找医院工作中的不足之处，进一步提升医疗服务质量，拟委托第三方机构开展</w:t>
      </w:r>
      <w:r>
        <w:rPr>
          <w:rFonts w:hint="eastAsia" w:ascii="Times New Roman" w:hAnsi="Times New Roman" w:eastAsia="宋体" w:cs="Times New Roman"/>
          <w:color w:val="000000"/>
          <w:kern w:val="2"/>
          <w:sz w:val="24"/>
          <w:szCs w:val="24"/>
          <w:highlight w:val="none"/>
          <w:lang w:val="zh-CN" w:eastAsia="zh-CN" w:bidi="ar-SA"/>
        </w:rPr>
        <w:t>患者</w:t>
      </w:r>
      <w:r>
        <w:rPr>
          <w:rFonts w:hint="eastAsia" w:ascii="Times New Roman" w:hAnsi="Times New Roman" w:eastAsia="宋体" w:cs="Times New Roman"/>
          <w:color w:val="000000"/>
          <w:kern w:val="2"/>
          <w:sz w:val="24"/>
          <w:szCs w:val="24"/>
          <w:highlight w:val="none"/>
          <w:lang w:val="en-US" w:eastAsia="zh-CN" w:bidi="ar-SA"/>
        </w:rPr>
        <w:t>及员工</w:t>
      </w:r>
      <w:r>
        <w:rPr>
          <w:rFonts w:hint="eastAsia" w:ascii="Times New Roman" w:hAnsi="Times New Roman" w:eastAsia="宋体" w:cs="Times New Roman"/>
          <w:color w:val="000000"/>
          <w:kern w:val="2"/>
          <w:sz w:val="24"/>
          <w:szCs w:val="24"/>
          <w:highlight w:val="none"/>
          <w:lang w:val="zh-CN" w:eastAsia="zh-CN" w:bidi="ar-SA"/>
        </w:rPr>
        <w:t>满意度调查工作</w:t>
      </w:r>
      <w:r>
        <w:rPr>
          <w:rFonts w:hint="eastAsia" w:ascii="Times New Roman" w:hAnsi="Times New Roman" w:eastAsia="宋体" w:cs="Times New Roman"/>
          <w:color w:val="000000"/>
          <w:kern w:val="2"/>
          <w:sz w:val="24"/>
          <w:szCs w:val="24"/>
          <w:highlight w:val="none"/>
          <w:lang w:val="en-US" w:eastAsia="zh-CN" w:bidi="ar-SA"/>
        </w:rPr>
        <w:t>。</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（二）项目名称：中山市黄圃人民医院2026年度第三方满意度调查服务项目。</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（三）服务年限：一年（具体起止时间以合同约定为准）。</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bookmarkStart w:id="4" w:name="_Toc269196271"/>
      <w:r>
        <w:rPr>
          <w:rFonts w:hint="eastAsia" w:ascii="Times New Roman" w:hAnsi="Times New Roman" w:eastAsia="宋体" w:cs="Times New Roman"/>
          <w:color w:val="000000"/>
          <w:kern w:val="2"/>
          <w:sz w:val="24"/>
          <w:szCs w:val="24"/>
          <w:highlight w:val="none"/>
          <w:lang w:val="en-US" w:eastAsia="zh-CN" w:bidi="ar-SA"/>
        </w:rPr>
        <w:t>（四）采购人有权在签订合同时对项目方案作适当修改调整。</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w:t>
      </w:r>
      <w:r>
        <w:rPr>
          <w:rFonts w:hint="eastAsia" w:ascii="Times New Roman" w:hAnsi="Times New Roman" w:cs="Times New Roman"/>
          <w:color w:val="000000"/>
          <w:kern w:val="2"/>
          <w:sz w:val="24"/>
          <w:szCs w:val="24"/>
          <w:highlight w:val="none"/>
          <w:lang w:val="en-US" w:eastAsia="zh-CN" w:bidi="ar-SA"/>
        </w:rPr>
        <w:t>五</w:t>
      </w:r>
      <w:r>
        <w:rPr>
          <w:rFonts w:hint="eastAsia" w:ascii="Times New Roman" w:hAnsi="Times New Roman" w:eastAsia="宋体" w:cs="Times New Roman"/>
          <w:color w:val="000000"/>
          <w:kern w:val="2"/>
          <w:sz w:val="24"/>
          <w:szCs w:val="24"/>
          <w:highlight w:val="none"/>
          <w:lang w:val="en-US" w:eastAsia="zh-CN" w:bidi="ar-SA"/>
        </w:rPr>
        <w:t>）除供应商在报价文件中明确以外，供应商不得再以任何方式转包或分包本项目。</w:t>
      </w:r>
    </w:p>
    <w:p>
      <w:pPr>
        <w:widowControl/>
        <w:tabs>
          <w:tab w:val="left" w:pos="636"/>
        </w:tabs>
        <w:autoSpaceDE w:val="0"/>
        <w:autoSpaceDN w:val="0"/>
        <w:spacing w:line="360" w:lineRule="auto"/>
        <w:ind w:firstLine="482" w:firstLineChars="200"/>
        <w:jc w:val="left"/>
        <w:textAlignment w:val="bottom"/>
        <w:rPr>
          <w:rFonts w:hint="eastAsia" w:ascii="Times New Roman" w:hAnsi="Times New Roman" w:eastAsia="宋体" w:cs="Times New Roman"/>
          <w:b/>
          <w:bCs/>
          <w:color w:val="000000"/>
          <w:kern w:val="2"/>
          <w:sz w:val="24"/>
          <w:szCs w:val="24"/>
          <w:highlight w:val="none"/>
          <w:lang w:val="en-US" w:eastAsia="zh-CN" w:bidi="ar-SA"/>
        </w:rPr>
      </w:pPr>
      <w:r>
        <w:rPr>
          <w:rFonts w:hint="eastAsia" w:ascii="Times New Roman" w:hAnsi="Times New Roman" w:eastAsia="宋体" w:cs="Times New Roman"/>
          <w:b/>
          <w:bCs/>
          <w:color w:val="000000"/>
          <w:kern w:val="2"/>
          <w:sz w:val="24"/>
          <w:szCs w:val="24"/>
          <w:highlight w:val="none"/>
          <w:lang w:val="en-US" w:eastAsia="zh-CN" w:bidi="ar-SA"/>
        </w:rPr>
        <w:t>二、项目服务要求</w:t>
      </w:r>
    </w:p>
    <w:bookmarkEnd w:id="0"/>
    <w:bookmarkEnd w:id="1"/>
    <w:bookmarkEnd w:id="2"/>
    <w:bookmarkEnd w:id="3"/>
    <w:bookmarkEnd w:id="4"/>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（一）第三方调查机构的派遣人员要求：</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1.调查人员有医疗调查背景，经过专业培训，懂粤语和普通话。</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（二）调查方式：</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1.采用现场、网上、电话调查的方式对门诊、出院病人及其家属进行满意度调查；以现场调查的方式对员工进行满意度调查。</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（三）调查内容：</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1.门诊病人对医院的满意度调查内容主要包括：就医环境、就医流程、就医结果、员工服务态度等方面；</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2.出院病人满意度调查内容主要包括：就医环境、就医流程、就医结果、员工服务态度、病人出院以后的康复指导、随访、复诊服务等方面；</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3.按照国家卫生健康委医院满意度调查最新要求，全年常态开展门诊患者、住院患者满意度调查；</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4.按照国家卫生健康委医院满意度调查最新要求，全年常态开展医院员工满意度调查。</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（四）调查样本量：</w:t>
      </w:r>
    </w:p>
    <w:p>
      <w:pPr>
        <w:widowControl/>
        <w:tabs>
          <w:tab w:val="left" w:pos="636"/>
        </w:tabs>
        <w:autoSpaceDE w:val="0"/>
        <w:autoSpaceDN w:val="0"/>
        <w:spacing w:line="360" w:lineRule="auto"/>
        <w:ind w:firstLine="440" w:firstLineChars="200"/>
        <w:jc w:val="left"/>
        <w:textAlignment w:val="bottom"/>
        <w:rPr>
          <w:rFonts w:hint="eastAsia" w:ascii="Times New Roman" w:hAnsi="Times New Roman" w:eastAsia="宋体" w:cs="Times New Roman"/>
          <w:color w:val="auto"/>
          <w:kern w:val="2"/>
          <w:sz w:val="24"/>
          <w:szCs w:val="24"/>
          <w:highlight w:val="none"/>
          <w:lang w:val="en-US" w:eastAsia="zh-CN" w:bidi="ar-SA"/>
        </w:rPr>
      </w:pPr>
      <w:r>
        <w:rPr>
          <w:rFonts w:hint="eastAsia"/>
          <w:color w:val="000000"/>
          <w:highlight w:val="none"/>
        </w:rPr>
        <w:t>★</w:t>
      </w:r>
      <w:r>
        <w:rPr>
          <w:rFonts w:hint="eastAsia" w:ascii="Times New Roman" w:hAnsi="Times New Roman" w:eastAsia="宋体" w:cs="Times New Roman"/>
          <w:color w:val="auto"/>
          <w:kern w:val="2"/>
          <w:sz w:val="24"/>
          <w:szCs w:val="24"/>
          <w:highlight w:val="none"/>
          <w:lang w:val="en-US" w:eastAsia="zh-CN" w:bidi="ar-SA"/>
        </w:rPr>
        <w:t>1.院内满意度调查：每个科室每月门急诊患者和出院（住院）患者的总有效调查样本量不少于30人次（含健康管理中心，重复调查的样本视为无效），全年的患者有效调查总样本量不少于10100人次。门诊诊疗中心（或诊区）见附表1：门诊诊疗中心或诊区一览表，住（出）院科室见附表2：临床医疗科室一览表。</w:t>
      </w:r>
      <w:r>
        <w:rPr>
          <w:rFonts w:hint="eastAsia" w:ascii="Times New Roman" w:hAnsi="Times New Roman" w:cs="Times New Roman"/>
          <w:b/>
          <w:bCs/>
          <w:color w:val="auto"/>
          <w:kern w:val="2"/>
          <w:sz w:val="24"/>
          <w:szCs w:val="24"/>
          <w:highlight w:val="none"/>
          <w:lang w:val="en-US" w:eastAsia="zh-CN" w:bidi="ar-SA"/>
        </w:rPr>
        <w:t>（提供响应承诺函，格式详见附件4响应承诺书（“</w:t>
      </w:r>
      <w:r>
        <w:rPr>
          <w:rFonts w:hint="eastAsia"/>
          <w:color w:val="000000"/>
          <w:highlight w:val="none"/>
        </w:rPr>
        <w:t>★</w:t>
      </w:r>
      <w:r>
        <w:rPr>
          <w:rFonts w:hint="eastAsia" w:ascii="Times New Roman" w:hAnsi="Times New Roman" w:cs="Times New Roman"/>
          <w:b/>
          <w:bCs/>
          <w:color w:val="auto"/>
          <w:kern w:val="2"/>
          <w:sz w:val="24"/>
          <w:szCs w:val="24"/>
          <w:highlight w:val="none"/>
          <w:lang w:val="en-US" w:eastAsia="zh-CN" w:bidi="ar-SA"/>
        </w:rPr>
        <w:t>”号条款））</w:t>
      </w:r>
    </w:p>
    <w:p>
      <w:pPr>
        <w:widowControl/>
        <w:tabs>
          <w:tab w:val="left" w:pos="636"/>
        </w:tabs>
        <w:autoSpaceDE w:val="0"/>
        <w:autoSpaceDN w:val="0"/>
        <w:spacing w:line="360" w:lineRule="auto"/>
        <w:ind w:firstLine="440" w:firstLineChars="200"/>
        <w:jc w:val="left"/>
        <w:textAlignment w:val="bottom"/>
        <w:rPr>
          <w:rFonts w:hint="eastAsia" w:ascii="Times New Roman" w:hAnsi="Times New Roman" w:eastAsia="宋体" w:cs="Times New Roman"/>
          <w:b/>
          <w:bCs/>
          <w:color w:val="auto"/>
          <w:kern w:val="2"/>
          <w:sz w:val="24"/>
          <w:szCs w:val="24"/>
          <w:highlight w:val="none"/>
          <w:lang w:val="en-US" w:eastAsia="zh-CN" w:bidi="ar-SA"/>
        </w:rPr>
      </w:pPr>
      <w:r>
        <w:rPr>
          <w:rFonts w:hint="eastAsia"/>
          <w:color w:val="000000"/>
          <w:highlight w:val="none"/>
        </w:rPr>
        <w:t>★</w:t>
      </w:r>
      <w:r>
        <w:rPr>
          <w:rFonts w:hint="eastAsia" w:ascii="Times New Roman" w:hAnsi="Times New Roman" w:eastAsia="宋体" w:cs="Times New Roman"/>
          <w:color w:val="auto"/>
          <w:kern w:val="2"/>
          <w:sz w:val="24"/>
          <w:szCs w:val="24"/>
          <w:highlight w:val="none"/>
          <w:lang w:val="en-US" w:eastAsia="zh-CN" w:bidi="ar-SA"/>
        </w:rPr>
        <w:t>2.国家满意度调查：按照国家卫生健康委医院满意度调查最新要求，每季度完成三级清洗后有效门诊患者、住院患者调查问卷量分别不少于400人次；员工问卷调查三级清洗后有效样本量应不少于</w:t>
      </w:r>
      <w:r>
        <w:rPr>
          <w:rFonts w:hint="eastAsia" w:ascii="Times New Roman" w:hAnsi="Times New Roman" w:cs="Times New Roman"/>
          <w:color w:val="auto"/>
          <w:kern w:val="2"/>
          <w:sz w:val="24"/>
          <w:szCs w:val="24"/>
          <w:highlight w:val="none"/>
          <w:lang w:val="en-US" w:eastAsia="zh-CN" w:bidi="ar-SA"/>
        </w:rPr>
        <w:t>2025</w:t>
      </w:r>
      <w:r>
        <w:rPr>
          <w:rFonts w:hint="eastAsia" w:ascii="Times New Roman" w:hAnsi="Times New Roman" w:eastAsia="宋体" w:cs="Times New Roman"/>
          <w:color w:val="auto"/>
          <w:kern w:val="2"/>
          <w:sz w:val="24"/>
          <w:szCs w:val="24"/>
          <w:highlight w:val="none"/>
          <w:lang w:val="en-US" w:eastAsia="zh-CN" w:bidi="ar-SA"/>
        </w:rPr>
        <w:t>年度</w:t>
      </w:r>
      <w:r>
        <w:rPr>
          <w:rFonts w:hint="eastAsia" w:ascii="Times New Roman" w:hAnsi="Times New Roman" w:cs="Times New Roman"/>
          <w:color w:val="auto"/>
          <w:kern w:val="2"/>
          <w:sz w:val="24"/>
          <w:szCs w:val="24"/>
          <w:highlight w:val="none"/>
          <w:lang w:val="en-US" w:eastAsia="zh-CN" w:bidi="ar-SA"/>
        </w:rPr>
        <w:t>采购人</w:t>
      </w:r>
      <w:r>
        <w:rPr>
          <w:rFonts w:hint="eastAsia" w:ascii="Times New Roman" w:hAnsi="Times New Roman" w:eastAsia="宋体" w:cs="Times New Roman"/>
          <w:color w:val="auto"/>
          <w:kern w:val="2"/>
          <w:sz w:val="24"/>
          <w:szCs w:val="24"/>
          <w:highlight w:val="none"/>
          <w:lang w:val="en-US" w:eastAsia="zh-CN" w:bidi="ar-SA"/>
        </w:rPr>
        <w:t>员工总数的77%，调查范围包括</w:t>
      </w:r>
      <w:r>
        <w:rPr>
          <w:rFonts w:hint="eastAsia" w:ascii="Times New Roman" w:hAnsi="Times New Roman" w:cs="Times New Roman"/>
          <w:color w:val="auto"/>
          <w:kern w:val="2"/>
          <w:sz w:val="24"/>
          <w:szCs w:val="24"/>
          <w:highlight w:val="none"/>
          <w:lang w:val="en-US" w:eastAsia="zh-CN" w:bidi="ar-SA"/>
        </w:rPr>
        <w:t>采购人</w:t>
      </w:r>
      <w:r>
        <w:rPr>
          <w:rFonts w:hint="eastAsia" w:ascii="Times New Roman" w:hAnsi="Times New Roman" w:eastAsia="宋体" w:cs="Times New Roman"/>
          <w:color w:val="auto"/>
          <w:kern w:val="2"/>
          <w:sz w:val="24"/>
          <w:szCs w:val="24"/>
          <w:highlight w:val="none"/>
          <w:lang w:val="en-US" w:eastAsia="zh-CN" w:bidi="ar-SA"/>
        </w:rPr>
        <w:t>所有科室员工，全年员工调查三级清洗后有效样本量不低于700人次。</w:t>
      </w:r>
      <w:r>
        <w:rPr>
          <w:rFonts w:hint="eastAsia" w:ascii="Times New Roman" w:hAnsi="Times New Roman" w:cs="Times New Roman"/>
          <w:b/>
          <w:bCs/>
          <w:color w:val="auto"/>
          <w:kern w:val="2"/>
          <w:sz w:val="24"/>
          <w:szCs w:val="24"/>
          <w:highlight w:val="none"/>
          <w:lang w:val="en-US" w:eastAsia="zh-CN" w:bidi="ar-SA"/>
        </w:rPr>
        <w:t>（提供响应承诺函，格式详见附件4响应承诺书（“</w:t>
      </w:r>
      <w:r>
        <w:rPr>
          <w:rFonts w:hint="eastAsia"/>
          <w:color w:val="000000"/>
          <w:highlight w:val="none"/>
        </w:rPr>
        <w:t>★</w:t>
      </w:r>
      <w:r>
        <w:rPr>
          <w:rFonts w:hint="eastAsia" w:ascii="Times New Roman" w:hAnsi="Times New Roman" w:cs="Times New Roman"/>
          <w:b/>
          <w:bCs/>
          <w:color w:val="auto"/>
          <w:kern w:val="2"/>
          <w:sz w:val="24"/>
          <w:szCs w:val="24"/>
          <w:highlight w:val="none"/>
          <w:lang w:val="en-US" w:eastAsia="zh-CN" w:bidi="ar-SA"/>
        </w:rPr>
        <w:t>”号条款））</w:t>
      </w:r>
    </w:p>
    <w:p>
      <w:pPr>
        <w:widowControl/>
        <w:tabs>
          <w:tab w:val="left" w:pos="636"/>
        </w:tabs>
        <w:autoSpaceDE w:val="0"/>
        <w:autoSpaceDN w:val="0"/>
        <w:spacing w:line="360" w:lineRule="auto"/>
        <w:ind w:firstLine="44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color w:val="000000"/>
          <w:highlight w:val="none"/>
        </w:rPr>
        <w:t>★</w:t>
      </w:r>
      <w:r>
        <w:rPr>
          <w:rFonts w:hint="eastAsia" w:ascii="Times New Roman" w:hAnsi="Times New Roman" w:eastAsia="宋体" w:cs="Times New Roman"/>
          <w:color w:val="auto"/>
          <w:kern w:val="2"/>
          <w:sz w:val="24"/>
          <w:szCs w:val="24"/>
          <w:highlight w:val="none"/>
          <w:lang w:val="en-US" w:eastAsia="zh-CN" w:bidi="ar-SA"/>
        </w:rPr>
        <w:t>3.</w:t>
      </w:r>
      <w:r>
        <w:rPr>
          <w:rFonts w:hint="eastAsia" w:ascii="Times New Roman" w:hAnsi="Times New Roman" w:cs="Times New Roman"/>
          <w:color w:val="auto"/>
          <w:kern w:val="2"/>
          <w:sz w:val="24"/>
          <w:szCs w:val="24"/>
          <w:highlight w:val="none"/>
          <w:lang w:val="en-US" w:eastAsia="zh-CN" w:bidi="ar-SA"/>
        </w:rPr>
        <w:t>一</w:t>
      </w:r>
      <w:r>
        <w:rPr>
          <w:rFonts w:hint="eastAsia" w:ascii="Times New Roman" w:hAnsi="Times New Roman" w:eastAsia="宋体" w:cs="Times New Roman"/>
          <w:color w:val="auto"/>
          <w:kern w:val="2"/>
          <w:sz w:val="24"/>
          <w:szCs w:val="24"/>
          <w:highlight w:val="none"/>
          <w:lang w:val="en-US" w:eastAsia="zh-CN" w:bidi="ar-SA"/>
        </w:rPr>
        <w:t>年门急诊、体检、出院（住院）患者</w:t>
      </w:r>
      <w:r>
        <w:rPr>
          <w:rFonts w:hint="eastAsia" w:ascii="Times New Roman" w:hAnsi="Times New Roman" w:cs="Times New Roman"/>
          <w:color w:val="auto"/>
          <w:kern w:val="2"/>
          <w:sz w:val="24"/>
          <w:szCs w:val="24"/>
          <w:highlight w:val="none"/>
          <w:lang w:val="en-US" w:eastAsia="zh-CN" w:bidi="ar-SA"/>
        </w:rPr>
        <w:t>、员工</w:t>
      </w:r>
      <w:r>
        <w:rPr>
          <w:rFonts w:hint="eastAsia" w:ascii="Times New Roman" w:hAnsi="Times New Roman" w:eastAsia="宋体" w:cs="Times New Roman"/>
          <w:color w:val="auto"/>
          <w:kern w:val="2"/>
          <w:sz w:val="24"/>
          <w:szCs w:val="24"/>
          <w:highlight w:val="none"/>
          <w:lang w:val="en-US" w:eastAsia="zh-CN" w:bidi="ar-SA"/>
        </w:rPr>
        <w:t>有效调查总样本量不少于14500</w:t>
      </w:r>
      <w:r>
        <w:rPr>
          <w:rFonts w:hint="eastAsia" w:ascii="Times New Roman" w:hAnsi="Times New Roman" w:eastAsia="宋体" w:cs="Times New Roman"/>
          <w:color w:val="000000"/>
          <w:kern w:val="2"/>
          <w:sz w:val="24"/>
          <w:szCs w:val="24"/>
          <w:highlight w:val="none"/>
          <w:lang w:val="en-US" w:eastAsia="zh-CN" w:bidi="ar-SA"/>
        </w:rPr>
        <w:t>人次。</w:t>
      </w:r>
      <w:r>
        <w:rPr>
          <w:rFonts w:hint="eastAsia" w:ascii="Times New Roman" w:hAnsi="Times New Roman" w:cs="Times New Roman"/>
          <w:b/>
          <w:bCs/>
          <w:color w:val="auto"/>
          <w:kern w:val="2"/>
          <w:sz w:val="24"/>
          <w:szCs w:val="24"/>
          <w:highlight w:val="none"/>
          <w:lang w:val="en-US" w:eastAsia="zh-CN" w:bidi="ar-SA"/>
        </w:rPr>
        <w:t>（提供响应承诺函，格式详见附件4响应承诺书（“</w:t>
      </w:r>
      <w:r>
        <w:rPr>
          <w:rFonts w:hint="eastAsia"/>
          <w:color w:val="000000"/>
          <w:highlight w:val="none"/>
        </w:rPr>
        <w:t>★</w:t>
      </w:r>
      <w:r>
        <w:rPr>
          <w:rFonts w:hint="eastAsia" w:ascii="Times New Roman" w:hAnsi="Times New Roman" w:cs="Times New Roman"/>
          <w:b/>
          <w:bCs/>
          <w:color w:val="auto"/>
          <w:kern w:val="2"/>
          <w:sz w:val="24"/>
          <w:szCs w:val="24"/>
          <w:highlight w:val="none"/>
          <w:lang w:val="en-US" w:eastAsia="zh-CN" w:bidi="ar-SA"/>
        </w:rPr>
        <w:t>”号条款））</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（五）分析报告：</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1.每月、每季度、每半年、每年反馈全院及各科室满意度调查情况，并按照医院要求提供月度、季度、半年、全年度分析报告及季度PPT汇报报告。</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（六）IT系统部分：</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做到人机调查的延伸，确保调查数据的真实性和科学性。第三方调查团队在IT系统的帮助下，做到：</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1.电话调查实现全程电话录音；</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2.现场调查需要实现调查过程拍照或录像；</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3.短信调查需要实现短信回复的内容导入系统后自动匹配调查者信息；</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4.三种调查方式需要实现自动随机根据医院科室就诊量的占比进行调查（就诊量多的科室调查多，就诊量少的科室调查少，根据设定的占比调查，确保公平性）；</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5.医技科室的评价方法：就诊患者评价时，同时对相应的医技科室进行评价；</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6.不同科室可以设定不同的调查问卷；</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7.问卷可以设定不同类型（医生、护士、环境等），得分自动归集到对应类型；</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8.三种调查方式返回的建议需要实现分类及归部门；</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9.回评的分数需要实现按照月度、季度、年度动态查询；</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10.回评的分数需要根据不同的维度进行统计呈现（医生、护士、环境、服务态度等）；</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11.调查分数需要适应医院最终考勤表生成绩效分数；</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12.绩效分数可以按照不同科室的不同计分规则进行生成；</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13.三种调查方式需要实现无纸化；</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14.系统开发团队需要有快速根据医院调查规则或者计分规则改变而升级系统；</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15.需要配备服务器存储系统代码和调查数据；</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16.系统可以实现自动筛选6个月内已评价过的患者。</w:t>
      </w:r>
    </w:p>
    <w:p>
      <w:pPr>
        <w:widowControl/>
        <w:tabs>
          <w:tab w:val="left" w:pos="636"/>
        </w:tabs>
        <w:autoSpaceDE w:val="0"/>
        <w:autoSpaceDN w:val="0"/>
        <w:spacing w:line="360" w:lineRule="auto"/>
        <w:ind w:firstLine="482" w:firstLineChars="200"/>
        <w:jc w:val="left"/>
        <w:textAlignment w:val="bottom"/>
        <w:rPr>
          <w:rFonts w:hint="eastAsia" w:ascii="Times New Roman" w:hAnsi="Times New Roman" w:eastAsia="宋体" w:cs="Times New Roman"/>
          <w:b/>
          <w:bCs/>
          <w:color w:val="000000"/>
          <w:kern w:val="2"/>
          <w:sz w:val="24"/>
          <w:szCs w:val="24"/>
          <w:highlight w:val="none"/>
          <w:lang w:val="en-US" w:eastAsia="zh-CN" w:bidi="ar-SA"/>
        </w:rPr>
      </w:pPr>
      <w:r>
        <w:rPr>
          <w:rFonts w:hint="eastAsia" w:ascii="Times New Roman" w:hAnsi="Times New Roman" w:cs="Times New Roman"/>
          <w:b/>
          <w:bCs/>
          <w:color w:val="000000"/>
          <w:kern w:val="2"/>
          <w:sz w:val="24"/>
          <w:szCs w:val="24"/>
          <w:highlight w:val="none"/>
          <w:lang w:val="en-US" w:eastAsia="zh-CN" w:bidi="ar-SA"/>
        </w:rPr>
        <w:t>三、</w:t>
      </w:r>
      <w:r>
        <w:rPr>
          <w:rFonts w:hint="eastAsia" w:ascii="Times New Roman" w:hAnsi="Times New Roman" w:eastAsia="宋体" w:cs="Times New Roman"/>
          <w:b/>
          <w:bCs/>
          <w:color w:val="000000"/>
          <w:kern w:val="2"/>
          <w:sz w:val="24"/>
          <w:szCs w:val="24"/>
          <w:highlight w:val="none"/>
          <w:lang w:val="en-US" w:eastAsia="zh-CN" w:bidi="ar-SA"/>
        </w:rPr>
        <w:t>就医服务IT系统演示要求</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1.演示时间：不得超过10分钟；</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2.演示设备：电脑等设备由供应商自带（所有与演示有关的设备供应商应自行准备，采购人不另外负责）；</w:t>
      </w:r>
    </w:p>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3.演示内容：通过多媒体形式（如PPT</w:t>
      </w:r>
      <w:r>
        <w:rPr>
          <w:rFonts w:hint="eastAsia" w:ascii="Times New Roman" w:hAnsi="Times New Roman" w:cs="Times New Roman"/>
          <w:color w:val="000000"/>
          <w:kern w:val="2"/>
          <w:sz w:val="24"/>
          <w:szCs w:val="24"/>
          <w:highlight w:val="none"/>
          <w:lang w:val="en-US" w:eastAsia="zh-CN" w:bidi="ar-SA"/>
        </w:rPr>
        <w:t>）</w:t>
      </w:r>
      <w:r>
        <w:rPr>
          <w:rFonts w:hint="eastAsia" w:ascii="Times New Roman" w:hAnsi="Times New Roman" w:eastAsia="宋体" w:cs="Times New Roman"/>
          <w:color w:val="000000"/>
          <w:kern w:val="2"/>
          <w:sz w:val="24"/>
          <w:szCs w:val="24"/>
          <w:highlight w:val="none"/>
          <w:lang w:val="en-US" w:eastAsia="zh-CN" w:bidi="ar-SA"/>
        </w:rPr>
        <w:t>介绍系统的主要功能及讲解原理和方案，演示以前后代码</w:t>
      </w:r>
      <w:r>
        <w:rPr>
          <w:rFonts w:hint="eastAsia" w:ascii="Times New Roman" w:hAnsi="Times New Roman" w:cs="Times New Roman"/>
          <w:color w:val="000000"/>
          <w:kern w:val="2"/>
          <w:sz w:val="24"/>
          <w:szCs w:val="24"/>
          <w:highlight w:val="none"/>
          <w:lang w:val="en-US" w:eastAsia="zh-CN" w:bidi="ar-SA"/>
        </w:rPr>
        <w:t>、</w:t>
      </w:r>
      <w:r>
        <w:rPr>
          <w:rFonts w:hint="eastAsia" w:ascii="Times New Roman" w:hAnsi="Times New Roman" w:eastAsia="宋体" w:cs="Times New Roman"/>
          <w:color w:val="000000"/>
          <w:kern w:val="2"/>
          <w:sz w:val="24"/>
          <w:szCs w:val="24"/>
          <w:highlight w:val="none"/>
          <w:lang w:val="en-US" w:eastAsia="zh-CN" w:bidi="ar-SA"/>
        </w:rPr>
        <w:t>系统截图</w:t>
      </w:r>
      <w:r>
        <w:rPr>
          <w:rFonts w:hint="eastAsia" w:ascii="Times New Roman" w:hAnsi="Times New Roman" w:cs="Times New Roman"/>
          <w:color w:val="000000"/>
          <w:kern w:val="2"/>
          <w:sz w:val="24"/>
          <w:szCs w:val="24"/>
          <w:highlight w:val="none"/>
          <w:lang w:val="en-US" w:eastAsia="zh-CN" w:bidi="ar-SA"/>
        </w:rPr>
        <w:t>、</w:t>
      </w:r>
      <w:r>
        <w:rPr>
          <w:rFonts w:hint="eastAsia" w:ascii="Times New Roman" w:hAnsi="Times New Roman" w:eastAsia="宋体" w:cs="Times New Roman"/>
          <w:color w:val="000000"/>
          <w:kern w:val="2"/>
          <w:sz w:val="24"/>
          <w:szCs w:val="24"/>
          <w:highlight w:val="none"/>
          <w:lang w:val="en-US" w:eastAsia="zh-CN" w:bidi="ar-SA"/>
        </w:rPr>
        <w:t>菜单交互为主。（供应商演示的内容不得与本项目的用户需求书的内容无关）</w:t>
      </w:r>
    </w:p>
    <w:p>
      <w:pPr>
        <w:pStyle w:val="13"/>
        <w:ind w:firstLine="482"/>
        <w:rPr>
          <w:rFonts w:hint="eastAsia" w:ascii="Times New Roman" w:hAnsi="Times New Roman" w:eastAsia="宋体" w:cs="Times New Roman"/>
          <w:b/>
          <w:color w:val="000000"/>
          <w:highlight w:val="none"/>
          <w:lang w:val="en-US" w:eastAsia="zh-CN"/>
        </w:rPr>
      </w:pPr>
      <w:r>
        <w:rPr>
          <w:rFonts w:hint="eastAsia" w:cs="Times New Roman"/>
          <w:b/>
          <w:color w:val="000000"/>
          <w:highlight w:val="none"/>
          <w:lang w:val="en-US" w:eastAsia="zh-CN"/>
        </w:rPr>
        <w:t>四</w:t>
      </w:r>
      <w:r>
        <w:rPr>
          <w:rFonts w:hint="eastAsia" w:ascii="Times New Roman" w:hAnsi="Times New Roman" w:eastAsia="宋体" w:cs="Times New Roman"/>
          <w:b/>
          <w:color w:val="000000"/>
          <w:highlight w:val="none"/>
          <w:lang w:val="en-US" w:eastAsia="zh-CN"/>
        </w:rPr>
        <w:t>、商务要求</w:t>
      </w:r>
    </w:p>
    <w:tbl>
      <w:tblPr>
        <w:tblStyle w:val="9"/>
        <w:tblW w:w="847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1"/>
        <w:gridCol w:w="67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9" w:hRule="atLeast"/>
        </w:trPr>
        <w:tc>
          <w:tcPr>
            <w:tcW w:w="1701" w:type="dxa"/>
            <w:vAlign w:val="center"/>
          </w:tcPr>
          <w:p>
            <w:pPr>
              <w:pStyle w:val="14"/>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rPr>
            </w:pPr>
            <w:r>
              <w:rPr>
                <w:rFonts w:hint="eastAsia" w:cs="Tahoma"/>
                <w:b/>
                <w:bCs/>
                <w:color w:val="auto"/>
                <w:kern w:val="28"/>
                <w:sz w:val="21"/>
                <w:szCs w:val="21"/>
                <w:highlight w:val="none"/>
              </w:rPr>
              <w:t>合同履行期限</w:t>
            </w:r>
          </w:p>
        </w:tc>
        <w:tc>
          <w:tcPr>
            <w:tcW w:w="6769" w:type="dxa"/>
            <w:vAlign w:val="top"/>
          </w:tcPr>
          <w:p>
            <w:pPr>
              <w:pStyle w:val="14"/>
              <w:keepNext w:val="0"/>
              <w:keepLines w:val="0"/>
              <w:pageBreakBefore w:val="0"/>
              <w:suppressLineNumbers w:val="0"/>
              <w:kinsoku/>
              <w:overflowPunct/>
              <w:bidi w:val="0"/>
              <w:spacing w:before="0" w:beforeAutospacing="0" w:after="0" w:afterAutospacing="0" w:line="360" w:lineRule="auto"/>
              <w:ind w:left="0" w:leftChars="0" w:right="0" w:right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一年（具体起止时间以合同约定为准）。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1" w:type="dxa"/>
            <w:vAlign w:val="center"/>
          </w:tcPr>
          <w:p>
            <w:pPr>
              <w:pStyle w:val="14"/>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rPr>
            </w:pPr>
            <w:r>
              <w:rPr>
                <w:rFonts w:hint="eastAsia" w:cs="Tahoma"/>
                <w:b/>
                <w:bCs/>
                <w:color w:val="auto"/>
                <w:kern w:val="28"/>
                <w:sz w:val="21"/>
                <w:szCs w:val="21"/>
                <w:highlight w:val="none"/>
              </w:rPr>
              <w:t>合同履行地点</w:t>
            </w:r>
          </w:p>
        </w:tc>
        <w:tc>
          <w:tcPr>
            <w:tcW w:w="6769" w:type="dxa"/>
            <w:vAlign w:val="top"/>
          </w:tcPr>
          <w:p>
            <w:pPr>
              <w:pStyle w:val="14"/>
              <w:keepNext w:val="0"/>
              <w:keepLines w:val="0"/>
              <w:pageBreakBefore w:val="0"/>
              <w:suppressLineNumbers w:val="0"/>
              <w:kinsoku/>
              <w:overflowPunct/>
              <w:bidi w:val="0"/>
              <w:spacing w:before="0" w:beforeAutospacing="0" w:after="0" w:afterAutospacing="0" w:line="360" w:lineRule="auto"/>
              <w:ind w:left="0" w:leftChars="0" w:right="0" w:right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1" w:type="dxa"/>
            <w:vAlign w:val="center"/>
          </w:tcPr>
          <w:p>
            <w:pPr>
              <w:pStyle w:val="14"/>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6769" w:type="dxa"/>
            <w:vAlign w:val="top"/>
          </w:tcPr>
          <w:p>
            <w:pPr>
              <w:pStyle w:val="14"/>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7" w:hRule="atLeast"/>
        </w:trPr>
        <w:tc>
          <w:tcPr>
            <w:tcW w:w="1701" w:type="dxa"/>
            <w:vAlign w:val="center"/>
          </w:tcPr>
          <w:p>
            <w:pPr>
              <w:pStyle w:val="14"/>
              <w:pageBreakBefore w:val="0"/>
              <w:kinsoku/>
              <w:overflowPunct/>
              <w:bidi w:val="0"/>
              <w:spacing w:line="360" w:lineRule="auto"/>
              <w:jc w:val="center"/>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bidi="ar-SA"/>
              </w:rPr>
              <w:t>付款方式</w:t>
            </w:r>
          </w:p>
        </w:tc>
        <w:tc>
          <w:tcPr>
            <w:tcW w:w="6769" w:type="dxa"/>
            <w:vAlign w:val="top"/>
          </w:tcPr>
          <w:p>
            <w:pPr>
              <w:pStyle w:val="13"/>
              <w:pageBreakBefore w:val="0"/>
              <w:kinsoku/>
              <w:overflowPunct/>
              <w:bidi w:val="0"/>
              <w:spacing w:line="360" w:lineRule="auto"/>
              <w:ind w:left="0" w:leftChars="0" w:firstLine="0" w:firstLineChars="0"/>
              <w:rPr>
                <w:rFonts w:hint="eastAsia" w:ascii="宋体" w:cs="Tahoma"/>
                <w:color w:val="000000"/>
                <w:kern w:val="28"/>
                <w:sz w:val="21"/>
                <w:szCs w:val="21"/>
                <w:highlight w:val="none"/>
                <w:lang w:val="en-US" w:eastAsia="zh-CN" w:bidi="ar-SA"/>
              </w:rPr>
            </w:pPr>
            <w:r>
              <w:rPr>
                <w:rFonts w:hint="eastAsia" w:ascii="宋体" w:cs="Tahoma"/>
                <w:color w:val="000000"/>
                <w:kern w:val="28"/>
                <w:sz w:val="21"/>
                <w:szCs w:val="21"/>
                <w:highlight w:val="none"/>
                <w:lang w:val="en-US" w:eastAsia="zh-CN" w:bidi="ar-SA"/>
              </w:rPr>
              <w:t>1.分两期支付。双方签订合同生效后半年，采购人收到成交供应商开具的合同总价款的【50%】的正规发票等结算资料核对无误后【60】个自然日内支付合同总价款的【50%】。双方签订合同生效后一年，</w:t>
            </w:r>
            <w:r>
              <w:rPr>
                <w:rFonts w:hint="eastAsia" w:cs="Tahoma"/>
                <w:color w:val="000000"/>
                <w:kern w:val="28"/>
                <w:sz w:val="21"/>
                <w:szCs w:val="21"/>
                <w:highlight w:val="none"/>
                <w:lang w:val="en-US" w:eastAsia="zh-CN" w:bidi="ar-SA"/>
              </w:rPr>
              <w:t>成交供应商</w:t>
            </w:r>
            <w:r>
              <w:rPr>
                <w:rFonts w:hint="eastAsia" w:ascii="宋体" w:cs="Tahoma"/>
                <w:color w:val="000000"/>
                <w:kern w:val="28"/>
                <w:sz w:val="21"/>
                <w:szCs w:val="21"/>
                <w:highlight w:val="none"/>
                <w:lang w:val="en-US" w:eastAsia="zh-CN" w:bidi="ar-SA"/>
              </w:rPr>
              <w:t>按采购人合同要求完成工作并结合考核情况</w:t>
            </w:r>
            <w:r>
              <w:rPr>
                <w:rFonts w:hint="eastAsia" w:cs="Tahoma"/>
                <w:color w:val="000000"/>
                <w:kern w:val="28"/>
                <w:sz w:val="21"/>
                <w:szCs w:val="21"/>
                <w:highlight w:val="none"/>
                <w:lang w:val="en-US" w:eastAsia="zh-CN" w:bidi="ar-SA"/>
              </w:rPr>
              <w:t>（详见附件：6）</w:t>
            </w:r>
            <w:r>
              <w:rPr>
                <w:rFonts w:hint="eastAsia" w:ascii="宋体" w:cs="Tahoma"/>
                <w:color w:val="000000"/>
                <w:kern w:val="28"/>
                <w:sz w:val="21"/>
                <w:szCs w:val="21"/>
                <w:highlight w:val="none"/>
                <w:lang w:val="en-US" w:eastAsia="zh-CN" w:bidi="ar-SA"/>
              </w:rPr>
              <w:t>，采购人按考核服务情况支付</w:t>
            </w:r>
            <w:r>
              <w:rPr>
                <w:rFonts w:hint="eastAsia" w:cs="Tahoma"/>
                <w:color w:val="000000"/>
                <w:kern w:val="28"/>
                <w:sz w:val="21"/>
                <w:szCs w:val="21"/>
                <w:highlight w:val="none"/>
                <w:lang w:val="en-US" w:eastAsia="zh-CN" w:bidi="ar-SA"/>
              </w:rPr>
              <w:t>，</w:t>
            </w:r>
            <w:r>
              <w:rPr>
                <w:rFonts w:hint="eastAsia" w:ascii="宋体" w:cs="Tahoma"/>
                <w:color w:val="000000"/>
                <w:kern w:val="28"/>
                <w:sz w:val="21"/>
                <w:szCs w:val="21"/>
                <w:highlight w:val="none"/>
                <w:lang w:val="en-US" w:eastAsia="zh-CN" w:bidi="ar-SA"/>
              </w:rPr>
              <w:t>成交供应商向采购人提供</w:t>
            </w:r>
            <w:r>
              <w:rPr>
                <w:rFonts w:hint="eastAsia" w:cs="Tahoma"/>
                <w:color w:val="000000"/>
                <w:kern w:val="28"/>
                <w:sz w:val="21"/>
                <w:szCs w:val="21"/>
                <w:highlight w:val="none"/>
                <w:lang w:val="en-US" w:eastAsia="zh-CN" w:bidi="ar-SA"/>
              </w:rPr>
              <w:t>支付金额等额的</w:t>
            </w:r>
            <w:r>
              <w:rPr>
                <w:rFonts w:hint="eastAsia" w:ascii="宋体" w:cs="Tahoma"/>
                <w:color w:val="000000"/>
                <w:kern w:val="28"/>
                <w:sz w:val="21"/>
                <w:szCs w:val="21"/>
                <w:highlight w:val="none"/>
                <w:lang w:val="en-US" w:eastAsia="zh-CN" w:bidi="ar-SA"/>
              </w:rPr>
              <w:t>正规发票（发票金额按扣除考核罚款后金额开具）等结算资料核对无误后，采购人在收到成交供应商发票【60】个自然日内支付。</w:t>
            </w:r>
          </w:p>
          <w:p>
            <w:pPr>
              <w:pStyle w:val="13"/>
              <w:pageBreakBefore w:val="0"/>
              <w:kinsoku/>
              <w:overflowPunct/>
              <w:bidi w:val="0"/>
              <w:spacing w:line="360" w:lineRule="auto"/>
              <w:ind w:left="0" w:leftChars="0" w:firstLine="0" w:firstLineChars="0"/>
              <w:rPr>
                <w:rFonts w:hint="eastAsia" w:ascii="宋体" w:cs="Tahoma"/>
                <w:color w:val="000000"/>
                <w:kern w:val="28"/>
                <w:sz w:val="21"/>
                <w:szCs w:val="21"/>
                <w:highlight w:val="none"/>
                <w:lang w:val="en-US" w:eastAsia="zh-CN" w:bidi="ar-SA"/>
              </w:rPr>
            </w:pPr>
            <w:r>
              <w:rPr>
                <w:rFonts w:hint="eastAsia" w:ascii="宋体" w:cs="Tahoma"/>
                <w:color w:val="000000"/>
                <w:kern w:val="28"/>
                <w:sz w:val="21"/>
                <w:szCs w:val="21"/>
                <w:highlight w:val="none"/>
                <w:lang w:val="en-US" w:eastAsia="zh-CN" w:bidi="ar-SA"/>
              </w:rPr>
              <w:t>2.若成交供应商未按合同要求完成服务，采购人有权暂停或拒绝支付相应款项。</w:t>
            </w:r>
          </w:p>
          <w:p>
            <w:pPr>
              <w:pStyle w:val="13"/>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cs="Tahoma"/>
                <w:color w:val="000000"/>
                <w:kern w:val="28"/>
                <w:sz w:val="21"/>
                <w:szCs w:val="21"/>
                <w:highlight w:val="none"/>
                <w:lang w:val="en-US" w:eastAsia="zh-CN" w:bidi="ar-SA"/>
              </w:rPr>
              <w:t>3.因采购人使用的是财政资金，按政府审批流程支付，若审批延迟则相应货款到账延迟，且不视为采购人违约。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4" w:hRule="atLeast"/>
        </w:trPr>
        <w:tc>
          <w:tcPr>
            <w:tcW w:w="1701" w:type="dxa"/>
            <w:vAlign w:val="center"/>
          </w:tcPr>
          <w:p>
            <w:pPr>
              <w:pStyle w:val="14"/>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ascii="宋体" w:hAnsi="Times New Roman" w:eastAsia="宋体" w:cs="Tahoma"/>
                <w:b/>
                <w:bCs/>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bidi="ar-SA"/>
              </w:rPr>
              <w:t>保密要求</w:t>
            </w:r>
          </w:p>
        </w:tc>
        <w:tc>
          <w:tcPr>
            <w:tcW w:w="6769" w:type="dxa"/>
            <w:vAlign w:val="top"/>
          </w:tcPr>
          <w:p>
            <w:pPr>
              <w:pStyle w:val="14"/>
              <w:keepNext w:val="0"/>
              <w:keepLines w:val="0"/>
              <w:pageBreakBefore w:val="0"/>
              <w:widowControl w:val="0"/>
              <w:suppressLineNumbers w:val="0"/>
              <w:kinsoku/>
              <w:wordWrap w:val="0"/>
              <w:overflowPunct/>
              <w:topLinePunct/>
              <w:autoSpaceDE/>
              <w:autoSpaceDN/>
              <w:bidi w:val="0"/>
              <w:adjustRightInd w:val="0"/>
              <w:snapToGrid/>
              <w:spacing w:before="0" w:beforeAutospacing="0" w:after="0" w:afterAutospacing="0" w:line="360" w:lineRule="auto"/>
              <w:ind w:left="0" w:leftChars="0" w:right="0" w:rightChars="0"/>
              <w:jc w:val="left"/>
              <w:textAlignment w:val="auto"/>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1.对医院提供给的所有数据及其文字资料，未经医院同意，不得提供给任何第三单位或个人。</w:t>
            </w:r>
          </w:p>
          <w:p>
            <w:pPr>
              <w:pStyle w:val="14"/>
              <w:keepNext w:val="0"/>
              <w:keepLines w:val="0"/>
              <w:pageBreakBefore w:val="0"/>
              <w:widowControl w:val="0"/>
              <w:suppressLineNumbers w:val="0"/>
              <w:kinsoku/>
              <w:wordWrap w:val="0"/>
              <w:overflowPunct/>
              <w:topLinePunct/>
              <w:autoSpaceDE/>
              <w:autoSpaceDN/>
              <w:bidi w:val="0"/>
              <w:adjustRightInd w:val="0"/>
              <w:snapToGrid/>
              <w:spacing w:before="0" w:beforeAutospacing="0" w:after="0" w:afterAutospacing="0" w:line="360" w:lineRule="auto"/>
              <w:ind w:left="0" w:leftChars="0" w:right="0" w:rightChars="0"/>
              <w:jc w:val="left"/>
              <w:textAlignment w:val="auto"/>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2.医院对调查结果拥有所有权。</w:t>
            </w:r>
          </w:p>
          <w:p>
            <w:pPr>
              <w:pStyle w:val="14"/>
              <w:keepNext w:val="0"/>
              <w:keepLines w:val="0"/>
              <w:pageBreakBefore w:val="0"/>
              <w:widowControl w:val="0"/>
              <w:suppressLineNumbers w:val="0"/>
              <w:kinsoku/>
              <w:wordWrap w:val="0"/>
              <w:overflowPunct/>
              <w:topLinePunct/>
              <w:autoSpaceDE/>
              <w:autoSpaceDN/>
              <w:bidi w:val="0"/>
              <w:adjustRightInd w:val="0"/>
              <w:snapToGrid/>
              <w:spacing w:before="0" w:beforeAutospacing="0" w:after="0" w:afterAutospacing="0" w:line="360" w:lineRule="auto"/>
              <w:ind w:left="0" w:leftChars="0" w:right="0" w:rightChars="0"/>
              <w:jc w:val="left"/>
              <w:textAlignment w:val="auto"/>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3.不得以任何直接或间接的方式向任何除双方之外的任何第三方提供、泄露、披露项目相关资料和调查结果的部分或全部内容。</w:t>
            </w:r>
          </w:p>
          <w:p>
            <w:pPr>
              <w:pStyle w:val="14"/>
              <w:keepNext w:val="0"/>
              <w:keepLines w:val="0"/>
              <w:pageBreakBefore w:val="0"/>
              <w:widowControl w:val="0"/>
              <w:suppressLineNumbers w:val="0"/>
              <w:kinsoku/>
              <w:wordWrap w:val="0"/>
              <w:overflowPunct/>
              <w:topLinePunct/>
              <w:autoSpaceDE/>
              <w:autoSpaceDN/>
              <w:bidi w:val="0"/>
              <w:adjustRightInd w:val="0"/>
              <w:snapToGrid/>
              <w:spacing w:before="0" w:beforeAutospacing="0" w:after="0" w:afterAutospacing="0" w:line="360" w:lineRule="auto"/>
              <w:ind w:left="0" w:leftChars="0" w:right="0" w:rightChars="0"/>
              <w:jc w:val="left"/>
              <w:textAlignment w:val="auto"/>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4.在开展本次项目约定事项的过程不得对外公布患者医疗信息。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1" w:type="dxa"/>
            <w:vAlign w:val="center"/>
          </w:tcPr>
          <w:p>
            <w:pPr>
              <w:pStyle w:val="14"/>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6769" w:type="dxa"/>
            <w:vAlign w:val="top"/>
          </w:tcPr>
          <w:p>
            <w:pPr>
              <w:pStyle w:val="14"/>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1" w:type="dxa"/>
            <w:vAlign w:val="center"/>
          </w:tcPr>
          <w:p>
            <w:pPr>
              <w:pStyle w:val="14"/>
              <w:pageBreakBefore w:val="0"/>
              <w:kinsoku/>
              <w:overflowPunct/>
              <w:bidi w:val="0"/>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eastAsia="zh-CN"/>
              </w:rPr>
              <w:t>验收要求</w:t>
            </w:r>
          </w:p>
        </w:tc>
        <w:tc>
          <w:tcPr>
            <w:tcW w:w="6769" w:type="dxa"/>
            <w:vAlign w:val="top"/>
          </w:tcPr>
          <w:p>
            <w:pPr>
              <w:pStyle w:val="14"/>
              <w:pageBreakBefore w:val="0"/>
              <w:kinsoku/>
              <w:overflowPunct/>
              <w:bidi w:val="0"/>
              <w:spacing w:line="360" w:lineRule="auto"/>
              <w:jc w:val="left"/>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合同签订起7个自然日后，由供应商提出验收申请，由采购人组织，按附件5：验收表内容验收，验收内容评分达到80分为合格，未达80分给予7个自然日限期整改，仍未合格解除合同。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1"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highlight w:val="none"/>
                <w:lang w:val="en-US" w:eastAsia="zh-CN"/>
              </w:rPr>
              <w:t>报价说明</w:t>
            </w:r>
          </w:p>
        </w:tc>
        <w:tc>
          <w:tcPr>
            <w:tcW w:w="6769" w:type="dxa"/>
            <w:vAlign w:val="top"/>
          </w:tcPr>
          <w:p>
            <w:pPr>
              <w:widowControl/>
              <w:spacing w:line="360" w:lineRule="auto"/>
              <w:jc w:val="left"/>
              <w:rPr>
                <w:rFonts w:hint="eastAsia" w:cs="Tahoma"/>
                <w:color w:val="000000"/>
                <w:kern w:val="28"/>
                <w:sz w:val="21"/>
                <w:szCs w:val="21"/>
                <w:highlight w:val="none"/>
                <w:lang w:eastAsia="zh-CN"/>
              </w:rPr>
            </w:pPr>
            <w:r>
              <w:rPr>
                <w:rFonts w:hint="eastAsia" w:ascii="宋体" w:hAnsi="宋体" w:eastAsia="宋体" w:cs="宋体"/>
                <w:b w:val="0"/>
                <w:bCs w:val="0"/>
                <w:color w:val="auto"/>
                <w:spacing w:val="-3"/>
                <w:szCs w:val="21"/>
                <w:highlight w:val="none"/>
                <w:lang w:val="en-US" w:eastAsia="zh-CN"/>
              </w:rPr>
              <w:t>本项目报价包括：标的的劳务费、接口费、一切税费等相关的全部费用及合同实施过程中可预见和不可预见的一切费用，采购人不再额外支付任何费用，并对所有内容进行一次性报价。</w:t>
            </w:r>
          </w:p>
        </w:tc>
      </w:tr>
    </w:tbl>
    <w:p>
      <w:pPr>
        <w:widowControl/>
        <w:tabs>
          <w:tab w:val="left" w:pos="636"/>
        </w:tabs>
        <w:autoSpaceDE w:val="0"/>
        <w:autoSpaceDN w:val="0"/>
        <w:spacing w:line="360" w:lineRule="auto"/>
        <w:ind w:firstLine="480" w:firstLineChars="200"/>
        <w:jc w:val="left"/>
        <w:textAlignment w:val="bottom"/>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附表1：门诊诊疗中心或诊区一览表</w:t>
      </w:r>
    </w:p>
    <w:tbl>
      <w:tblPr>
        <w:tblStyle w:val="9"/>
        <w:tblW w:w="8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1"/>
        <w:gridCol w:w="960"/>
        <w:gridCol w:w="2762"/>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门诊综合大楼</w:t>
            </w:r>
          </w:p>
        </w:tc>
        <w:tc>
          <w:tcPr>
            <w:tcW w:w="960" w:type="dxa"/>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四楼</w:t>
            </w:r>
          </w:p>
        </w:tc>
        <w:tc>
          <w:tcPr>
            <w:tcW w:w="2762" w:type="dxa"/>
            <w:shd w:val="clear" w:color="auto" w:fill="auto"/>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口腔科门诊</w:t>
            </w:r>
          </w:p>
        </w:tc>
        <w:tc>
          <w:tcPr>
            <w:tcW w:w="3565" w:type="dxa"/>
            <w:shd w:val="clear" w:color="auto" w:fill="auto"/>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康复医学科</w:t>
            </w:r>
            <w:r>
              <w:rPr>
                <w:rFonts w:hint="eastAsia" w:ascii="仿宋_GB2312" w:hAnsi="仿宋_GB2312" w:eastAsia="仿宋_GB2312" w:cs="仿宋_GB2312"/>
                <w:color w:val="000000"/>
                <w:sz w:val="21"/>
                <w:szCs w:val="21"/>
                <w:highlight w:val="none"/>
                <w:lang w:val="en-US" w:eastAsia="zh-CN"/>
              </w:rPr>
              <w:t xml:space="preserve">日间住院 + 门诊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shd w:val="clear" w:color="auto" w:fill="auto"/>
            <w:vAlign w:val="center"/>
          </w:tcPr>
          <w:p>
            <w:pPr>
              <w:jc w:val="center"/>
              <w:rPr>
                <w:rFonts w:hint="eastAsia" w:ascii="仿宋_GB2312" w:hAnsi="仿宋_GB2312" w:eastAsia="仿宋_GB2312" w:cs="仿宋_GB2312"/>
                <w:color w:val="000000"/>
                <w:sz w:val="21"/>
                <w:szCs w:val="21"/>
                <w:highlight w:val="none"/>
              </w:rPr>
            </w:pPr>
          </w:p>
        </w:tc>
        <w:tc>
          <w:tcPr>
            <w:tcW w:w="960" w:type="dxa"/>
            <w:vMerge w:val="restart"/>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三楼</w:t>
            </w:r>
          </w:p>
        </w:tc>
        <w:tc>
          <w:tcPr>
            <w:tcW w:w="2762" w:type="dxa"/>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妇科门诊</w:t>
            </w:r>
          </w:p>
        </w:tc>
        <w:tc>
          <w:tcPr>
            <w:tcW w:w="3565" w:type="dxa"/>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产科门诊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shd w:val="clear" w:color="auto" w:fill="auto"/>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shd w:val="clear" w:color="auto" w:fill="auto"/>
            <w:vAlign w:val="center"/>
          </w:tcPr>
          <w:p>
            <w:pPr>
              <w:jc w:val="center"/>
              <w:rPr>
                <w:rFonts w:hint="eastAsia" w:ascii="仿宋_GB2312" w:hAnsi="仿宋_GB2312" w:eastAsia="仿宋_GB2312" w:cs="仿宋_GB2312"/>
                <w:color w:val="000000"/>
                <w:sz w:val="21"/>
                <w:szCs w:val="21"/>
                <w:highlight w:val="none"/>
              </w:rPr>
            </w:pPr>
          </w:p>
        </w:tc>
        <w:tc>
          <w:tcPr>
            <w:tcW w:w="2762" w:type="dxa"/>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中医馆</w:t>
            </w:r>
          </w:p>
        </w:tc>
        <w:tc>
          <w:tcPr>
            <w:tcW w:w="3565" w:type="dxa"/>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孕妇学校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shd w:val="clear" w:color="auto" w:fill="auto"/>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shd w:val="clear" w:color="auto" w:fill="auto"/>
            <w:vAlign w:val="center"/>
          </w:tcPr>
          <w:p>
            <w:pPr>
              <w:jc w:val="center"/>
              <w:rPr>
                <w:rFonts w:hint="eastAsia" w:ascii="仿宋_GB2312" w:hAnsi="仿宋_GB2312" w:eastAsia="仿宋_GB2312" w:cs="仿宋_GB2312"/>
                <w:color w:val="000000"/>
                <w:sz w:val="21"/>
                <w:szCs w:val="21"/>
                <w:highlight w:val="none"/>
              </w:rPr>
            </w:pPr>
          </w:p>
        </w:tc>
        <w:tc>
          <w:tcPr>
            <w:tcW w:w="2762" w:type="dxa"/>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中药房</w:t>
            </w:r>
          </w:p>
        </w:tc>
        <w:tc>
          <w:tcPr>
            <w:tcW w:w="3565" w:type="dxa"/>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皮肤科门诊（烧伤整形美容外科门诊）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shd w:val="clear" w:color="auto" w:fill="auto"/>
            <w:vAlign w:val="center"/>
          </w:tcPr>
          <w:p>
            <w:pPr>
              <w:jc w:val="center"/>
              <w:rPr>
                <w:rFonts w:hint="eastAsia" w:ascii="仿宋_GB2312" w:hAnsi="仿宋_GB2312" w:eastAsia="仿宋_GB2312" w:cs="仿宋_GB2312"/>
                <w:color w:val="000000"/>
                <w:sz w:val="21"/>
                <w:szCs w:val="21"/>
                <w:highlight w:val="none"/>
              </w:rPr>
            </w:pPr>
          </w:p>
        </w:tc>
        <w:tc>
          <w:tcPr>
            <w:tcW w:w="960" w:type="dxa"/>
            <w:vMerge w:val="restart"/>
            <w:shd w:val="clear" w:color="auto" w:fill="auto"/>
            <w:vAlign w:val="center"/>
          </w:tcPr>
          <w:p>
            <w:pPr>
              <w:widowControl/>
              <w:jc w:val="center"/>
              <w:textAlignment w:val="center"/>
              <w:rPr>
                <w:rFonts w:hint="eastAsia" w:ascii="仿宋_GB2312" w:hAnsi="仿宋_GB2312" w:eastAsia="仿宋_GB2312" w:cs="仿宋_GB2312"/>
                <w:color w:val="0070C0"/>
                <w:sz w:val="21"/>
                <w:szCs w:val="21"/>
                <w:highlight w:val="none"/>
              </w:rPr>
            </w:pPr>
            <w:r>
              <w:rPr>
                <w:rFonts w:hint="eastAsia" w:ascii="仿宋_GB2312" w:hAnsi="仿宋_GB2312" w:eastAsia="仿宋_GB2312" w:cs="仿宋_GB2312"/>
                <w:sz w:val="21"/>
                <w:szCs w:val="21"/>
                <w:highlight w:val="none"/>
                <w:lang w:val="en-US"/>
              </w:rPr>
              <w:t>二楼</w:t>
            </w:r>
          </w:p>
        </w:tc>
        <w:tc>
          <w:tcPr>
            <w:tcW w:w="2762" w:type="dxa"/>
            <w:shd w:val="clear" w:color="auto" w:fill="auto"/>
            <w:vAlign w:val="center"/>
          </w:tcPr>
          <w:p>
            <w:pPr>
              <w:widowControl/>
              <w:jc w:val="center"/>
              <w:textAlignment w:val="center"/>
              <w:rPr>
                <w:rFonts w:hint="eastAsia" w:ascii="仿宋_GB2312" w:hAnsi="仿宋_GB2312" w:eastAsia="仿宋_GB2312" w:cs="仿宋_GB2312"/>
                <w:color w:val="0070C0"/>
                <w:sz w:val="21"/>
                <w:szCs w:val="21"/>
                <w:highlight w:val="none"/>
                <w:lang w:val="en-US"/>
              </w:rPr>
            </w:pPr>
            <w:r>
              <w:rPr>
                <w:rFonts w:hint="eastAsia" w:ascii="仿宋_GB2312" w:hAnsi="仿宋_GB2312" w:eastAsia="仿宋_GB2312" w:cs="仿宋_GB2312"/>
                <w:sz w:val="21"/>
                <w:szCs w:val="21"/>
                <w:highlight w:val="none"/>
                <w:lang w:val="en-US"/>
              </w:rPr>
              <w:t>消化</w:t>
            </w:r>
            <w:r>
              <w:rPr>
                <w:rStyle w:val="12"/>
                <w:rFonts w:hint="eastAsia" w:ascii="仿宋_GB2312" w:hAnsi="仿宋_GB2312" w:eastAsia="仿宋_GB2312" w:cs="仿宋_GB2312"/>
                <w:sz w:val="21"/>
                <w:szCs w:val="21"/>
                <w:highlight w:val="none"/>
                <w:lang w:val="en-US"/>
              </w:rPr>
              <w:t>内镜中心</w:t>
            </w:r>
            <w:r>
              <w:rPr>
                <w:rStyle w:val="12"/>
                <w:rFonts w:hint="eastAsia" w:ascii="仿宋_GB2312" w:hAnsi="仿宋_GB2312" w:eastAsia="仿宋_GB2312" w:cs="仿宋_GB2312"/>
                <w:sz w:val="21"/>
                <w:szCs w:val="21"/>
                <w:highlight w:val="none"/>
                <w:lang w:val="en-US" w:eastAsia="zh-CN"/>
              </w:rPr>
              <w:t xml:space="preserve"> </w:t>
            </w:r>
          </w:p>
        </w:tc>
        <w:tc>
          <w:tcPr>
            <w:tcW w:w="3565" w:type="dxa"/>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儿科门诊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shd w:val="clear" w:color="auto" w:fill="auto"/>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shd w:val="clear" w:color="auto" w:fill="auto"/>
            <w:vAlign w:val="center"/>
          </w:tcPr>
          <w:p>
            <w:pPr>
              <w:widowControl/>
              <w:jc w:val="center"/>
              <w:textAlignment w:val="center"/>
              <w:rPr>
                <w:rFonts w:hint="eastAsia" w:ascii="仿宋_GB2312" w:hAnsi="仿宋_GB2312" w:eastAsia="仿宋_GB2312" w:cs="仿宋_GB2312"/>
                <w:sz w:val="21"/>
                <w:szCs w:val="21"/>
                <w:highlight w:val="none"/>
                <w:lang w:val="en-US"/>
              </w:rPr>
            </w:pPr>
          </w:p>
        </w:tc>
        <w:tc>
          <w:tcPr>
            <w:tcW w:w="2762" w:type="dxa"/>
            <w:shd w:val="clear" w:color="auto" w:fill="auto"/>
            <w:vAlign w:val="center"/>
          </w:tcPr>
          <w:p>
            <w:pPr>
              <w:widowControl/>
              <w:jc w:val="center"/>
              <w:textAlignment w:val="center"/>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eastAsia="zh-CN"/>
              </w:rPr>
              <w:t>标准化代谢性疾病管理中心</w:t>
            </w:r>
          </w:p>
        </w:tc>
        <w:tc>
          <w:tcPr>
            <w:tcW w:w="3565" w:type="dxa"/>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电生理科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shd w:val="clear" w:color="auto" w:fill="auto"/>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shd w:val="clear" w:color="auto" w:fill="auto"/>
            <w:vAlign w:val="center"/>
          </w:tcPr>
          <w:p>
            <w:pPr>
              <w:jc w:val="center"/>
              <w:rPr>
                <w:rFonts w:hint="eastAsia" w:ascii="仿宋_GB2312" w:hAnsi="仿宋_GB2312" w:eastAsia="仿宋_GB2312" w:cs="仿宋_GB2312"/>
                <w:color w:val="0070C0"/>
                <w:sz w:val="21"/>
                <w:szCs w:val="21"/>
                <w:highlight w:val="none"/>
              </w:rPr>
            </w:pPr>
          </w:p>
        </w:tc>
        <w:tc>
          <w:tcPr>
            <w:tcW w:w="2762" w:type="dxa"/>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超声科</w:t>
            </w:r>
          </w:p>
        </w:tc>
        <w:tc>
          <w:tcPr>
            <w:tcW w:w="3565" w:type="dxa"/>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restart"/>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一楼</w:t>
            </w:r>
          </w:p>
        </w:tc>
        <w:tc>
          <w:tcPr>
            <w:tcW w:w="6327" w:type="dxa"/>
            <w:gridSpan w:val="2"/>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内科诊区：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6327" w:type="dxa"/>
            <w:gridSpan w:val="2"/>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肾内科门诊         心血管内科门诊     呼吸与危重医学科门诊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6327" w:type="dxa"/>
            <w:gridSpan w:val="2"/>
            <w:vAlign w:val="center"/>
          </w:tcPr>
          <w:p>
            <w:pPr>
              <w:widowControl/>
              <w:jc w:val="both"/>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 xml:space="preserve">          消化内科门诊       肠道门诊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6327" w:type="dxa"/>
            <w:gridSpan w:val="2"/>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心理（精神）科门诊   肿瘤内科门诊       老年医学科门诊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6327" w:type="dxa"/>
            <w:gridSpan w:val="2"/>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 xml:space="preserve">神经内科门诊   </w:t>
            </w:r>
            <w:r>
              <w:rPr>
                <w:rFonts w:hint="eastAsia" w:ascii="仿宋_GB2312" w:hAnsi="仿宋_GB2312" w:eastAsia="仿宋_GB2312" w:cs="仿宋_GB2312"/>
                <w:color w:val="000000"/>
                <w:sz w:val="21"/>
                <w:szCs w:val="21"/>
                <w:highlight w:val="none"/>
                <w:lang w:val="en-US" w:eastAsia="zh-CN"/>
              </w:rPr>
              <w:t>血液内科门诊</w:t>
            </w:r>
            <w:r>
              <w:rPr>
                <w:rFonts w:hint="eastAsia" w:ascii="仿宋_GB2312" w:hAnsi="仿宋_GB2312" w:eastAsia="仿宋_GB2312" w:cs="仿宋_GB2312"/>
                <w:color w:val="000000"/>
                <w:sz w:val="21"/>
                <w:szCs w:val="21"/>
                <w:highlight w:val="none"/>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6327" w:type="dxa"/>
            <w:gridSpan w:val="2"/>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呼吸门诊综合治疗室（雾化室、肺功能室）     导管门诊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6327" w:type="dxa"/>
            <w:gridSpan w:val="2"/>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外科诊区：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6327" w:type="dxa"/>
            <w:gridSpan w:val="2"/>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骨科门诊    普通外科门诊   神经外科门诊   泌尿外科门诊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restart"/>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医技楼</w:t>
            </w:r>
          </w:p>
        </w:tc>
        <w:tc>
          <w:tcPr>
            <w:tcW w:w="960" w:type="dxa"/>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五楼</w:t>
            </w:r>
          </w:p>
        </w:tc>
        <w:tc>
          <w:tcPr>
            <w:tcW w:w="6327" w:type="dxa"/>
            <w:gridSpan w:val="2"/>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检验科、病理科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四楼</w:t>
            </w:r>
          </w:p>
        </w:tc>
        <w:tc>
          <w:tcPr>
            <w:tcW w:w="2762" w:type="dxa"/>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检验科</w:t>
            </w:r>
          </w:p>
        </w:tc>
        <w:tc>
          <w:tcPr>
            <w:tcW w:w="3565" w:type="dxa"/>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restart"/>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三楼</w:t>
            </w:r>
          </w:p>
        </w:tc>
        <w:tc>
          <w:tcPr>
            <w:tcW w:w="2762" w:type="dxa"/>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耳鼻咽喉头颈外科</w:t>
            </w:r>
          </w:p>
        </w:tc>
        <w:tc>
          <w:tcPr>
            <w:tcW w:w="3565" w:type="dxa"/>
            <w:vMerge w:val="restart"/>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血透室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2762" w:type="dxa"/>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眼科门诊</w:t>
            </w:r>
          </w:p>
        </w:tc>
        <w:tc>
          <w:tcPr>
            <w:tcW w:w="3565" w:type="dxa"/>
            <w:vMerge w:val="continue"/>
            <w:vAlign w:val="center"/>
          </w:tcPr>
          <w:p>
            <w:pPr>
              <w:jc w:val="center"/>
              <w:rPr>
                <w:rFonts w:hint="eastAsia"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restart"/>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二楼</w:t>
            </w:r>
          </w:p>
        </w:tc>
        <w:tc>
          <w:tcPr>
            <w:tcW w:w="2762" w:type="dxa"/>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健康</w:t>
            </w:r>
            <w:r>
              <w:rPr>
                <w:rFonts w:hint="eastAsia" w:ascii="仿宋_GB2312" w:hAnsi="仿宋_GB2312" w:eastAsia="仿宋_GB2312" w:cs="仿宋_GB2312"/>
                <w:color w:val="000000"/>
                <w:sz w:val="21"/>
                <w:szCs w:val="21"/>
                <w:highlight w:val="none"/>
                <w:lang w:val="en-US" w:eastAsia="zh-CN"/>
              </w:rPr>
              <w:t>管理</w:t>
            </w:r>
            <w:r>
              <w:rPr>
                <w:rFonts w:hint="eastAsia" w:ascii="仿宋_GB2312" w:hAnsi="仿宋_GB2312" w:eastAsia="仿宋_GB2312" w:cs="仿宋_GB2312"/>
                <w:color w:val="000000"/>
                <w:sz w:val="21"/>
                <w:szCs w:val="21"/>
                <w:highlight w:val="none"/>
                <w:lang w:val="en-US"/>
              </w:rPr>
              <w:t>中心</w:t>
            </w:r>
          </w:p>
        </w:tc>
        <w:tc>
          <w:tcPr>
            <w:tcW w:w="3565" w:type="dxa"/>
            <w:vMerge w:val="restart"/>
            <w:vAlign w:val="center"/>
          </w:tcPr>
          <w:p>
            <w:pPr>
              <w:jc w:val="center"/>
              <w:rPr>
                <w:rFonts w:hint="eastAsia"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2762" w:type="dxa"/>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预防保健科</w:t>
            </w:r>
          </w:p>
        </w:tc>
        <w:tc>
          <w:tcPr>
            <w:tcW w:w="3565" w:type="dxa"/>
            <w:vMerge w:val="continue"/>
            <w:vAlign w:val="center"/>
          </w:tcPr>
          <w:p>
            <w:pPr>
              <w:jc w:val="center"/>
              <w:rPr>
                <w:rFonts w:hint="eastAsia" w:ascii="仿宋_GB2312" w:hAnsi="仿宋_GB2312" w:eastAsia="仿宋_GB2312" w:cs="仿宋_GB2312"/>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restart"/>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一楼</w:t>
            </w:r>
          </w:p>
        </w:tc>
        <w:tc>
          <w:tcPr>
            <w:tcW w:w="2762" w:type="dxa"/>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医学影像</w:t>
            </w:r>
            <w:r>
              <w:rPr>
                <w:rFonts w:hint="eastAsia" w:ascii="仿宋_GB2312" w:hAnsi="仿宋_GB2312" w:eastAsia="仿宋_GB2312" w:cs="仿宋_GB2312"/>
                <w:color w:val="000000"/>
                <w:sz w:val="21"/>
                <w:szCs w:val="21"/>
                <w:highlight w:val="none"/>
                <w:lang w:val="en-US"/>
              </w:rPr>
              <w:t>科</w:t>
            </w:r>
          </w:p>
        </w:tc>
        <w:tc>
          <w:tcPr>
            <w:tcW w:w="3565" w:type="dxa"/>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介入室     骨密度监测室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960" w:type="dxa"/>
            <w:vMerge w:val="continue"/>
            <w:vAlign w:val="center"/>
          </w:tcPr>
          <w:p>
            <w:pPr>
              <w:jc w:val="center"/>
              <w:rPr>
                <w:rFonts w:hint="eastAsia" w:ascii="仿宋_GB2312" w:hAnsi="仿宋_GB2312" w:eastAsia="仿宋_GB2312" w:cs="仿宋_GB2312"/>
                <w:color w:val="000000"/>
                <w:sz w:val="21"/>
                <w:szCs w:val="21"/>
                <w:highlight w:val="none"/>
              </w:rPr>
            </w:pPr>
          </w:p>
        </w:tc>
        <w:tc>
          <w:tcPr>
            <w:tcW w:w="6327" w:type="dxa"/>
            <w:gridSpan w:val="2"/>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急诊科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9" w:hRule="atLeast"/>
        </w:trPr>
        <w:tc>
          <w:tcPr>
            <w:tcW w:w="961" w:type="dxa"/>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5号楼</w:t>
            </w:r>
          </w:p>
        </w:tc>
        <w:tc>
          <w:tcPr>
            <w:tcW w:w="960" w:type="dxa"/>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一楼</w:t>
            </w:r>
          </w:p>
        </w:tc>
        <w:tc>
          <w:tcPr>
            <w:tcW w:w="6327" w:type="dxa"/>
            <w:gridSpan w:val="2"/>
            <w:vAlign w:val="center"/>
          </w:tcPr>
          <w:p>
            <w:pPr>
              <w:widowControl/>
              <w:ind w:firstLine="210" w:firstLineChars="100"/>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供应室</w:t>
            </w:r>
          </w:p>
        </w:tc>
      </w:tr>
    </w:tbl>
    <w:p>
      <w:pPr>
        <w:pStyle w:val="3"/>
        <w:rPr>
          <w:rFonts w:hint="eastAsia" w:ascii="仿宋_GB2312" w:hAnsi="仿宋_GB2312" w:eastAsia="仿宋_GB2312" w:cs="仿宋_GB2312"/>
          <w:sz w:val="21"/>
          <w:szCs w:val="21"/>
          <w:highlight w:val="none"/>
        </w:rPr>
      </w:pPr>
    </w:p>
    <w:p>
      <w:pPr>
        <w:spacing w:line="3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仿宋_GB2312" w:hAnsi="仿宋_GB2312" w:eastAsia="仿宋_GB2312" w:cs="仿宋_GB2312"/>
          <w:sz w:val="32"/>
          <w:szCs w:val="32"/>
          <w:highlight w:val="none"/>
          <w:lang w:eastAsia="zh-CN"/>
        </w:rPr>
        <w:t>表</w:t>
      </w:r>
      <w:r>
        <w:rPr>
          <w:rFonts w:hint="eastAsia" w:ascii="仿宋_GB2312" w:hAnsi="仿宋_GB2312" w:eastAsia="仿宋_GB2312" w:cs="仿宋_GB2312"/>
          <w:sz w:val="32"/>
          <w:szCs w:val="32"/>
          <w:highlight w:val="none"/>
        </w:rPr>
        <w:t>2：临床医疗科室一览表</w:t>
      </w:r>
    </w:p>
    <w:tbl>
      <w:tblPr>
        <w:tblStyle w:val="9"/>
        <w:tblW w:w="8286" w:type="dxa"/>
        <w:tblInd w:w="0" w:type="dxa"/>
        <w:tblLayout w:type="fixed"/>
        <w:tblCellMar>
          <w:top w:w="15" w:type="dxa"/>
          <w:left w:w="15" w:type="dxa"/>
          <w:bottom w:w="15" w:type="dxa"/>
          <w:right w:w="15" w:type="dxa"/>
        </w:tblCellMar>
      </w:tblPr>
      <w:tblGrid>
        <w:gridCol w:w="930"/>
        <w:gridCol w:w="2505"/>
        <w:gridCol w:w="933"/>
        <w:gridCol w:w="3918"/>
      </w:tblGrid>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临床医技部门</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序号</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临床医技部门</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1</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心血管内科</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22</w:t>
            </w:r>
          </w:p>
        </w:tc>
        <w:tc>
          <w:tcPr>
            <w:tcW w:w="3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color w:val="000000"/>
                <w:sz w:val="21"/>
                <w:szCs w:val="21"/>
                <w:highlight w:val="none"/>
                <w:lang w:val="en-US"/>
              </w:rPr>
              <w:t>中医科</w:t>
            </w:r>
            <w:r>
              <w:rPr>
                <w:rFonts w:hint="eastAsia" w:ascii="仿宋_GB2312" w:hAnsi="仿宋_GB2312" w:eastAsia="仿宋_GB2312" w:cs="仿宋_GB2312"/>
                <w:color w:val="000000"/>
                <w:sz w:val="21"/>
                <w:szCs w:val="21"/>
                <w:highlight w:val="none"/>
                <w:lang w:val="en-US" w:eastAsia="zh-CN"/>
              </w:rPr>
              <w:t>+中医</w:t>
            </w:r>
            <w:r>
              <w:rPr>
                <w:rFonts w:hint="eastAsia" w:ascii="仿宋_GB2312" w:hAnsi="仿宋_GB2312" w:eastAsia="仿宋_GB2312" w:cs="仿宋_GB2312"/>
                <w:color w:val="000000"/>
                <w:sz w:val="21"/>
                <w:szCs w:val="21"/>
                <w:highlight w:val="none"/>
                <w:lang w:val="en-US"/>
              </w:rPr>
              <w:t>科</w:t>
            </w:r>
            <w:r>
              <w:rPr>
                <w:rFonts w:hint="eastAsia" w:ascii="仿宋_GB2312" w:hAnsi="仿宋_GB2312" w:eastAsia="仿宋_GB2312" w:cs="仿宋_GB2312"/>
                <w:color w:val="000000"/>
                <w:sz w:val="21"/>
                <w:szCs w:val="21"/>
                <w:highlight w:val="none"/>
                <w:lang w:val="en-US" w:eastAsia="zh-CN"/>
              </w:rPr>
              <w:t>日间病房</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2</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肾内科</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23</w:t>
            </w:r>
          </w:p>
        </w:tc>
        <w:tc>
          <w:tcPr>
            <w:tcW w:w="3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康复医学科</w:t>
            </w:r>
            <w:r>
              <w:rPr>
                <w:rFonts w:hint="eastAsia" w:ascii="仿宋_GB2312" w:hAnsi="仿宋_GB2312" w:eastAsia="仿宋_GB2312" w:cs="仿宋_GB2312"/>
                <w:color w:val="000000"/>
                <w:sz w:val="21"/>
                <w:szCs w:val="21"/>
                <w:highlight w:val="none"/>
                <w:lang w:val="en-US" w:eastAsia="zh-CN"/>
              </w:rPr>
              <w:t>+</w:t>
            </w:r>
            <w:r>
              <w:rPr>
                <w:rFonts w:hint="eastAsia" w:ascii="仿宋_GB2312" w:hAnsi="仿宋_GB2312" w:eastAsia="仿宋_GB2312" w:cs="仿宋_GB2312"/>
                <w:color w:val="000000"/>
                <w:sz w:val="21"/>
                <w:szCs w:val="21"/>
                <w:highlight w:val="none"/>
                <w:lang w:val="en-US"/>
              </w:rPr>
              <w:t>康复医学科</w:t>
            </w:r>
            <w:r>
              <w:rPr>
                <w:rFonts w:hint="eastAsia" w:ascii="仿宋_GB2312" w:hAnsi="仿宋_GB2312" w:eastAsia="仿宋_GB2312" w:cs="仿宋_GB2312"/>
                <w:color w:val="000000"/>
                <w:sz w:val="21"/>
                <w:szCs w:val="21"/>
                <w:highlight w:val="none"/>
                <w:lang w:val="en-US" w:eastAsia="zh-CN"/>
              </w:rPr>
              <w:t>日间病房</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3</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呼吸与危重症医学科</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24</w:t>
            </w:r>
          </w:p>
        </w:tc>
        <w:tc>
          <w:tcPr>
            <w:tcW w:w="3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重症医学科</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4</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内分泌+肿瘤+血液内科</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25</w:t>
            </w:r>
          </w:p>
        </w:tc>
        <w:tc>
          <w:tcPr>
            <w:tcW w:w="3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急诊科+门诊部</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5</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消化内科</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26</w:t>
            </w:r>
          </w:p>
        </w:tc>
        <w:tc>
          <w:tcPr>
            <w:tcW w:w="3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rPr>
              <w:t>健康</w:t>
            </w:r>
            <w:r>
              <w:rPr>
                <w:rFonts w:hint="eastAsia" w:ascii="仿宋_GB2312" w:hAnsi="仿宋_GB2312" w:eastAsia="仿宋_GB2312" w:cs="仿宋_GB2312"/>
                <w:color w:val="auto"/>
                <w:sz w:val="21"/>
                <w:szCs w:val="21"/>
                <w:highlight w:val="none"/>
                <w:lang w:val="en-US" w:eastAsia="zh-CN"/>
              </w:rPr>
              <w:t>管理</w:t>
            </w:r>
            <w:r>
              <w:rPr>
                <w:rFonts w:hint="eastAsia" w:ascii="仿宋_GB2312" w:hAnsi="仿宋_GB2312" w:eastAsia="仿宋_GB2312" w:cs="仿宋_GB2312"/>
                <w:color w:val="auto"/>
                <w:sz w:val="21"/>
                <w:szCs w:val="21"/>
                <w:highlight w:val="none"/>
                <w:lang w:val="en-US"/>
              </w:rPr>
              <w:t>中心</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6</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神经内科+老年医学科</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27</w:t>
            </w:r>
          </w:p>
        </w:tc>
        <w:tc>
          <w:tcPr>
            <w:tcW w:w="3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rPr>
              <w:t>预防保健科</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7</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神经外科</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28</w:t>
            </w:r>
          </w:p>
        </w:tc>
        <w:tc>
          <w:tcPr>
            <w:tcW w:w="3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rPr>
              <w:t>手术麻醉科</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8</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泌尿外科</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29</w:t>
            </w:r>
          </w:p>
        </w:tc>
        <w:tc>
          <w:tcPr>
            <w:tcW w:w="3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rPr>
              <w:t>疼痛医学科</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9</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普外一科</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30</w:t>
            </w:r>
          </w:p>
        </w:tc>
        <w:tc>
          <w:tcPr>
            <w:tcW w:w="3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i w:val="0"/>
                <w:color w:val="auto"/>
                <w:kern w:val="0"/>
                <w:sz w:val="21"/>
                <w:szCs w:val="21"/>
                <w:highlight w:val="none"/>
                <w:u w:val="none"/>
                <w:lang w:val="en-US" w:eastAsia="zh-CN" w:bidi="ar"/>
              </w:rPr>
              <w:t>营养科</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10</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普外二科</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31</w:t>
            </w:r>
          </w:p>
        </w:tc>
        <w:tc>
          <w:tcPr>
            <w:tcW w:w="3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i w:val="0"/>
                <w:color w:val="auto"/>
                <w:kern w:val="0"/>
                <w:sz w:val="21"/>
                <w:szCs w:val="21"/>
                <w:highlight w:val="none"/>
                <w:u w:val="none"/>
                <w:lang w:val="en-US" w:eastAsia="zh-CN" w:bidi="ar"/>
              </w:rPr>
              <w:t>发热门诊</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11</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烧伤整形美容科+皮肤科</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32</w:t>
            </w:r>
          </w:p>
        </w:tc>
        <w:tc>
          <w:tcPr>
            <w:tcW w:w="3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sz w:val="21"/>
                <w:szCs w:val="21"/>
                <w:highlight w:val="none"/>
                <w:lang w:val="en-US" w:eastAsia="zh-CN"/>
              </w:rPr>
              <w:t>标准化代谢性疾病管理中心</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12</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骨一科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auto"/>
                <w:sz w:val="21"/>
                <w:szCs w:val="21"/>
                <w:highlight w:val="none"/>
                <w:lang w:val="en-US" w:eastAsia="zh-CN"/>
              </w:rPr>
              <w:t>33</w:t>
            </w:r>
          </w:p>
        </w:tc>
        <w:tc>
          <w:tcPr>
            <w:tcW w:w="3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医学影像科</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13</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骨二科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auto"/>
                <w:sz w:val="21"/>
                <w:szCs w:val="21"/>
                <w:highlight w:val="none"/>
                <w:lang w:val="en-US" w:eastAsia="zh-CN"/>
              </w:rPr>
              <w:t>34</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i w:val="0"/>
                <w:color w:val="auto"/>
                <w:kern w:val="0"/>
                <w:sz w:val="21"/>
                <w:szCs w:val="21"/>
                <w:highlight w:val="none"/>
                <w:u w:val="none"/>
                <w:lang w:val="en-US" w:eastAsia="zh-CN" w:bidi="ar"/>
              </w:rPr>
              <w:t>介入科</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14</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儿科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auto"/>
                <w:sz w:val="21"/>
                <w:szCs w:val="21"/>
                <w:highlight w:val="none"/>
                <w:lang w:val="en-US" w:eastAsia="zh-CN"/>
              </w:rPr>
              <w:t>35</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超声科</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15</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妇科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36</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检验科</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16</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产科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37</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000000"/>
                <w:sz w:val="21"/>
                <w:szCs w:val="21"/>
                <w:highlight w:val="none"/>
                <w:lang w:val="en-US"/>
              </w:rPr>
              <w:t>病理科</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17</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rPr>
              <w:t>耳鼻咽喉头颈外科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38</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000000"/>
                <w:sz w:val="21"/>
                <w:szCs w:val="21"/>
                <w:highlight w:val="none"/>
                <w:lang w:val="en-US"/>
              </w:rPr>
              <w:t>电生理科</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18</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sz w:val="21"/>
                <w:szCs w:val="21"/>
                <w:highlight w:val="none"/>
                <w:lang w:val="en-US"/>
              </w:rPr>
              <w:t>眼科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39</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color w:val="000000"/>
                <w:sz w:val="21"/>
                <w:szCs w:val="21"/>
                <w:highlight w:val="none"/>
                <w:lang w:val="en-US"/>
              </w:rPr>
              <w:t>消毒供应室</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19</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口腔科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40</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中药房</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20</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急诊科</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41</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西药房</w:t>
            </w:r>
          </w:p>
        </w:tc>
      </w:tr>
      <w:tr>
        <w:tblPrEx>
          <w:tblLayout w:type="fixed"/>
          <w:tblCellMar>
            <w:top w:w="15" w:type="dxa"/>
            <w:left w:w="15" w:type="dxa"/>
            <w:bottom w:w="15" w:type="dxa"/>
            <w:right w:w="15" w:type="dxa"/>
          </w:tblCellMar>
        </w:tblPrEx>
        <w:trPr>
          <w:trHeight w:val="249" w:hRule="atLeast"/>
        </w:trPr>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rPr>
            </w:pPr>
            <w:r>
              <w:rPr>
                <w:rFonts w:hint="eastAsia" w:ascii="仿宋_GB2312" w:hAnsi="仿宋_GB2312" w:eastAsia="仿宋_GB2312" w:cs="仿宋_GB2312"/>
                <w:color w:val="000000"/>
                <w:sz w:val="21"/>
                <w:szCs w:val="21"/>
                <w:highlight w:val="none"/>
                <w:lang w:val="en-US"/>
              </w:rPr>
              <w:t>21</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i w:val="0"/>
                <w:color w:val="auto"/>
                <w:kern w:val="0"/>
                <w:sz w:val="21"/>
                <w:szCs w:val="21"/>
                <w:highlight w:val="none"/>
                <w:u w:val="none"/>
                <w:lang w:val="en-US" w:eastAsia="zh-CN" w:bidi="ar"/>
              </w:rPr>
              <w:t xml:space="preserve">名老中医工作室 </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42</w:t>
            </w:r>
          </w:p>
        </w:tc>
        <w:tc>
          <w:tcPr>
            <w:tcW w:w="3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auto"/>
                <w:kern w:val="0"/>
                <w:sz w:val="21"/>
                <w:szCs w:val="21"/>
                <w:highlight w:val="none"/>
                <w:u w:val="none"/>
                <w:lang w:val="en-US" w:eastAsia="zh-CN" w:bidi="ar"/>
              </w:rPr>
              <w:t>收费组</w:t>
            </w:r>
          </w:p>
        </w:tc>
      </w:tr>
    </w:tbl>
    <w:p>
      <w:pPr>
        <w:rPr>
          <w:rFonts w:hint="eastAsia" w:ascii="仿宋_GB2312" w:hAnsi="仿宋_GB2312" w:eastAsia="仿宋_GB2312" w:cs="仿宋_GB2312"/>
          <w:color w:val="FF0000"/>
          <w:sz w:val="21"/>
          <w:szCs w:val="21"/>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IyMDM5YWZkZTlmMzdlOGQzYzM0ZTQ5MjAwMzBiYzYifQ=="/>
  </w:docVars>
  <w:rsids>
    <w:rsidRoot w:val="09394BD1"/>
    <w:rsid w:val="00230C4B"/>
    <w:rsid w:val="00284097"/>
    <w:rsid w:val="002F4691"/>
    <w:rsid w:val="004B790E"/>
    <w:rsid w:val="00592258"/>
    <w:rsid w:val="0066387E"/>
    <w:rsid w:val="0066489F"/>
    <w:rsid w:val="007E6FAF"/>
    <w:rsid w:val="00A140CF"/>
    <w:rsid w:val="00B212FB"/>
    <w:rsid w:val="00C8244E"/>
    <w:rsid w:val="00CE1C35"/>
    <w:rsid w:val="00EB3416"/>
    <w:rsid w:val="01071520"/>
    <w:rsid w:val="015A60C5"/>
    <w:rsid w:val="01882DEE"/>
    <w:rsid w:val="018D6722"/>
    <w:rsid w:val="026E270A"/>
    <w:rsid w:val="05801AE3"/>
    <w:rsid w:val="073E1B40"/>
    <w:rsid w:val="091538B8"/>
    <w:rsid w:val="09394BD1"/>
    <w:rsid w:val="09D63EB0"/>
    <w:rsid w:val="0AF426F0"/>
    <w:rsid w:val="0AFA3433"/>
    <w:rsid w:val="0D1B7D41"/>
    <w:rsid w:val="0D325077"/>
    <w:rsid w:val="0F4A3BE8"/>
    <w:rsid w:val="0FA211F1"/>
    <w:rsid w:val="10B168B1"/>
    <w:rsid w:val="12ED6598"/>
    <w:rsid w:val="134A086C"/>
    <w:rsid w:val="14E44553"/>
    <w:rsid w:val="161F013C"/>
    <w:rsid w:val="16CB1E6E"/>
    <w:rsid w:val="17372833"/>
    <w:rsid w:val="17B20B58"/>
    <w:rsid w:val="1981534E"/>
    <w:rsid w:val="1A4F3D62"/>
    <w:rsid w:val="1B7F4649"/>
    <w:rsid w:val="1B924685"/>
    <w:rsid w:val="1B984BE9"/>
    <w:rsid w:val="1CCB51B3"/>
    <w:rsid w:val="1D274D24"/>
    <w:rsid w:val="1D2D4CF5"/>
    <w:rsid w:val="1E2F4F95"/>
    <w:rsid w:val="1E9217B7"/>
    <w:rsid w:val="20132C97"/>
    <w:rsid w:val="20541126"/>
    <w:rsid w:val="209432D8"/>
    <w:rsid w:val="22237383"/>
    <w:rsid w:val="229E73EC"/>
    <w:rsid w:val="23C8760D"/>
    <w:rsid w:val="25943096"/>
    <w:rsid w:val="25A2294B"/>
    <w:rsid w:val="26F84F66"/>
    <w:rsid w:val="276317D4"/>
    <w:rsid w:val="277E7AC2"/>
    <w:rsid w:val="27AD71A7"/>
    <w:rsid w:val="29311825"/>
    <w:rsid w:val="2B756E89"/>
    <w:rsid w:val="2BE04587"/>
    <w:rsid w:val="2C2A53B5"/>
    <w:rsid w:val="2CFD562D"/>
    <w:rsid w:val="2E7D4809"/>
    <w:rsid w:val="30806328"/>
    <w:rsid w:val="30D9460E"/>
    <w:rsid w:val="32464BEF"/>
    <w:rsid w:val="32E15D91"/>
    <w:rsid w:val="333C4A69"/>
    <w:rsid w:val="334B473C"/>
    <w:rsid w:val="337220EF"/>
    <w:rsid w:val="33796CF4"/>
    <w:rsid w:val="340E03A5"/>
    <w:rsid w:val="34136FB2"/>
    <w:rsid w:val="360762D6"/>
    <w:rsid w:val="36A350D8"/>
    <w:rsid w:val="36C36AD2"/>
    <w:rsid w:val="37B602AC"/>
    <w:rsid w:val="384531A9"/>
    <w:rsid w:val="3A430524"/>
    <w:rsid w:val="3D822268"/>
    <w:rsid w:val="3E317E08"/>
    <w:rsid w:val="3EDC09BC"/>
    <w:rsid w:val="402F0EC2"/>
    <w:rsid w:val="403F35A5"/>
    <w:rsid w:val="414862D9"/>
    <w:rsid w:val="42C357B2"/>
    <w:rsid w:val="43521101"/>
    <w:rsid w:val="43553A4D"/>
    <w:rsid w:val="456F61C7"/>
    <w:rsid w:val="45D24504"/>
    <w:rsid w:val="4803142D"/>
    <w:rsid w:val="48C15F20"/>
    <w:rsid w:val="48D1040D"/>
    <w:rsid w:val="49291777"/>
    <w:rsid w:val="496C67DC"/>
    <w:rsid w:val="4B4E104E"/>
    <w:rsid w:val="4BA707D0"/>
    <w:rsid w:val="4E803C04"/>
    <w:rsid w:val="4F2A3C8D"/>
    <w:rsid w:val="4F437EFD"/>
    <w:rsid w:val="4F70740C"/>
    <w:rsid w:val="514C4C77"/>
    <w:rsid w:val="51F31E9D"/>
    <w:rsid w:val="52974F5E"/>
    <w:rsid w:val="54DE5D2C"/>
    <w:rsid w:val="54E15036"/>
    <w:rsid w:val="54EB6654"/>
    <w:rsid w:val="55000F83"/>
    <w:rsid w:val="554C3600"/>
    <w:rsid w:val="55B7742C"/>
    <w:rsid w:val="56120FA7"/>
    <w:rsid w:val="58851B49"/>
    <w:rsid w:val="5917273F"/>
    <w:rsid w:val="5A3A6CF6"/>
    <w:rsid w:val="5DBB0B7E"/>
    <w:rsid w:val="5E2F56F6"/>
    <w:rsid w:val="5E510FF3"/>
    <w:rsid w:val="5E550146"/>
    <w:rsid w:val="602E7363"/>
    <w:rsid w:val="60F55A7C"/>
    <w:rsid w:val="623B1CC9"/>
    <w:rsid w:val="63265953"/>
    <w:rsid w:val="65605C5F"/>
    <w:rsid w:val="65772716"/>
    <w:rsid w:val="65803F95"/>
    <w:rsid w:val="6B8538F6"/>
    <w:rsid w:val="6D445A91"/>
    <w:rsid w:val="6DEF55B7"/>
    <w:rsid w:val="6E433914"/>
    <w:rsid w:val="70602438"/>
    <w:rsid w:val="713721AE"/>
    <w:rsid w:val="71B8501F"/>
    <w:rsid w:val="72581E16"/>
    <w:rsid w:val="73194A06"/>
    <w:rsid w:val="73406990"/>
    <w:rsid w:val="736C21AC"/>
    <w:rsid w:val="75C5444D"/>
    <w:rsid w:val="75E22197"/>
    <w:rsid w:val="774F653F"/>
    <w:rsid w:val="77A26938"/>
    <w:rsid w:val="77A65BE2"/>
    <w:rsid w:val="77BB5A29"/>
    <w:rsid w:val="788F691D"/>
    <w:rsid w:val="79236173"/>
    <w:rsid w:val="795A7405"/>
    <w:rsid w:val="7AC810FF"/>
    <w:rsid w:val="7DA141E5"/>
    <w:rsid w:val="7E336652"/>
    <w:rsid w:val="7F2324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annotation text"/>
    <w:basedOn w:val="1"/>
    <w:qFormat/>
    <w:uiPriority w:val="0"/>
    <w:pPr>
      <w:jc w:val="left"/>
    </w:pPr>
  </w:style>
  <w:style w:type="paragraph" w:styleId="5">
    <w:name w:val="footer"/>
    <w:basedOn w:val="1"/>
    <w:link w:val="11"/>
    <w:qFormat/>
    <w:uiPriority w:val="0"/>
    <w:pPr>
      <w:tabs>
        <w:tab w:val="center" w:pos="4153"/>
        <w:tab w:val="right" w:pos="8306"/>
      </w:tabs>
      <w:snapToGrid w:val="0"/>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pPr>
    <w:rPr>
      <w:rFonts w:cs="Times New Roman"/>
      <w:sz w:val="24"/>
      <w:lang w:val="en-US" w:bidi="ar-SA"/>
    </w:rPr>
  </w:style>
  <w:style w:type="character" w:customStyle="1" w:styleId="10">
    <w:name w:val="页眉 Char"/>
    <w:basedOn w:val="8"/>
    <w:link w:val="6"/>
    <w:qFormat/>
    <w:uiPriority w:val="0"/>
    <w:rPr>
      <w:rFonts w:ascii="宋体" w:hAnsi="宋体" w:cs="宋体"/>
      <w:sz w:val="18"/>
      <w:szCs w:val="18"/>
      <w:lang w:val="zh-CN" w:bidi="zh-CN"/>
    </w:rPr>
  </w:style>
  <w:style w:type="character" w:customStyle="1" w:styleId="11">
    <w:name w:val="页脚 Char"/>
    <w:basedOn w:val="8"/>
    <w:link w:val="5"/>
    <w:qFormat/>
    <w:uiPriority w:val="0"/>
    <w:rPr>
      <w:rFonts w:ascii="宋体" w:hAnsi="宋体" w:cs="宋体"/>
      <w:sz w:val="18"/>
      <w:szCs w:val="18"/>
      <w:lang w:val="zh-CN" w:bidi="zh-CN"/>
    </w:rPr>
  </w:style>
  <w:style w:type="character" w:customStyle="1" w:styleId="12">
    <w:name w:val="font21"/>
    <w:basedOn w:val="8"/>
    <w:qFormat/>
    <w:uiPriority w:val="0"/>
    <w:rPr>
      <w:rFonts w:hint="eastAsia" w:ascii="宋体" w:hAnsi="宋体" w:eastAsia="宋体" w:cs="宋体"/>
      <w:color w:val="000000"/>
      <w:sz w:val="24"/>
      <w:szCs w:val="24"/>
      <w:u w:val="none"/>
    </w:rPr>
  </w:style>
  <w:style w:type="paragraph" w:customStyle="1" w:styleId="13">
    <w:name w:val="投标正文小四"/>
    <w:basedOn w:val="1"/>
    <w:qFormat/>
    <w:uiPriority w:val="0"/>
    <w:pPr>
      <w:spacing w:line="360" w:lineRule="auto"/>
      <w:ind w:firstLine="200" w:firstLineChars="200"/>
    </w:pPr>
    <w:rPr>
      <w:sz w:val="24"/>
    </w:rPr>
  </w:style>
  <w:style w:type="paragraph" w:customStyle="1" w:styleId="14">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771</Words>
  <Characters>776</Characters>
  <Lines>19</Lines>
  <Paragraphs>5</Paragraphs>
  <TotalTime>0</TotalTime>
  <ScaleCrop>false</ScaleCrop>
  <LinksUpToDate>false</LinksUpToDate>
  <CharactersWithSpaces>776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2023-09-05T01:42:00Z</dcterms:created>
  <dc:creator>Administrator</dc:creator>
  <cp:lastModifiedBy>娟</cp:lastModifiedBy>
  <dcterms:modified xsi:type="dcterms:W3CDTF">2025-12-11T08:57:04Z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B89A1F71C2FE4571BB06B5CC153DCACB</vt:lpwstr>
  </property>
  <property fmtid="{D5CDD505-2E9C-101B-9397-08002B2CF9AE}" pid="4" name="KSOTemplateDocerSaveRecord">
    <vt:lpwstr>eyJoZGlkIjoiMjAyNDk0OTM5ZjE2MDUwMDJiMWIwZGQwMjQwZjRmZDAiLCJ1c2VySWQiOiI0NDc4NzM5NzgifQ==</vt:lpwstr>
  </property>
</Properties>
</file>