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Cs/>
          <w:color w:val="auto"/>
          <w:sz w:val="28"/>
          <w:szCs w:val="28"/>
        </w:rPr>
        <w:t xml:space="preserve">附件1： </w:t>
      </w:r>
      <w:r>
        <w:rPr>
          <w:rFonts w:hint="eastAsia"/>
          <w:b/>
          <w:color w:val="auto"/>
          <w:sz w:val="32"/>
          <w:szCs w:val="32"/>
        </w:rPr>
        <w:t xml:space="preserve">             </w:t>
      </w:r>
      <w:r>
        <w:rPr>
          <w:rFonts w:hint="eastAsia"/>
          <w:b/>
          <w:color w:val="auto"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用户需求书</w:t>
      </w:r>
    </w:p>
    <w:p>
      <w:pPr>
        <w:pStyle w:val="10"/>
        <w:ind w:firstLine="482"/>
        <w:rPr>
          <w:rFonts w:hint="eastAsia"/>
          <w:b/>
          <w:color w:val="auto"/>
          <w:highlight w:val="none"/>
        </w:rPr>
      </w:pPr>
    </w:p>
    <w:p>
      <w:pPr>
        <w:pStyle w:val="10"/>
        <w:ind w:firstLine="482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/>
          <w:color w:val="auto"/>
          <w:highlight w:val="none"/>
        </w:rPr>
        <w:t>1、《用户需求书》中凡有“★”标识的内容条款(如有)被视为实质性响应项目、指标；</w:t>
      </w:r>
      <w:r>
        <w:rPr>
          <w:rFonts w:hint="eastAsia"/>
          <w:color w:val="auto"/>
          <w:highlight w:val="none"/>
          <w:lang w:val="en-US" w:eastAsia="zh-CN"/>
        </w:rPr>
        <w:t>响应供应商</w:t>
      </w:r>
      <w:r>
        <w:rPr>
          <w:rFonts w:hint="eastAsia"/>
          <w:color w:val="auto"/>
          <w:highlight w:val="none"/>
        </w:rPr>
        <w:t>必须对此做出回答并完全满足这些要求不可以出现任何负偏离，如果出现负偏离将被视为无效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一、项目名称：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中山市黄圃人民医院门诊西药房电视采购项目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二、项目内容及要求：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1.采购内容：</w:t>
      </w:r>
    </w:p>
    <w:tbl>
      <w:tblPr>
        <w:tblStyle w:val="7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600"/>
        <w:gridCol w:w="600"/>
        <w:gridCol w:w="514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分项预算金额（元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75英寸电视机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带HDMI接口、LED电视、4K高清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含安装电视机及配件，包含挂墙架；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含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1条20米的HDMI线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，包含布线，从电脑到电视机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米到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0米不等，因地制宜。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供应商提供的货物质量必须符合国家相关标准、行业标准及采购文件要求。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3.供应商提供的货物必须为原装出厂、正版、全新未启封、无污、表面无划痕、无缺陷隐患的产品，来源渠道合法，各项技术指标符合国家有关质量和安全认证标准，且无任何的侵权行为，货物在开箱检验时必须完好，无破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7"/>
        <w:tblW w:w="8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69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在采购人下达订单起七天内提供正品，并完成安装调试。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6983" w:type="dxa"/>
            <w:vAlign w:val="top"/>
          </w:tcPr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成交供应商在配送安装、验收完成后，采购人在收到成交供应商的验收单、有效发票且核对无误后60天内向成交供应商支付款项；</w:t>
            </w:r>
          </w:p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质保期：整机质保期≥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年。质保期内非因采购人的人为原因而出现产品质量及安装问题，由成交供应商负责包修、包换或包退，并承担因此而产生的一切费用。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（品牌、规格、生产厂家、质量等）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69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，报价不得高于项目预算金额及分项预算金额，否则视为无效响应。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包括但不限于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成本、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包装、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运输、安装调试及税金等合同实施过程中的应预见和不可预见的一切费用。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如果供应商在合同履行过程中出现任何遗漏，均由成交供应商负责提供，不再另外收取费用。</w:t>
            </w:r>
          </w:p>
          <w:p>
            <w:pPr>
              <w:widowControl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报价不得高于网上采购价格（京东、天猫等网上电商）。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100" w:right="1519" w:bottom="110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A2MWNjZjE2YjU5OGY4Mjk0MGMxNjM1OWQ2NzgifQ=="/>
  </w:docVars>
  <w:rsids>
    <w:rsidRoot w:val="00000000"/>
    <w:rsid w:val="01FA65AD"/>
    <w:rsid w:val="03837AC8"/>
    <w:rsid w:val="03AA5DB1"/>
    <w:rsid w:val="05AE092A"/>
    <w:rsid w:val="05B2719F"/>
    <w:rsid w:val="063F6C84"/>
    <w:rsid w:val="06C64EA2"/>
    <w:rsid w:val="06CA12FF"/>
    <w:rsid w:val="091F0FEF"/>
    <w:rsid w:val="09505A5B"/>
    <w:rsid w:val="0DC43F13"/>
    <w:rsid w:val="0EEF4FBF"/>
    <w:rsid w:val="0FE76391"/>
    <w:rsid w:val="10D0497D"/>
    <w:rsid w:val="10FF31B3"/>
    <w:rsid w:val="11A958FA"/>
    <w:rsid w:val="12E666D9"/>
    <w:rsid w:val="14281A18"/>
    <w:rsid w:val="159B027D"/>
    <w:rsid w:val="179B606A"/>
    <w:rsid w:val="19263A4B"/>
    <w:rsid w:val="193208CA"/>
    <w:rsid w:val="196D36B1"/>
    <w:rsid w:val="1ADD03C2"/>
    <w:rsid w:val="1ADF238C"/>
    <w:rsid w:val="1B6818C2"/>
    <w:rsid w:val="1C2259B3"/>
    <w:rsid w:val="1FBC4A4A"/>
    <w:rsid w:val="21FE759C"/>
    <w:rsid w:val="224107B5"/>
    <w:rsid w:val="22A30143"/>
    <w:rsid w:val="2309638D"/>
    <w:rsid w:val="27341555"/>
    <w:rsid w:val="29105874"/>
    <w:rsid w:val="29731C0D"/>
    <w:rsid w:val="2991601D"/>
    <w:rsid w:val="2ADB451B"/>
    <w:rsid w:val="2B2636BF"/>
    <w:rsid w:val="2BB176EE"/>
    <w:rsid w:val="2CA3150A"/>
    <w:rsid w:val="2D182FF0"/>
    <w:rsid w:val="2E0E6DB8"/>
    <w:rsid w:val="34951FE2"/>
    <w:rsid w:val="37E15394"/>
    <w:rsid w:val="384004B6"/>
    <w:rsid w:val="386F48F8"/>
    <w:rsid w:val="398F1438"/>
    <w:rsid w:val="3A5E4C24"/>
    <w:rsid w:val="3C555B81"/>
    <w:rsid w:val="3C647F54"/>
    <w:rsid w:val="3C74072E"/>
    <w:rsid w:val="3DE034A8"/>
    <w:rsid w:val="3E5365B8"/>
    <w:rsid w:val="3F9D38CE"/>
    <w:rsid w:val="40060E95"/>
    <w:rsid w:val="40300E10"/>
    <w:rsid w:val="403101EE"/>
    <w:rsid w:val="411377D7"/>
    <w:rsid w:val="43AA712C"/>
    <w:rsid w:val="44576961"/>
    <w:rsid w:val="44EB199C"/>
    <w:rsid w:val="459F5CA0"/>
    <w:rsid w:val="460222FB"/>
    <w:rsid w:val="47550258"/>
    <w:rsid w:val="47FC5A7C"/>
    <w:rsid w:val="48A64DFE"/>
    <w:rsid w:val="4B5160DF"/>
    <w:rsid w:val="4CC6034F"/>
    <w:rsid w:val="4DB9497E"/>
    <w:rsid w:val="4F673F38"/>
    <w:rsid w:val="50CB36A2"/>
    <w:rsid w:val="51143E36"/>
    <w:rsid w:val="52E33AC0"/>
    <w:rsid w:val="553625CD"/>
    <w:rsid w:val="5559450E"/>
    <w:rsid w:val="58C21972"/>
    <w:rsid w:val="5BE36CC5"/>
    <w:rsid w:val="5CFD7E74"/>
    <w:rsid w:val="5DCA244C"/>
    <w:rsid w:val="6037369D"/>
    <w:rsid w:val="605E0C2A"/>
    <w:rsid w:val="60A01243"/>
    <w:rsid w:val="61673FEA"/>
    <w:rsid w:val="61952D71"/>
    <w:rsid w:val="65B5753E"/>
    <w:rsid w:val="67B205BD"/>
    <w:rsid w:val="68404D87"/>
    <w:rsid w:val="68686AEA"/>
    <w:rsid w:val="68AB3430"/>
    <w:rsid w:val="696C5805"/>
    <w:rsid w:val="6B6317EA"/>
    <w:rsid w:val="6BCC7390"/>
    <w:rsid w:val="6CB853BD"/>
    <w:rsid w:val="6CD77017"/>
    <w:rsid w:val="6CEB5F3B"/>
    <w:rsid w:val="6D7C29DA"/>
    <w:rsid w:val="6E675CC1"/>
    <w:rsid w:val="6EB2721E"/>
    <w:rsid w:val="6F0926A9"/>
    <w:rsid w:val="70150518"/>
    <w:rsid w:val="705E626E"/>
    <w:rsid w:val="73C46754"/>
    <w:rsid w:val="76CE0460"/>
    <w:rsid w:val="76EB58A6"/>
    <w:rsid w:val="779E0348"/>
    <w:rsid w:val="78C212E0"/>
    <w:rsid w:val="7E7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1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2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1196</Characters>
  <Lines>0</Lines>
  <Paragraphs>0</Paragraphs>
  <ScaleCrop>false</ScaleCrop>
  <LinksUpToDate>false</LinksUpToDate>
  <CharactersWithSpaces>1211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2024-03-07T02:48:00Z</dcterms:created>
  <dc:creator>Administrator</dc:creator>
  <cp:lastModifiedBy>李铜光</cp:lastModifiedBy>
  <dcterms:modified xsi:type="dcterms:W3CDTF">2025-12-03T03:10:58Z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1DD6392584384DD4AC503FC2543C62B6_12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