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2"/>
        <w:jc w:val="center"/>
        <w:rPr>
          <w:rFonts w:hint="eastAsia"/>
          <w:b/>
          <w:bCs/>
          <w:spacing w:val="-23"/>
          <w:sz w:val="72"/>
          <w:szCs w:val="72"/>
          <w:lang w:val="en-US" w:eastAsia="zh-CN"/>
        </w:rPr>
      </w:pPr>
      <w:r>
        <w:rPr>
          <w:rFonts w:hint="eastAsia"/>
          <w:b/>
          <w:bCs/>
          <w:spacing w:val="-23"/>
          <w:sz w:val="72"/>
          <w:szCs w:val="72"/>
          <w:lang w:val="en-US" w:eastAsia="zh-CN"/>
        </w:rPr>
        <w:t>中山市黄圃人民医院2025年消防设备设施安全检测服务项目响应文件</w:t>
      </w:r>
    </w:p>
    <w:p>
      <w:pPr>
        <w:pStyle w:val="2"/>
        <w:jc w:val="center"/>
        <w:rPr>
          <w:b/>
          <w:bCs/>
          <w:sz w:val="72"/>
          <w:szCs w:val="72"/>
        </w:rPr>
      </w:pPr>
      <w:r>
        <w:rPr>
          <w:rFonts w:hint="eastAsia"/>
          <w:b/>
          <w:bCs/>
          <w:sz w:val="72"/>
          <w:szCs w:val="72"/>
        </w:rPr>
        <w:t>（正本/副本）</w:t>
      </w: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中山市黄圃人民医院2025年消防设备设施安全检测服务项目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u w:val="single"/>
          <w:lang w:eastAsia="zh-CN"/>
        </w:rPr>
        <w:t>中山市黄圃人民医院2025年消防设备设施安全检测服务项目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28"/>
          <w:szCs w:val="28"/>
        </w:rPr>
      </w:pPr>
      <w:r>
        <w:rPr>
          <w:rFonts w:hint="eastAsia"/>
          <w:b/>
          <w:sz w:val="28"/>
          <w:szCs w:val="28"/>
        </w:rPr>
        <w:t>供应商资格信用承诺函</w:t>
      </w:r>
    </w:p>
    <w:p>
      <w:pPr>
        <w:widowControl/>
        <w:snapToGrid w:val="0"/>
        <w:spacing w:line="360" w:lineRule="auto"/>
        <w:jc w:val="left"/>
        <w:rPr>
          <w:sz w:val="24"/>
          <w:szCs w:val="24"/>
        </w:rPr>
      </w:pPr>
    </w:p>
    <w:p>
      <w:pPr>
        <w:widowControl/>
        <w:snapToGrid w:val="0"/>
        <w:spacing w:line="360" w:lineRule="auto"/>
        <w:jc w:val="left"/>
        <w:rPr>
          <w:szCs w:val="21"/>
        </w:rPr>
      </w:pPr>
      <w:r>
        <w:rPr>
          <w:rFonts w:hint="eastAsia"/>
          <w:szCs w:val="21"/>
        </w:rPr>
        <w:t>致中山市黄圃人民医院：</w:t>
      </w:r>
    </w:p>
    <w:p>
      <w:pPr>
        <w:widowControl/>
        <w:snapToGrid w:val="0"/>
        <w:spacing w:line="360" w:lineRule="auto"/>
        <w:ind w:firstLine="420" w:firstLineChars="200"/>
        <w:jc w:val="left"/>
        <w:rPr>
          <w:szCs w:val="21"/>
        </w:rPr>
      </w:pPr>
      <w:r>
        <w:rPr>
          <w:rFonts w:hint="eastAsia"/>
          <w:szCs w:val="21"/>
        </w:rPr>
        <w:t>我方参与项目名称：</w:t>
      </w:r>
      <w:r>
        <w:rPr>
          <w:rFonts w:hint="eastAsia" w:ascii="宋体" w:hAnsi="宋体" w:eastAsia="宋体" w:cs="Times New Roman"/>
          <w:b/>
          <w:bCs/>
          <w:u w:val="single"/>
          <w:lang w:eastAsia="zh-CN"/>
        </w:rPr>
        <w:t>中山市黄圃人民医院2025年消防设备设施安全检测服务项目</w:t>
      </w:r>
      <w:r>
        <w:rPr>
          <w:rFonts w:hint="eastAsia"/>
          <w:szCs w:val="21"/>
        </w:rPr>
        <w:t>的采购活动，承诺符合《中华人民共和国政府采购法》《中华人民共和国政府采购法实施条例》及采购文件资格要求规定的：</w:t>
      </w:r>
    </w:p>
    <w:p>
      <w:pPr>
        <w:widowControl/>
        <w:snapToGrid w:val="0"/>
        <w:spacing w:line="360" w:lineRule="auto"/>
        <w:ind w:firstLine="420" w:firstLineChars="200"/>
        <w:jc w:val="left"/>
        <w:rPr>
          <w:szCs w:val="21"/>
        </w:rPr>
      </w:pPr>
      <w:r>
        <w:rPr>
          <w:rFonts w:hint="eastAsia"/>
          <w:szCs w:val="21"/>
        </w:rPr>
        <w:t>1.具有良好的商业信誉和健全的财务会计制度；</w:t>
      </w:r>
    </w:p>
    <w:p>
      <w:pPr>
        <w:widowControl/>
        <w:snapToGrid w:val="0"/>
        <w:spacing w:line="360" w:lineRule="auto"/>
        <w:ind w:firstLine="420" w:firstLineChars="200"/>
        <w:jc w:val="left"/>
        <w:rPr>
          <w:szCs w:val="21"/>
        </w:rPr>
      </w:pPr>
      <w:r>
        <w:rPr>
          <w:rFonts w:hint="eastAsia"/>
          <w:szCs w:val="21"/>
        </w:rPr>
        <w:t>2.具有依法缴纳税收和社会保障资金的良好记录；</w:t>
      </w:r>
    </w:p>
    <w:p>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szCs w:val="21"/>
        </w:rPr>
      </w:pPr>
      <w:r>
        <w:rPr>
          <w:rFonts w:hint="eastAsia"/>
          <w:szCs w:val="21"/>
        </w:rPr>
        <w:t>特此承诺。</w:t>
      </w:r>
    </w:p>
    <w:p>
      <w:pPr>
        <w:widowControl/>
        <w:snapToGrid w:val="0"/>
        <w:spacing w:line="360" w:lineRule="auto"/>
        <w:jc w:val="left"/>
        <w:rPr>
          <w:szCs w:val="21"/>
        </w:rPr>
      </w:pPr>
    </w:p>
    <w:p>
      <w:pPr>
        <w:widowControl/>
        <w:snapToGrid w:val="0"/>
        <w:spacing w:line="360" w:lineRule="auto"/>
        <w:ind w:firstLine="2730" w:firstLineChars="1300"/>
        <w:jc w:val="left"/>
        <w:rPr>
          <w:szCs w:val="21"/>
        </w:rPr>
      </w:pPr>
      <w:r>
        <w:rPr>
          <w:rFonts w:hint="eastAsia"/>
          <w:szCs w:val="21"/>
        </w:rPr>
        <w:t xml:space="preserve">承诺供应商（全称并加盖公章）：               </w:t>
      </w:r>
    </w:p>
    <w:p>
      <w:pPr>
        <w:widowControl/>
        <w:snapToGrid w:val="0"/>
        <w:spacing w:line="360" w:lineRule="auto"/>
        <w:ind w:firstLine="2730" w:firstLineChars="1300"/>
        <w:jc w:val="left"/>
        <w:rPr>
          <w:szCs w:val="21"/>
        </w:rPr>
      </w:pPr>
      <w:r>
        <w:rPr>
          <w:rFonts w:hint="eastAsia"/>
          <w:szCs w:val="21"/>
        </w:rPr>
        <w:t xml:space="preserve">日期：    年  月  日                                      </w:t>
      </w:r>
    </w:p>
    <w:p>
      <w:pPr>
        <w:widowControl/>
        <w:snapToGrid w:val="0"/>
        <w:spacing w:line="360" w:lineRule="auto"/>
        <w:jc w:val="left"/>
        <w:rPr>
          <w:szCs w:val="21"/>
        </w:rPr>
      </w:pPr>
    </w:p>
    <w:p>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b/>
          <w:bCs/>
          <w:szCs w:val="21"/>
          <w:u w:val="single"/>
          <w:lang w:eastAsia="zh-CN"/>
        </w:rPr>
        <w:t>中山市黄圃人民医院2025年消防设备设施安全检测服务项目</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w:t>
      </w:r>
      <w:r>
        <w:rPr>
          <w:rFonts w:hint="eastAsia" w:ascii="宋体" w:hAnsi="宋体" w:cs="宋体"/>
          <w:b/>
          <w:bCs/>
          <w:szCs w:val="21"/>
          <w:lang w:eastAsia="zh-CN"/>
        </w:rPr>
        <w:t>营业执照</w:t>
      </w:r>
      <w:r>
        <w:rPr>
          <w:rFonts w:hint="eastAsia" w:ascii="宋体" w:hAnsi="宋体" w:cs="宋体"/>
          <w:b/>
          <w:bCs/>
          <w:szCs w:val="21"/>
        </w:rPr>
        <w:t>》（或事业法人登记证或身份证等相关证明）副本复印件。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szCs w:val="21"/>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w:t>
      </w:r>
      <w:r>
        <w:rPr>
          <w:rFonts w:hint="eastAsia" w:ascii="宋体" w:hAnsi="宋体" w:cs="宋体"/>
          <w:b/>
          <w:bCs/>
          <w:szCs w:val="21"/>
        </w:rPr>
        <w:t>供应商须提供以上两个网站的信用记录查询结果打印页面并加盖公章，查询时间段：本公告发布至响应文件提交截止时间前。</w:t>
      </w:r>
      <w:r>
        <w:rPr>
          <w:rFonts w:hint="eastAsia" w:ascii="宋体" w:hAnsi="宋体" w:cs="宋体"/>
          <w:szCs w:val="21"/>
        </w:rPr>
        <w:t>例如在上述网站查询结果显示“很抱歉，没有找到您搜索的企业”或“共0条记录”，视为没有上述不良信用信息记录；如失信记录已失效，响应供应商须提供相关证明文件。</w:t>
      </w:r>
    </w:p>
    <w:p>
      <w:pPr>
        <w:pStyle w:val="17"/>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中山市黄圃人民医院2025年消防设备设施安全检测服务项目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8"/>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中山市黄圃人民医院2025年消防设备设施安全检测服务项目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5"/>
        <w:tblW w:w="10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170"/>
        <w:gridCol w:w="3000"/>
        <w:gridCol w:w="19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651" w:type="dxa"/>
            <w:shd w:val="clear" w:color="auto" w:fill="D9D9D9"/>
            <w:vAlign w:val="center"/>
          </w:tcPr>
          <w:p>
            <w:pPr>
              <w:jc w:val="center"/>
              <w:rPr>
                <w:rFonts w:hint="default" w:ascii="宋体" w:hAnsi="宋体"/>
                <w:b/>
                <w:szCs w:val="21"/>
              </w:rPr>
            </w:pPr>
            <w:r>
              <w:rPr>
                <w:rFonts w:ascii="宋体" w:hAnsi="宋体"/>
                <w:b/>
                <w:szCs w:val="21"/>
              </w:rPr>
              <w:t>序号</w:t>
            </w:r>
          </w:p>
        </w:tc>
        <w:tc>
          <w:tcPr>
            <w:tcW w:w="4170" w:type="dxa"/>
            <w:shd w:val="clear" w:color="auto" w:fill="D9D9D9"/>
            <w:vAlign w:val="center"/>
          </w:tcPr>
          <w:p>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3000"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1960"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exact"/>
          <w:jc w:val="center"/>
        </w:trPr>
        <w:tc>
          <w:tcPr>
            <w:tcW w:w="651" w:type="dxa"/>
            <w:vAlign w:val="center"/>
          </w:tcPr>
          <w:p>
            <w:pPr>
              <w:jc w:val="center"/>
              <w:rPr>
                <w:rFonts w:hint="default" w:ascii="宋体" w:hAnsi="宋体"/>
                <w:szCs w:val="21"/>
              </w:rPr>
            </w:pPr>
            <w:r>
              <w:rPr>
                <w:rFonts w:ascii="宋体" w:hAnsi="宋体"/>
                <w:szCs w:val="21"/>
              </w:rPr>
              <w:t>1</w:t>
            </w:r>
          </w:p>
        </w:tc>
        <w:tc>
          <w:tcPr>
            <w:tcW w:w="4170" w:type="dxa"/>
            <w:vAlign w:val="center"/>
          </w:tcPr>
          <w:p>
            <w:pPr>
              <w:spacing w:line="240" w:lineRule="exact"/>
              <w:jc w:val="left"/>
              <w:rPr>
                <w:rFonts w:hint="default" w:ascii="宋体" w:hAnsi="宋体"/>
                <w:szCs w:val="21"/>
                <w:u w:val="none"/>
              </w:rPr>
            </w:pPr>
            <w:r>
              <w:rPr>
                <w:rFonts w:hint="eastAsia" w:ascii="宋体" w:hAnsi="宋体" w:cs="宋体" w:eastAsiaTheme="minorEastAsia"/>
                <w:color w:val="auto"/>
                <w:kern w:val="0"/>
                <w:sz w:val="24"/>
                <w:szCs w:val="24"/>
              </w:rPr>
              <w:t>应在“广东社会消防技术服务平台”进行报备，有资质出具相关的检测报告</w:t>
            </w:r>
            <w:r>
              <w:rPr>
                <w:rFonts w:hint="eastAsia" w:ascii="宋体" w:hAnsi="宋体" w:eastAsia="宋体" w:cs="宋体"/>
                <w:kern w:val="0"/>
                <w:sz w:val="28"/>
                <w:szCs w:val="28"/>
              </w:rPr>
              <w:t>。</w:t>
            </w:r>
            <w:r>
              <w:rPr>
                <w:rFonts w:hint="eastAsia" w:ascii="宋体" w:hAnsi="宋体" w:cs="宋体" w:eastAsiaTheme="minorEastAsia"/>
                <w:color w:val="auto"/>
                <w:kern w:val="0"/>
                <w:sz w:val="24"/>
                <w:szCs w:val="24"/>
              </w:rPr>
              <w:t>（需在响应文件中提供“广东社会消防技术服务平台”报备截图证明，加盖公章）</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bl>
    <w:p>
      <w:pPr>
        <w:rPr>
          <w:rFonts w:hint="eastAsia" w:cs="宋体"/>
          <w:b/>
          <w:bCs/>
          <w:kern w:val="2"/>
          <w:sz w:val="36"/>
          <w:szCs w:val="36"/>
          <w:lang w:val="en-US" w:eastAsia="zh-CN" w:bidi="ar-SA"/>
        </w:rPr>
      </w:pPr>
    </w:p>
    <w:p>
      <w:pPr>
        <w:numPr>
          <w:ilvl w:val="0"/>
          <w:numId w:val="0"/>
        </w:numPr>
        <w:autoSpaceDE/>
        <w:autoSpaceDN/>
        <w:adjustRightInd/>
        <w:spacing w:line="240" w:lineRule="auto"/>
        <w:ind w:left="0" w:firstLine="0" w:firstLineChars="0"/>
        <w:rPr>
          <w:rFonts w:hint="eastAsia" w:ascii="黑体" w:hAnsi="黑体" w:eastAsia="黑体" w:cs="黑体"/>
          <w:b/>
          <w:bCs/>
          <w:kern w:val="0"/>
          <w:sz w:val="24"/>
          <w:szCs w:val="22"/>
          <w:lang w:eastAsia="zh-CN"/>
        </w:rPr>
      </w:pPr>
      <w:r>
        <w:rPr>
          <w:rFonts w:hint="eastAsia" w:ascii="黑体" w:hAnsi="黑体" w:eastAsia="黑体" w:cs="黑体"/>
          <w:b/>
          <w:bCs/>
          <w:kern w:val="0"/>
          <w:sz w:val="24"/>
          <w:szCs w:val="22"/>
          <w:lang w:eastAsia="zh-CN"/>
        </w:rPr>
        <w:t>下附：“广东社会消防技术服务平台”报备截图证明</w:t>
      </w:r>
    </w:p>
    <w:p>
      <w:pPr>
        <w:autoSpaceDE w:val="0"/>
        <w:autoSpaceDN w:val="0"/>
        <w:adjustRightInd w:val="0"/>
        <w:spacing w:line="360" w:lineRule="auto"/>
        <w:ind w:left="420" w:firstLine="220" w:firstLineChars="100"/>
        <w:rPr>
          <w:rFonts w:hint="eastAsia" w:ascii="宋体" w:hAnsi="宋体"/>
          <w:sz w:val="22"/>
          <w:szCs w:val="21"/>
          <w:lang w:eastAsia="zh-CN"/>
        </w:rPr>
      </w:pPr>
    </w:p>
    <w:p>
      <w:pPr>
        <w:pStyle w:val="2"/>
        <w:rPr>
          <w:rFonts w:hint="eastAsia" w:ascii="宋体" w:hAnsi="宋体"/>
          <w:sz w:val="22"/>
          <w:szCs w:val="21"/>
          <w:lang w:eastAsia="zh-CN"/>
        </w:rPr>
      </w:pPr>
    </w:p>
    <w:p>
      <w:pPr>
        <w:rPr>
          <w:rFonts w:hint="eastAsia" w:ascii="宋体" w:hAnsi="宋体"/>
          <w:sz w:val="22"/>
          <w:szCs w:val="21"/>
          <w:lang w:eastAsia="zh-CN"/>
        </w:rPr>
      </w:pPr>
    </w:p>
    <w:p>
      <w:pPr>
        <w:pStyle w:val="2"/>
        <w:rPr>
          <w:rFonts w:hint="eastAsia" w:ascii="宋体" w:hAnsi="宋体"/>
          <w:sz w:val="22"/>
          <w:szCs w:val="21"/>
          <w:lang w:eastAsia="zh-CN"/>
        </w:rPr>
      </w:pPr>
    </w:p>
    <w:p>
      <w:pPr>
        <w:rPr>
          <w:rFonts w:hint="eastAsia" w:ascii="宋体" w:hAnsi="宋体"/>
          <w:sz w:val="22"/>
          <w:szCs w:val="21"/>
          <w:lang w:eastAsia="zh-CN"/>
        </w:rPr>
      </w:pPr>
    </w:p>
    <w:p>
      <w:pPr>
        <w:pStyle w:val="2"/>
        <w:rPr>
          <w:rFonts w:hint="eastAsia" w:ascii="宋体" w:hAnsi="宋体"/>
          <w:sz w:val="22"/>
          <w:szCs w:val="21"/>
          <w:lang w:eastAsia="zh-CN"/>
        </w:rPr>
      </w:pPr>
    </w:p>
    <w:p>
      <w:pPr>
        <w:rPr>
          <w:rFonts w:hint="eastAsia" w:ascii="宋体" w:hAnsi="宋体"/>
          <w:sz w:val="22"/>
          <w:szCs w:val="21"/>
          <w:lang w:eastAsia="zh-CN"/>
        </w:rPr>
      </w:pPr>
    </w:p>
    <w:p>
      <w:pPr>
        <w:pStyle w:val="2"/>
        <w:rPr>
          <w:rFonts w:hint="eastAsia" w:ascii="宋体" w:hAnsi="宋体"/>
          <w:sz w:val="22"/>
          <w:szCs w:val="21"/>
          <w:lang w:eastAsia="zh-CN"/>
        </w:rPr>
      </w:pPr>
    </w:p>
    <w:p>
      <w:pPr>
        <w:rPr>
          <w:rFonts w:hint="eastAsia" w:ascii="宋体" w:hAnsi="宋体"/>
          <w:sz w:val="22"/>
          <w:szCs w:val="21"/>
          <w:lang w:eastAsia="zh-CN"/>
        </w:rPr>
      </w:pPr>
    </w:p>
    <w:p>
      <w:pPr>
        <w:pStyle w:val="2"/>
        <w:rPr>
          <w:rFonts w:hint="eastAsia"/>
          <w:lang w:eastAsia="zh-CN"/>
        </w:rPr>
      </w:pPr>
    </w:p>
    <w:p>
      <w:pPr>
        <w:autoSpaceDE w:val="0"/>
        <w:autoSpaceDN w:val="0"/>
        <w:adjustRightInd w:val="0"/>
        <w:spacing w:line="360" w:lineRule="auto"/>
        <w:ind w:left="0" w:firstLine="440" w:firstLineChars="20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28"/>
          <w:szCs w:val="28"/>
          <w:lang w:val="en-US" w:eastAsia="zh-CN" w:bidi="ar-SA"/>
        </w:rPr>
      </w:pPr>
    </w:p>
    <w:p>
      <w:pPr>
        <w:pStyle w:val="2"/>
      </w:pPr>
    </w:p>
    <w:p>
      <w:pPr>
        <w:rPr>
          <w:rFonts w:hint="eastAsia" w:cs="宋体"/>
          <w:b/>
          <w:bCs/>
          <w:kern w:val="2"/>
          <w:sz w:val="36"/>
          <w:szCs w:val="36"/>
          <w:lang w:val="en-US" w:eastAsia="zh-CN" w:bidi="ar-SA"/>
        </w:rPr>
      </w:pPr>
      <w:bookmarkStart w:id="3" w:name="_GoBack"/>
      <w:bookmarkEnd w:id="3"/>
    </w:p>
    <w:p>
      <w:pPr>
        <w:pStyle w:val="17"/>
      </w:pPr>
    </w:p>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jc w:val="center"/>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ascii="宋体" w:hAnsi="宋体"/>
          <w:szCs w:val="21"/>
        </w:rPr>
        <w:t>项目名称：</w:t>
      </w:r>
      <w:r>
        <w:rPr>
          <w:rFonts w:hint="eastAsia" w:ascii="Times New Roman" w:hAnsi="Times New Roman" w:eastAsia="宋体" w:cs="Times New Roman"/>
          <w:color w:val="000000"/>
          <w:szCs w:val="24"/>
          <w:highlight w:val="none"/>
          <w:u w:val="single"/>
          <w:lang w:val="en-US" w:eastAsia="zh-CN"/>
        </w:rPr>
        <w:t>中山市黄圃人民医院2025年消防设备设施安全检测服务项目</w:t>
      </w:r>
    </w:p>
    <w:tbl>
      <w:tblPr>
        <w:tblStyle w:val="15"/>
        <w:tblpPr w:leftFromText="180" w:rightFromText="180" w:vertAnchor="text" w:horzAnchor="page" w:tblpX="795" w:tblpY="883"/>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800"/>
        <w:gridCol w:w="734"/>
        <w:gridCol w:w="917"/>
        <w:gridCol w:w="4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9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000000"/>
              </w:rPr>
            </w:pPr>
            <w:r>
              <w:rPr>
                <w:rFonts w:hint="eastAsia" w:ascii="宋体" w:hAnsi="Times New Roman"/>
                <w:b/>
                <w:bCs/>
                <w:color w:val="000000"/>
                <w:szCs w:val="21"/>
              </w:rPr>
              <w:t>序号</w:t>
            </w:r>
          </w:p>
        </w:tc>
        <w:tc>
          <w:tcPr>
            <w:tcW w:w="2800"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olor w:val="000000"/>
              </w:rPr>
            </w:pPr>
            <w:r>
              <w:rPr>
                <w:rFonts w:hint="eastAsia" w:ascii="宋体" w:hAnsi="宋体"/>
                <w:b/>
                <w:bCs/>
                <w:sz w:val="21"/>
                <w:szCs w:val="21"/>
              </w:rPr>
              <w:t>名    称</w:t>
            </w:r>
          </w:p>
        </w:tc>
        <w:tc>
          <w:tcPr>
            <w:tcW w:w="73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color w:val="000000"/>
                <w:lang w:eastAsia="zh-CN"/>
              </w:rPr>
            </w:pPr>
            <w:r>
              <w:rPr>
                <w:rFonts w:hint="eastAsia" w:ascii="宋体"/>
                <w:b/>
                <w:bCs/>
                <w:sz w:val="21"/>
                <w:szCs w:val="21"/>
              </w:rPr>
              <w:t>单位</w:t>
            </w:r>
          </w:p>
        </w:tc>
        <w:tc>
          <w:tcPr>
            <w:tcW w:w="91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olor w:val="000000"/>
                <w:lang w:eastAsia="zh-CN"/>
              </w:rPr>
            </w:pPr>
            <w:r>
              <w:rPr>
                <w:rFonts w:hint="eastAsia" w:ascii="宋体" w:hAnsi="Times New Roman"/>
                <w:b/>
                <w:bCs/>
                <w:color w:val="000000"/>
                <w:szCs w:val="21"/>
                <w:lang w:eastAsia="zh-CN"/>
              </w:rPr>
              <w:t>数量</w:t>
            </w:r>
          </w:p>
        </w:tc>
        <w:tc>
          <w:tcPr>
            <w:tcW w:w="4233"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宋体" w:hAnsi="Times New Roman" w:eastAsia="宋体" w:cs="宋体"/>
                <w:b/>
                <w:bCs/>
                <w:sz w:val="21"/>
                <w:szCs w:val="21"/>
                <w:lang w:val="en-US" w:eastAsia="zh-CN"/>
              </w:rPr>
            </w:pPr>
            <w:r>
              <w:rPr>
                <w:rFonts w:hint="eastAsia" w:ascii="宋体" w:cs="宋体"/>
                <w:b/>
                <w:bCs/>
                <w:sz w:val="21"/>
                <w:szCs w:val="21"/>
                <w:lang w:eastAsia="zh-CN"/>
              </w:rPr>
              <w:t>合</w:t>
            </w:r>
            <w:r>
              <w:rPr>
                <w:rFonts w:hint="eastAsia" w:ascii="宋体" w:hAnsi="Times New Roman" w:eastAsia="宋体" w:cs="宋体"/>
                <w:b/>
                <w:bCs/>
                <w:sz w:val="21"/>
                <w:szCs w:val="21"/>
                <w:lang w:eastAsia="zh-CN"/>
              </w:rPr>
              <w:t>计</w:t>
            </w:r>
            <w:r>
              <w:rPr>
                <w:rFonts w:hint="eastAsia" w:ascii="宋体" w:hAnsi="Times New Roman" w:eastAsia="宋体" w:cs="宋体"/>
                <w:b/>
                <w:bCs/>
                <w:sz w:val="21"/>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916" w:type="dxa"/>
            <w:vAlign w:val="center"/>
          </w:tcPr>
          <w:p>
            <w:pPr>
              <w:jc w:val="center"/>
              <w:rPr>
                <w:rFonts w:ascii="宋体" w:hAnsi="宋体"/>
                <w:color w:val="000000"/>
              </w:rPr>
            </w:pPr>
            <w:r>
              <w:rPr>
                <w:rFonts w:hint="eastAsia" w:ascii="宋体" w:hAnsi="宋体"/>
                <w:color w:val="000000"/>
              </w:rPr>
              <w:t>1</w:t>
            </w:r>
          </w:p>
        </w:tc>
        <w:tc>
          <w:tcPr>
            <w:tcW w:w="2800" w:type="dxa"/>
            <w:vAlign w:val="center"/>
          </w:tcPr>
          <w:p>
            <w:pPr>
              <w:jc w:val="center"/>
              <w:rPr>
                <w:rFonts w:hint="eastAsia" w:ascii="宋体" w:hAnsi="宋体" w:eastAsiaTheme="minorEastAsia"/>
                <w:color w:val="000000"/>
                <w:szCs w:val="21"/>
                <w:lang w:eastAsia="zh-CN"/>
              </w:rPr>
            </w:pPr>
            <w:r>
              <w:rPr>
                <w:rFonts w:hint="eastAsia" w:asciiTheme="minorEastAsia" w:hAnsiTheme="minorEastAsia" w:eastAsiaTheme="minorEastAsia" w:cstheme="minorEastAsia"/>
                <w:sz w:val="21"/>
                <w:szCs w:val="21"/>
              </w:rPr>
              <w:t>中山市黄圃人民医院2025年消防设备设施安全检测服务</w:t>
            </w:r>
            <w:r>
              <w:rPr>
                <w:rFonts w:hint="eastAsia" w:asciiTheme="minorEastAsia" w:hAnsiTheme="minorEastAsia" w:cstheme="minorEastAsia"/>
                <w:sz w:val="21"/>
                <w:szCs w:val="21"/>
                <w:lang w:eastAsia="zh-CN"/>
              </w:rPr>
              <w:t>项目</w:t>
            </w:r>
          </w:p>
        </w:tc>
        <w:tc>
          <w:tcPr>
            <w:tcW w:w="73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olor w:val="000000"/>
                <w:lang w:val="en-US" w:eastAsia="zh-CN"/>
              </w:rPr>
            </w:pPr>
            <w:r>
              <w:rPr>
                <w:rFonts w:hint="eastAsia" w:ascii="宋体"/>
                <w:b w:val="0"/>
                <w:bCs w:val="0"/>
                <w:sz w:val="21"/>
                <w:szCs w:val="21"/>
                <w:lang w:eastAsia="zh-CN"/>
              </w:rPr>
              <w:t>项</w:t>
            </w:r>
          </w:p>
        </w:tc>
        <w:tc>
          <w:tcPr>
            <w:tcW w:w="917" w:type="dxa"/>
            <w:vAlign w:val="center"/>
          </w:tcPr>
          <w:p>
            <w:pPr>
              <w:spacing w:line="360" w:lineRule="auto"/>
              <w:jc w:val="center"/>
              <w:rPr>
                <w:rFonts w:hint="eastAsia" w:ascii="宋体" w:hAnsi="宋体" w:eastAsia="宋体"/>
                <w:color w:val="000000"/>
                <w:lang w:val="en-US" w:eastAsia="zh-CN"/>
              </w:rPr>
            </w:pPr>
            <w:r>
              <w:rPr>
                <w:rFonts w:hint="eastAsia" w:ascii="宋体" w:hAnsi="宋体"/>
                <w:color w:val="000000"/>
                <w:lang w:val="en-US" w:eastAsia="zh-CN"/>
              </w:rPr>
              <w:t>1</w:t>
            </w:r>
          </w:p>
        </w:tc>
        <w:tc>
          <w:tcPr>
            <w:tcW w:w="4233" w:type="dxa"/>
            <w:vAlign w:val="center"/>
          </w:tcPr>
          <w:p>
            <w:pPr>
              <w:jc w:val="center"/>
              <w:rPr>
                <w:rFonts w:ascii="宋体" w:hAnsi="宋体"/>
                <w:color w:val="000000"/>
              </w:rPr>
            </w:pPr>
          </w:p>
        </w:tc>
      </w:tr>
    </w:tbl>
    <w:p>
      <w:pPr>
        <w:spacing w:line="360" w:lineRule="auto"/>
        <w:rPr>
          <w:rFonts w:hint="eastAsia" w:ascii="Times New Roman" w:hAnsi="Times New Roman" w:eastAsia="宋体" w:cs="宋体"/>
          <w:b/>
          <w:szCs w:val="21"/>
          <w:lang w:val="en-US" w:eastAsia="zh-CN"/>
        </w:rPr>
      </w:pPr>
    </w:p>
    <w:p>
      <w:pPr>
        <w:spacing w:line="360" w:lineRule="auto"/>
        <w:ind w:firstLine="420" w:firstLineChars="200"/>
        <w:rPr>
          <w:rFonts w:hint="eastAsia" w:ascii="宋体" w:hAnsi="宋体"/>
          <w:color w:val="auto"/>
          <w:szCs w:val="21"/>
        </w:rPr>
      </w:pPr>
      <w:r>
        <w:rPr>
          <w:rFonts w:hint="eastAsia" w:ascii="宋体" w:hAnsi="宋体"/>
          <w:color w:val="auto"/>
          <w:szCs w:val="21"/>
        </w:rPr>
        <w:t>注：</w:t>
      </w:r>
    </w:p>
    <w:p>
      <w:pPr>
        <w:pStyle w:val="11"/>
        <w:numPr>
          <w:ilvl w:val="0"/>
          <w:numId w:val="0"/>
        </w:numPr>
        <w:snapToGrid w:val="0"/>
        <w:spacing w:line="360" w:lineRule="auto"/>
        <w:ind w:firstLine="422" w:firstLineChars="200"/>
        <w:jc w:val="left"/>
        <w:rPr>
          <w:rFonts w:hint="eastAsia" w:hAnsi="宋体"/>
          <w:b/>
          <w:bCs/>
          <w:color w:val="auto"/>
          <w:kern w:val="28"/>
          <w:lang w:val="en-US" w:eastAsia="zh-CN"/>
        </w:rPr>
      </w:pPr>
      <w:r>
        <w:rPr>
          <w:rFonts w:hint="eastAsia" w:ascii="宋体" w:hAnsi="宋体" w:cs="Times New Roman" w:eastAsiaTheme="minorEastAsia"/>
          <w:b/>
          <w:bCs/>
          <w:color w:val="auto"/>
          <w:kern w:val="28"/>
          <w:sz w:val="21"/>
          <w:szCs w:val="20"/>
          <w:lang w:val="en-US" w:eastAsia="zh-CN" w:bidi="ar-SA"/>
        </w:rPr>
        <w:t>1.</w:t>
      </w:r>
      <w:r>
        <w:rPr>
          <w:rFonts w:hint="eastAsia" w:hAnsi="宋体"/>
          <w:b/>
          <w:bCs/>
          <w:color w:val="auto"/>
          <w:kern w:val="28"/>
          <w:lang w:val="en-US" w:eastAsia="zh-CN"/>
        </w:rPr>
        <w:t>请供应商按照本表格式进行报价，用户需求书中“★”号条款为必响应项，如果出现负偏离将被视为无效响应。</w:t>
      </w:r>
    </w:p>
    <w:p>
      <w:pPr>
        <w:pStyle w:val="11"/>
        <w:numPr>
          <w:ilvl w:val="0"/>
          <w:numId w:val="0"/>
        </w:numPr>
        <w:snapToGrid w:val="0"/>
        <w:spacing w:line="360" w:lineRule="auto"/>
        <w:ind w:firstLine="420" w:firstLineChars="200"/>
        <w:jc w:val="left"/>
        <w:rPr>
          <w:rFonts w:hint="eastAsia" w:hAnsi="宋体"/>
          <w:color w:val="auto"/>
          <w:kern w:val="28"/>
        </w:rPr>
      </w:pPr>
      <w:r>
        <w:rPr>
          <w:rFonts w:hint="eastAsia" w:ascii="宋体" w:hAnsi="宋体" w:cs="Times New Roman" w:eastAsiaTheme="minorEastAsia"/>
          <w:color w:val="auto"/>
          <w:kern w:val="28"/>
          <w:sz w:val="21"/>
          <w:szCs w:val="20"/>
          <w:lang w:val="en-US" w:eastAsia="zh-CN" w:bidi="ar-SA"/>
        </w:rPr>
        <w:t>2.</w:t>
      </w:r>
      <w:r>
        <w:rPr>
          <w:rFonts w:hint="eastAsia" w:hAnsi="宋体"/>
          <w:color w:val="auto"/>
          <w:kern w:val="28"/>
        </w:rPr>
        <w:t>报价货币：人民币</w:t>
      </w:r>
      <w:r>
        <w:rPr>
          <w:rFonts w:hint="eastAsia" w:hAnsi="宋体"/>
          <w:color w:val="auto"/>
          <w:kern w:val="28"/>
          <w:lang w:eastAsia="zh-CN"/>
        </w:rPr>
        <w:t>，单位：元</w:t>
      </w:r>
      <w:r>
        <w:rPr>
          <w:rFonts w:hint="eastAsia" w:hAnsi="宋体"/>
          <w:color w:val="auto"/>
          <w:kern w:val="28"/>
        </w:rPr>
        <w:t>。</w:t>
      </w:r>
    </w:p>
    <w:p>
      <w:pPr>
        <w:pStyle w:val="11"/>
        <w:snapToGrid w:val="0"/>
        <w:spacing w:line="360" w:lineRule="auto"/>
        <w:ind w:firstLine="420" w:firstLineChars="200"/>
        <w:jc w:val="left"/>
        <w:rPr>
          <w:rFonts w:hint="eastAsia" w:ascii="宋体" w:hAnsi="宋体" w:eastAsia="宋体" w:cs="Times New Roman"/>
          <w:color w:val="auto"/>
          <w:kern w:val="28"/>
        </w:rPr>
      </w:pPr>
      <w:r>
        <w:rPr>
          <w:rFonts w:hint="eastAsia" w:hAnsi="宋体" w:eastAsia="宋体" w:cs="Times New Roman"/>
          <w:color w:val="auto"/>
          <w:kern w:val="28"/>
          <w:lang w:val="en-US" w:eastAsia="zh-CN"/>
        </w:rPr>
        <w:t>3</w:t>
      </w:r>
      <w:r>
        <w:rPr>
          <w:rFonts w:hint="eastAsia" w:ascii="宋体" w:hAnsi="宋体" w:eastAsia="宋体" w:cs="Times New Roman"/>
          <w:color w:val="auto"/>
          <w:kern w:val="28"/>
          <w:lang w:val="en-US" w:eastAsia="zh-CN"/>
        </w:rPr>
        <w:t>.供应商的报价应包含本项目所需的一切费用，包括（但不限于）：工作人员工资、食宿、福利、服装、通信工具、社保、医疗、运输、检测、报告编制、送审、报告输出、数据库录入、数据汇总、总结编写及完成该项目所须工具、可预料的风险和措施、税费等所有费用。</w:t>
      </w:r>
    </w:p>
    <w:p>
      <w:pPr>
        <w:pStyle w:val="11"/>
        <w:snapToGrid w:val="0"/>
        <w:spacing w:line="360" w:lineRule="auto"/>
        <w:ind w:left="0" w:leftChars="0" w:firstLine="420" w:firstLineChars="200"/>
        <w:jc w:val="left"/>
        <w:rPr>
          <w:rFonts w:hint="eastAsia"/>
          <w:lang w:val="en-US" w:eastAsia="zh-CN"/>
        </w:rPr>
      </w:pPr>
      <w:r>
        <w:rPr>
          <w:rFonts w:hint="eastAsia" w:hAnsi="宋体" w:eastAsia="宋体" w:cs="Times New Roman"/>
          <w:color w:val="auto"/>
          <w:kern w:val="28"/>
          <w:lang w:val="en-US" w:eastAsia="zh-CN"/>
        </w:rPr>
        <w:t>4</w:t>
      </w:r>
      <w:r>
        <w:rPr>
          <w:rFonts w:hint="eastAsia" w:ascii="宋体" w:hAnsi="宋体" w:eastAsia="宋体" w:cs="Times New Roman"/>
          <w:color w:val="auto"/>
          <w:kern w:val="28"/>
          <w:lang w:val="en-US" w:eastAsia="zh-CN"/>
        </w:rPr>
        <w:t>.供应商须对所有内容进行报价，不得漏项，否则视为无效报价。</w:t>
      </w:r>
      <w:r>
        <w:rPr>
          <w:rFonts w:hint="eastAsia"/>
          <w:b/>
          <w:szCs w:val="21"/>
          <w:lang w:eastAsia="zh-CN"/>
        </w:rPr>
        <w:t>本表格式不得随意更改。</w:t>
      </w:r>
    </w:p>
    <w:p>
      <w:pPr>
        <w:autoSpaceDE w:val="0"/>
        <w:autoSpaceDN w:val="0"/>
        <w:adjustRightInd w:val="0"/>
        <w:spacing w:line="360" w:lineRule="auto"/>
        <w:ind w:left="420"/>
        <w:rPr>
          <w:rFonts w:hint="eastAsia" w:ascii="宋体" w:hAnsi="宋体"/>
          <w:sz w:val="22"/>
          <w:szCs w:val="21"/>
          <w:lang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rPr>
          <w:rFonts w:hint="eastAsia" w:eastAsia="宋体"/>
          <w:lang w:val="en-US" w:eastAsia="zh-CN"/>
        </w:rPr>
      </w:pP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9880942"/>
    <w:rsid w:val="0BD0037E"/>
    <w:rsid w:val="0C5C7DC3"/>
    <w:rsid w:val="0C994C14"/>
    <w:rsid w:val="0D935094"/>
    <w:rsid w:val="12617F82"/>
    <w:rsid w:val="13BF1404"/>
    <w:rsid w:val="13BF6652"/>
    <w:rsid w:val="141E7464"/>
    <w:rsid w:val="15741E91"/>
    <w:rsid w:val="19C40446"/>
    <w:rsid w:val="1A5F63AA"/>
    <w:rsid w:val="1AFA455C"/>
    <w:rsid w:val="1BD53071"/>
    <w:rsid w:val="1CCA6F09"/>
    <w:rsid w:val="1D4A39E8"/>
    <w:rsid w:val="1F3A551E"/>
    <w:rsid w:val="20397FE5"/>
    <w:rsid w:val="20F46465"/>
    <w:rsid w:val="22247B76"/>
    <w:rsid w:val="22EF0C2F"/>
    <w:rsid w:val="23CD572C"/>
    <w:rsid w:val="250000BF"/>
    <w:rsid w:val="2536529E"/>
    <w:rsid w:val="26DE7F33"/>
    <w:rsid w:val="2A5561C7"/>
    <w:rsid w:val="2D500DD8"/>
    <w:rsid w:val="2D5C47D4"/>
    <w:rsid w:val="2D62254D"/>
    <w:rsid w:val="2E770C9E"/>
    <w:rsid w:val="2EAA4211"/>
    <w:rsid w:val="2EDF2E0B"/>
    <w:rsid w:val="303E2A65"/>
    <w:rsid w:val="30441C54"/>
    <w:rsid w:val="30E33C68"/>
    <w:rsid w:val="331F5424"/>
    <w:rsid w:val="348C4206"/>
    <w:rsid w:val="37F27731"/>
    <w:rsid w:val="3B230101"/>
    <w:rsid w:val="3B392347"/>
    <w:rsid w:val="3BE7298C"/>
    <w:rsid w:val="3CD91EE2"/>
    <w:rsid w:val="3DBB342E"/>
    <w:rsid w:val="3E007AAB"/>
    <w:rsid w:val="40EB2F89"/>
    <w:rsid w:val="42A20AD2"/>
    <w:rsid w:val="42C6688D"/>
    <w:rsid w:val="43331DEA"/>
    <w:rsid w:val="4379487C"/>
    <w:rsid w:val="441701D9"/>
    <w:rsid w:val="44935D9E"/>
    <w:rsid w:val="451253A6"/>
    <w:rsid w:val="45BA582E"/>
    <w:rsid w:val="4654337F"/>
    <w:rsid w:val="48C03810"/>
    <w:rsid w:val="49031FC6"/>
    <w:rsid w:val="4A0F2CAA"/>
    <w:rsid w:val="4A7855FD"/>
    <w:rsid w:val="4F2E3D64"/>
    <w:rsid w:val="510078D1"/>
    <w:rsid w:val="520619D1"/>
    <w:rsid w:val="546C7884"/>
    <w:rsid w:val="55FA7A0F"/>
    <w:rsid w:val="56726D08"/>
    <w:rsid w:val="57730989"/>
    <w:rsid w:val="591A5966"/>
    <w:rsid w:val="598558D1"/>
    <w:rsid w:val="59E3769B"/>
    <w:rsid w:val="5B282F64"/>
    <w:rsid w:val="5BC83DB4"/>
    <w:rsid w:val="5CFB1AD5"/>
    <w:rsid w:val="64484123"/>
    <w:rsid w:val="64A1695F"/>
    <w:rsid w:val="661448A6"/>
    <w:rsid w:val="666A5A73"/>
    <w:rsid w:val="6692787F"/>
    <w:rsid w:val="6728131A"/>
    <w:rsid w:val="68E63EB3"/>
    <w:rsid w:val="68F32494"/>
    <w:rsid w:val="6AEB4356"/>
    <w:rsid w:val="6B585A2B"/>
    <w:rsid w:val="6C223454"/>
    <w:rsid w:val="6E8904A4"/>
    <w:rsid w:val="706F7B3A"/>
    <w:rsid w:val="70CE774F"/>
    <w:rsid w:val="724D07A6"/>
    <w:rsid w:val="72FD2525"/>
    <w:rsid w:val="752D6A90"/>
    <w:rsid w:val="757A4DEC"/>
    <w:rsid w:val="75A373B3"/>
    <w:rsid w:val="75E8126A"/>
    <w:rsid w:val="782F6F46"/>
    <w:rsid w:val="78722740"/>
    <w:rsid w:val="79556908"/>
    <w:rsid w:val="7C062E74"/>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2"/>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7">
    <w:name w:val="_Style 5"/>
    <w:basedOn w:val="1"/>
    <w:qFormat/>
    <w:uiPriority w:val="0"/>
    <w:pPr>
      <w:ind w:firstLine="420" w:firstLineChars="200"/>
    </w:pPr>
  </w:style>
  <w:style w:type="paragraph" w:customStyle="1" w:styleId="1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
    <w:name w:val="样式1"/>
    <w:basedOn w:val="1"/>
    <w:qFormat/>
    <w:uiPriority w:val="0"/>
    <w:pPr>
      <w:spacing w:line="360" w:lineRule="auto"/>
    </w:pPr>
    <w:rPr>
      <w:rFonts w:hint="eastAsia" w:ascii="Times New Roman" w:hAnsi="Times New Roman" w:eastAsia="仿宋"/>
      <w:sz w:val="24"/>
    </w:rPr>
  </w:style>
  <w:style w:type="paragraph" w:customStyle="1" w:styleId="20">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1">
    <w:name w:val="表格文字"/>
    <w:basedOn w:val="1"/>
    <w:next w:val="2"/>
    <w:qFormat/>
    <w:uiPriority w:val="0"/>
    <w:pPr>
      <w:spacing w:before="25" w:after="25" w:line="300" w:lineRule="auto"/>
    </w:pPr>
    <w:rPr>
      <w:rFonts w:ascii="Times" w:hAnsi="Times" w:cs="Times New Roman"/>
      <w:spacing w:val="10"/>
      <w:sz w:val="24"/>
    </w:rPr>
  </w:style>
  <w:style w:type="character" w:customStyle="1" w:styleId="22">
    <w:name w:val="标题 2 Char1"/>
    <w:link w:val="4"/>
    <w:qFormat/>
    <w:uiPriority w:val="0"/>
    <w:rPr>
      <w:rFonts w:hint="default" w:ascii="Arial" w:hAnsi="Arial" w:eastAsia="黑体" w:cs="Times New Roman"/>
      <w:b/>
      <w:bCs/>
      <w:kern w:val="0"/>
      <w:sz w:val="32"/>
      <w:szCs w:val="32"/>
    </w:rPr>
  </w:style>
  <w:style w:type="paragraph" w:customStyle="1" w:styleId="23">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4">
    <w:name w:val="投标正文小四"/>
    <w:basedOn w:val="1"/>
    <w:qFormat/>
    <w:uiPriority w:val="0"/>
    <w:pPr>
      <w:spacing w:line="360" w:lineRule="auto"/>
      <w:ind w:firstLine="200" w:firstLineChars="200"/>
    </w:pPr>
    <w:rPr>
      <w:sz w:val="24"/>
    </w:rPr>
  </w:style>
  <w:style w:type="paragraph" w:customStyle="1" w:styleId="25">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6">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3300</Words>
  <Characters>3401</Characters>
  <Lines>0</Lines>
  <Paragraphs>0</Paragraphs>
  <TotalTime>0</TotalTime>
  <ScaleCrop>false</ScaleCrop>
  <LinksUpToDate>false</LinksUpToDate>
  <CharactersWithSpaces>3852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2025-11-24T01:14:09Z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