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left"/>
        <w:rPr>
          <w:rFonts w:hint="eastAsia" w:ascii="宋体" w:hAnsi="宋体" w:eastAsia="宋体" w:cs="宋体"/>
          <w:color w:val="000000"/>
          <w:sz w:val="32"/>
          <w:szCs w:val="32"/>
          <w:lang w:val="en-US" w:eastAsia="zh-CN"/>
        </w:rPr>
      </w:pPr>
      <w:bookmarkStart w:id="0" w:name="_Toc17997014"/>
      <w:r>
        <w:rPr>
          <w:rFonts w:hint="eastAsia" w:ascii="宋体" w:hAnsi="宋体" w:eastAsia="宋体" w:cs="宋体"/>
          <w:color w:val="000000"/>
          <w:sz w:val="32"/>
          <w:szCs w:val="32"/>
          <w:lang w:eastAsia="zh-CN"/>
        </w:rPr>
        <w:t>附件</w:t>
      </w:r>
      <w:r>
        <w:rPr>
          <w:rFonts w:hint="eastAsia" w:ascii="宋体" w:hAnsi="宋体" w:eastAsia="宋体" w:cs="宋体"/>
          <w:color w:val="000000"/>
          <w:sz w:val="32"/>
          <w:szCs w:val="32"/>
          <w:lang w:val="en-US" w:eastAsia="zh-CN"/>
        </w:rPr>
        <w:t>1：</w:t>
      </w:r>
    </w:p>
    <w:p>
      <w:pPr>
        <w:pStyle w:val="15"/>
        <w:rPr>
          <w:rFonts w:hint="eastAsia" w:ascii="宋体" w:hAnsi="宋体" w:eastAsia="宋体" w:cs="宋体"/>
          <w:color w:val="000000"/>
          <w:sz w:val="32"/>
          <w:szCs w:val="32"/>
        </w:rPr>
      </w:pPr>
      <w:r>
        <w:rPr>
          <w:rFonts w:hint="eastAsia" w:ascii="宋体" w:hAnsi="宋体" w:eastAsia="宋体" w:cs="宋体"/>
          <w:color w:val="000000"/>
          <w:sz w:val="32"/>
          <w:szCs w:val="32"/>
        </w:rPr>
        <w:t>用户需求书</w:t>
      </w:r>
      <w:bookmarkEnd w:id="0"/>
    </w:p>
    <w:p>
      <w:pPr>
        <w:pStyle w:val="15"/>
        <w:rPr>
          <w:rFonts w:hint="eastAsia" w:ascii="宋体" w:hAnsi="宋体" w:eastAsia="宋体" w:cs="宋体"/>
          <w:color w:val="000000"/>
          <w:sz w:val="32"/>
          <w:szCs w:val="32"/>
        </w:rPr>
      </w:pPr>
    </w:p>
    <w:p>
      <w:pPr>
        <w:numPr>
          <w:ilvl w:val="0"/>
          <w:numId w:val="0"/>
        </w:numPr>
        <w:tabs>
          <w:tab w:val="left" w:pos="530"/>
        </w:tabs>
        <w:spacing w:line="460" w:lineRule="exact"/>
        <w:ind w:leftChars="0"/>
        <w:rPr>
          <w:rFonts w:hint="eastAsia" w:ascii="宋体" w:hAnsi="宋体" w:eastAsia="宋体" w:cs="宋体"/>
          <w:b/>
          <w:sz w:val="28"/>
          <w:szCs w:val="28"/>
        </w:rPr>
      </w:pPr>
      <w:r>
        <w:rPr>
          <w:rFonts w:hint="eastAsia" w:ascii="宋体" w:hAnsi="宋体" w:cs="宋体"/>
          <w:b/>
          <w:sz w:val="28"/>
          <w:szCs w:val="28"/>
          <w:lang w:eastAsia="zh-CN"/>
        </w:rPr>
        <w:t>一、</w:t>
      </w:r>
      <w:r>
        <w:rPr>
          <w:rFonts w:hint="eastAsia" w:ascii="宋体" w:hAnsi="宋体" w:eastAsia="宋体" w:cs="宋体"/>
          <w:b/>
          <w:sz w:val="28"/>
          <w:szCs w:val="28"/>
        </w:rPr>
        <w:t>基本要求</w:t>
      </w:r>
    </w:p>
    <w:p>
      <w:pPr>
        <w:numPr>
          <w:ilvl w:val="0"/>
          <w:numId w:val="0"/>
        </w:numPr>
        <w:spacing w:line="460" w:lineRule="exact"/>
        <w:ind w:left="284" w:leftChars="0"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1.项目名称：中山市黄圃人民医院2025年消防设备设施安全检测服务项目</w:t>
      </w:r>
    </w:p>
    <w:p>
      <w:pPr>
        <w:numPr>
          <w:ilvl w:val="0"/>
          <w:numId w:val="0"/>
        </w:numPr>
        <w:spacing w:line="460" w:lineRule="exact"/>
        <w:ind w:left="284" w:leftChars="0"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2.</w:t>
      </w:r>
      <w:r>
        <w:rPr>
          <w:rFonts w:hint="eastAsia" w:ascii="宋体" w:hAnsi="宋体" w:eastAsia="宋体" w:cs="宋体"/>
          <w:sz w:val="28"/>
          <w:szCs w:val="28"/>
        </w:rPr>
        <w:t>项目</w:t>
      </w:r>
      <w:r>
        <w:rPr>
          <w:rFonts w:hint="eastAsia" w:ascii="宋体" w:hAnsi="宋体" w:cs="宋体"/>
          <w:sz w:val="28"/>
          <w:szCs w:val="28"/>
          <w:lang w:eastAsia="zh-CN"/>
        </w:rPr>
        <w:t>背景</w:t>
      </w:r>
      <w:r>
        <w:rPr>
          <w:rFonts w:hint="eastAsia" w:ascii="宋体" w:hAnsi="宋体" w:eastAsia="宋体" w:cs="宋体"/>
          <w:sz w:val="28"/>
          <w:szCs w:val="28"/>
        </w:rPr>
        <w:t>：中山市黄圃人民医院消防设施配备较齐全，现阶段医院配置的消防系统有：消火栓系统、自动喷水灭火系统、消防自动报警系统及中央监控系统（含美国原厂新普利斯4100U火灾自动报警控制器4台；各类型探测器约5000个、148个无线烟感）；消防水泵及水箱、防排烟系统、消防联动系统（如事故广播、警铃系统等）、应急照明及疏散指示系统、气体自动灭火系统（2套）、消防门（有防火门常开联动系统）及防火卷帘及辅肋消防灭火设施等。</w:t>
      </w:r>
      <w:r>
        <w:rPr>
          <w:rFonts w:hint="eastAsia" w:ascii="宋体" w:hAnsi="宋体" w:eastAsia="宋体" w:cs="宋体"/>
          <w:sz w:val="28"/>
          <w:szCs w:val="28"/>
          <w:lang w:eastAsia="zh-CN"/>
        </w:rPr>
        <w:t>拟</w:t>
      </w:r>
      <w:r>
        <w:rPr>
          <w:rFonts w:hint="eastAsia" w:ascii="宋体" w:hAnsi="宋体" w:eastAsia="宋体" w:cs="宋体"/>
          <w:bCs/>
          <w:sz w:val="28"/>
          <w:szCs w:val="28"/>
          <w:lang w:eastAsia="zh-CN"/>
        </w:rPr>
        <w:t>开展2025年消防设备设施安全检测服务采购活动。</w:t>
      </w:r>
    </w:p>
    <w:p>
      <w:pPr>
        <w:numPr>
          <w:ilvl w:val="0"/>
          <w:numId w:val="0"/>
        </w:numPr>
        <w:spacing w:line="460" w:lineRule="exact"/>
        <w:ind w:left="142" w:leftChars="0" w:firstLine="560" w:firstLineChars="200"/>
        <w:rPr>
          <w:rFonts w:hint="eastAsia" w:ascii="宋体" w:hAnsi="宋体" w:eastAsia="宋体" w:cs="宋体"/>
          <w:sz w:val="28"/>
          <w:szCs w:val="28"/>
        </w:rPr>
      </w:pPr>
      <w:r>
        <w:rPr>
          <w:rFonts w:hint="eastAsia" w:ascii="宋体" w:hAnsi="宋体" w:cs="宋体"/>
          <w:bCs/>
          <w:sz w:val="28"/>
          <w:szCs w:val="28"/>
          <w:lang w:val="en-US" w:eastAsia="zh-CN"/>
        </w:rPr>
        <w:t>3.</w:t>
      </w:r>
      <w:r>
        <w:rPr>
          <w:rFonts w:hint="eastAsia" w:ascii="宋体" w:hAnsi="宋体" w:cs="宋体"/>
          <w:sz w:val="28"/>
          <w:szCs w:val="28"/>
          <w:lang w:eastAsia="zh-CN"/>
        </w:rPr>
        <w:t>供应商</w:t>
      </w:r>
      <w:r>
        <w:rPr>
          <w:rFonts w:hint="eastAsia" w:ascii="宋体" w:hAnsi="宋体" w:eastAsia="宋体" w:cs="宋体"/>
          <w:sz w:val="28"/>
          <w:szCs w:val="28"/>
        </w:rPr>
        <w:t>应将企业和人员信息录入广东省“三库一平台管理信息服务系统”。</w:t>
      </w:r>
    </w:p>
    <w:p>
      <w:pPr>
        <w:numPr>
          <w:ilvl w:val="0"/>
          <w:numId w:val="0"/>
        </w:numPr>
        <w:spacing w:line="460" w:lineRule="exact"/>
        <w:ind w:left="142" w:leftChars="0" w:firstLine="560" w:firstLineChars="200"/>
        <w:rPr>
          <w:rFonts w:hint="eastAsia" w:ascii="宋体" w:hAnsi="宋体" w:eastAsia="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应在“广东社会消防技术服务平台”进行报备，有资质出具相关的检测报告。</w:t>
      </w:r>
      <w:r>
        <w:rPr>
          <w:rFonts w:hint="eastAsia" w:ascii="宋体" w:hAnsi="宋体" w:eastAsia="宋体" w:cs="宋体"/>
          <w:b/>
          <w:bCs/>
          <w:sz w:val="28"/>
          <w:szCs w:val="28"/>
        </w:rPr>
        <w:t>（</w:t>
      </w:r>
      <w:r>
        <w:rPr>
          <w:rFonts w:hint="eastAsia" w:ascii="宋体" w:hAnsi="宋体" w:cs="宋体"/>
          <w:b/>
          <w:sz w:val="28"/>
          <w:szCs w:val="28"/>
          <w:lang w:eastAsia="zh-CN"/>
        </w:rPr>
        <w:t>需在响应文件中</w:t>
      </w:r>
      <w:r>
        <w:rPr>
          <w:rFonts w:hint="eastAsia" w:ascii="宋体" w:hAnsi="宋体" w:eastAsia="宋体" w:cs="宋体"/>
          <w:b/>
          <w:sz w:val="28"/>
          <w:szCs w:val="28"/>
        </w:rPr>
        <w:t>提供</w:t>
      </w:r>
      <w:r>
        <w:rPr>
          <w:rFonts w:hint="eastAsia" w:ascii="宋体" w:hAnsi="宋体" w:cs="宋体"/>
          <w:b/>
          <w:sz w:val="28"/>
          <w:szCs w:val="28"/>
          <w:lang w:eastAsia="zh-CN"/>
        </w:rPr>
        <w:t>“广东社会消防技术服务平台”报备截图证明，加盖公章</w:t>
      </w:r>
      <w:r>
        <w:rPr>
          <w:rFonts w:hint="eastAsia" w:ascii="宋体" w:hAnsi="宋体" w:eastAsia="宋体" w:cs="宋体"/>
          <w:b/>
          <w:sz w:val="28"/>
          <w:szCs w:val="28"/>
        </w:rPr>
        <w:t>）</w:t>
      </w:r>
    </w:p>
    <w:p>
      <w:pPr>
        <w:numPr>
          <w:ilvl w:val="0"/>
          <w:numId w:val="0"/>
        </w:numPr>
        <w:spacing w:line="460" w:lineRule="exact"/>
        <w:ind w:left="142" w:leftChars="0" w:firstLine="560" w:firstLineChars="200"/>
        <w:rPr>
          <w:rFonts w:hint="eastAsia" w:ascii="宋体" w:hAnsi="宋体" w:cs="宋体"/>
          <w:b/>
          <w:bCs/>
          <w:sz w:val="28"/>
          <w:szCs w:val="28"/>
          <w:lang w:eastAsia="zh-CN"/>
        </w:rPr>
      </w:pPr>
      <w:r>
        <w:rPr>
          <w:rFonts w:hint="eastAsia" w:ascii="宋体" w:hAnsi="宋体" w:cs="宋体"/>
          <w:sz w:val="28"/>
          <w:szCs w:val="28"/>
          <w:lang w:val="en-US" w:eastAsia="zh-CN"/>
        </w:rPr>
        <w:t>5.</w:t>
      </w:r>
      <w:r>
        <w:rPr>
          <w:rFonts w:hint="eastAsia" w:ascii="宋体" w:hAnsi="宋体" w:eastAsia="宋体" w:cs="宋体"/>
          <w:b w:val="0"/>
          <w:bCs w:val="0"/>
          <w:sz w:val="28"/>
          <w:szCs w:val="28"/>
        </w:rPr>
        <w:t>具有专业的检测队伍，一级注册消防工程师2人，消防设施操作证2人</w:t>
      </w:r>
      <w:r>
        <w:rPr>
          <w:rFonts w:hint="eastAsia" w:ascii="宋体" w:hAnsi="宋体" w:cs="宋体"/>
          <w:b w:val="0"/>
          <w:bCs w:val="0"/>
          <w:sz w:val="28"/>
          <w:szCs w:val="28"/>
          <w:lang w:eastAsia="zh-CN"/>
        </w:rPr>
        <w:t>。</w:t>
      </w:r>
    </w:p>
    <w:p>
      <w:pPr>
        <w:numPr>
          <w:ilvl w:val="0"/>
          <w:numId w:val="0"/>
        </w:numPr>
        <w:spacing w:line="460" w:lineRule="exact"/>
        <w:ind w:left="142" w:leftChars="0" w:firstLine="560" w:firstLineChars="200"/>
        <w:rPr>
          <w:rFonts w:hint="eastAsia" w:ascii="宋体" w:hAnsi="宋体" w:eastAsia="宋体" w:cs="宋体"/>
          <w:sz w:val="28"/>
          <w:szCs w:val="28"/>
        </w:rPr>
      </w:pPr>
      <w:r>
        <w:rPr>
          <w:rFonts w:hint="eastAsia" w:ascii="宋体" w:hAnsi="宋体" w:cs="宋体"/>
          <w:b w:val="0"/>
          <w:bCs w:val="0"/>
          <w:sz w:val="28"/>
          <w:szCs w:val="28"/>
          <w:lang w:val="en-US" w:eastAsia="zh-CN"/>
        </w:rPr>
        <w:t>6.</w:t>
      </w:r>
      <w:r>
        <w:rPr>
          <w:rFonts w:hint="eastAsia" w:ascii="宋体" w:hAnsi="宋体" w:eastAsia="宋体" w:cs="宋体"/>
          <w:sz w:val="28"/>
          <w:szCs w:val="28"/>
          <w:lang w:eastAsia="zh-CN"/>
        </w:rPr>
        <w:t>供应商</w:t>
      </w:r>
      <w:r>
        <w:rPr>
          <w:rFonts w:hint="eastAsia" w:ascii="宋体" w:hAnsi="宋体" w:eastAsia="宋体" w:cs="宋体"/>
          <w:sz w:val="28"/>
          <w:szCs w:val="28"/>
        </w:rPr>
        <w:t>开展消防设施检测、评估、现场评定等业务的消防服务机构的人员、设备和办公场所等应符合国家相关从业条件，并在我市建设工程企业管理诚信平台登记，其检测信息系统应接入中山市工程质量建材和检测监管系统。</w:t>
      </w:r>
    </w:p>
    <w:p>
      <w:pPr>
        <w:numPr>
          <w:ilvl w:val="0"/>
          <w:numId w:val="0"/>
        </w:numPr>
        <w:spacing w:line="460" w:lineRule="exact"/>
        <w:ind w:left="142" w:leftChars="0" w:firstLine="560" w:firstLineChars="200"/>
        <w:rPr>
          <w:rFonts w:hint="eastAsia" w:ascii="宋体" w:hAnsi="宋体" w:eastAsia="宋体" w:cs="宋体"/>
          <w:sz w:val="28"/>
          <w:szCs w:val="28"/>
          <w:lang w:eastAsia="zh-CN"/>
        </w:rPr>
      </w:pPr>
      <w:r>
        <w:rPr>
          <w:rFonts w:hint="eastAsia" w:ascii="宋体" w:hAnsi="宋体" w:cs="宋体"/>
          <w:b w:val="0"/>
          <w:bCs w:val="0"/>
          <w:sz w:val="28"/>
          <w:szCs w:val="28"/>
          <w:lang w:val="en-US" w:eastAsia="zh-CN"/>
        </w:rPr>
        <w:t>7.</w:t>
      </w:r>
      <w:r>
        <w:rPr>
          <w:rFonts w:hint="eastAsia" w:ascii="宋体" w:hAnsi="宋体" w:eastAsia="宋体" w:cs="宋体"/>
          <w:sz w:val="28"/>
          <w:szCs w:val="28"/>
        </w:rPr>
        <w:t>消防服务机构的诚信登记规定详见《中山市住房和城乡建设局关于调整消防技术服务机构诚信登记有关事项的通知》（中建通〔2020〕68号）。</w:t>
      </w:r>
    </w:p>
    <w:p>
      <w:pPr>
        <w:numPr>
          <w:ilvl w:val="0"/>
          <w:numId w:val="0"/>
        </w:numPr>
        <w:tabs>
          <w:tab w:val="left" w:pos="530"/>
        </w:tabs>
        <w:spacing w:line="460" w:lineRule="exact"/>
        <w:ind w:leftChars="0"/>
        <w:rPr>
          <w:rFonts w:hint="eastAsia" w:ascii="宋体" w:hAnsi="宋体" w:eastAsia="宋体" w:cs="宋体"/>
          <w:b/>
          <w:sz w:val="28"/>
          <w:szCs w:val="28"/>
        </w:rPr>
      </w:pPr>
      <w:r>
        <w:rPr>
          <w:rFonts w:hint="eastAsia" w:ascii="宋体" w:hAnsi="宋体" w:cs="宋体"/>
          <w:b/>
          <w:bCs/>
          <w:sz w:val="28"/>
          <w:szCs w:val="28"/>
          <w:lang w:eastAsia="zh-CN"/>
        </w:rPr>
        <w:t>二、</w:t>
      </w:r>
      <w:r>
        <w:rPr>
          <w:rFonts w:hint="eastAsia" w:ascii="宋体" w:hAnsi="宋体" w:eastAsia="宋体" w:cs="宋体"/>
          <w:b/>
          <w:bCs/>
          <w:sz w:val="28"/>
          <w:szCs w:val="28"/>
        </w:rPr>
        <w:t>检测时间</w:t>
      </w:r>
    </w:p>
    <w:p>
      <w:pPr>
        <w:pStyle w:val="16"/>
        <w:widowControl/>
        <w:numPr>
          <w:ilvl w:val="0"/>
          <w:numId w:val="0"/>
        </w:numPr>
        <w:spacing w:line="460" w:lineRule="exact"/>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签订合同后</w:t>
      </w:r>
      <w:r>
        <w:rPr>
          <w:rFonts w:hint="eastAsia" w:ascii="宋体" w:hAnsi="宋体" w:cs="宋体"/>
          <w:sz w:val="28"/>
          <w:szCs w:val="28"/>
          <w:lang w:val="en-US" w:eastAsia="zh-CN"/>
        </w:rPr>
        <w:t>15</w:t>
      </w:r>
      <w:r>
        <w:rPr>
          <w:rFonts w:hint="eastAsia" w:ascii="宋体" w:hAnsi="宋体" w:eastAsia="宋体" w:cs="宋体"/>
          <w:sz w:val="28"/>
          <w:szCs w:val="28"/>
        </w:rPr>
        <w:t>个工作日内开展检测工作并完成所有项目的检测工作、提交符合相关法律法规要求的《检测报告》，不得无故拖延，否则，采购人有权另请第三方进行检测，所产生的费用及一切经济损失由成交供应商承担。</w:t>
      </w:r>
    </w:p>
    <w:p>
      <w:pPr>
        <w:numPr>
          <w:ilvl w:val="0"/>
          <w:numId w:val="0"/>
        </w:numPr>
        <w:tabs>
          <w:tab w:val="left" w:pos="530"/>
        </w:tabs>
        <w:spacing w:line="460" w:lineRule="exact"/>
        <w:ind w:leftChars="0"/>
        <w:rPr>
          <w:rFonts w:hint="eastAsia" w:ascii="宋体" w:hAnsi="宋体" w:eastAsia="宋体" w:cs="宋体"/>
          <w:b/>
          <w:color w:val="000000"/>
          <w:sz w:val="28"/>
          <w:szCs w:val="28"/>
        </w:rPr>
      </w:pPr>
      <w:r>
        <w:rPr>
          <w:rFonts w:hint="eastAsia" w:ascii="宋体" w:hAnsi="宋体" w:cs="宋体"/>
          <w:b/>
          <w:bCs/>
          <w:color w:val="000000"/>
          <w:sz w:val="28"/>
          <w:szCs w:val="28"/>
          <w:lang w:eastAsia="zh-CN"/>
        </w:rPr>
        <w:t>三、</w:t>
      </w:r>
      <w:r>
        <w:rPr>
          <w:rFonts w:hint="eastAsia" w:ascii="宋体" w:hAnsi="宋体" w:eastAsia="宋体" w:cs="宋体"/>
          <w:b/>
          <w:color w:val="000000"/>
          <w:sz w:val="28"/>
          <w:szCs w:val="28"/>
        </w:rPr>
        <w:t>检测内容（包括但不限于）</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消防给水系统；</w:t>
      </w:r>
      <w:bookmarkStart w:id="1" w:name="_GoBack"/>
      <w:bookmarkEnd w:id="1"/>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消火栓系统；</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火灾自动报警系统；</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自动喷水灭火系统；</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5.</w:t>
      </w:r>
      <w:r>
        <w:rPr>
          <w:rFonts w:hint="eastAsia" w:ascii="宋体" w:hAnsi="宋体" w:eastAsia="宋体" w:cs="宋体"/>
          <w:sz w:val="28"/>
          <w:szCs w:val="28"/>
        </w:rPr>
        <w:t>机械加压送风及排烟系统；</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rPr>
        <w:t>应急广播系统；</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7.</w:t>
      </w:r>
      <w:r>
        <w:rPr>
          <w:rFonts w:hint="eastAsia" w:ascii="宋体" w:hAnsi="宋体" w:eastAsia="宋体" w:cs="宋体"/>
          <w:sz w:val="28"/>
          <w:szCs w:val="28"/>
        </w:rPr>
        <w:t>应急照明及疏散系统；</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8.</w:t>
      </w:r>
      <w:r>
        <w:rPr>
          <w:rFonts w:hint="eastAsia" w:ascii="宋体" w:hAnsi="宋体" w:eastAsia="宋体" w:cs="宋体"/>
          <w:sz w:val="28"/>
          <w:szCs w:val="28"/>
        </w:rPr>
        <w:t>防火门、窗、防火卷帘设施；</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9.</w:t>
      </w:r>
      <w:r>
        <w:rPr>
          <w:rFonts w:hint="eastAsia" w:ascii="宋体" w:hAnsi="宋体" w:eastAsia="宋体" w:cs="宋体"/>
          <w:sz w:val="28"/>
          <w:szCs w:val="28"/>
        </w:rPr>
        <w:t>消防专用电话；</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10.</w:t>
      </w:r>
      <w:r>
        <w:rPr>
          <w:rFonts w:hint="eastAsia" w:ascii="宋体" w:hAnsi="宋体" w:eastAsia="宋体" w:cs="宋体"/>
          <w:sz w:val="28"/>
          <w:szCs w:val="28"/>
        </w:rPr>
        <w:t>建筑灭火器；</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11.</w:t>
      </w:r>
      <w:r>
        <w:rPr>
          <w:rFonts w:hint="eastAsia" w:ascii="宋体" w:hAnsi="宋体" w:eastAsia="宋体" w:cs="宋体"/>
          <w:sz w:val="28"/>
          <w:szCs w:val="28"/>
        </w:rPr>
        <w:t>消防控制室；</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12.</w:t>
      </w:r>
      <w:r>
        <w:rPr>
          <w:rFonts w:hint="eastAsia" w:ascii="宋体" w:hAnsi="宋体" w:eastAsia="宋体" w:cs="宋体"/>
          <w:sz w:val="28"/>
          <w:szCs w:val="28"/>
        </w:rPr>
        <w:t>各类与消防安全有关的设备。</w:t>
      </w:r>
    </w:p>
    <w:p>
      <w:pPr>
        <w:numPr>
          <w:ilvl w:val="0"/>
          <w:numId w:val="0"/>
        </w:numPr>
        <w:tabs>
          <w:tab w:val="left" w:pos="530"/>
        </w:tabs>
        <w:spacing w:line="460" w:lineRule="exact"/>
        <w:ind w:leftChars="0"/>
        <w:rPr>
          <w:rFonts w:hint="eastAsia" w:ascii="宋体" w:hAnsi="宋体" w:eastAsia="宋体" w:cs="宋体"/>
          <w:b/>
          <w:color w:val="000000"/>
          <w:sz w:val="28"/>
          <w:szCs w:val="28"/>
        </w:rPr>
      </w:pPr>
      <w:r>
        <w:rPr>
          <w:rFonts w:hint="eastAsia" w:ascii="宋体" w:hAnsi="宋体" w:cs="宋体"/>
          <w:b/>
          <w:bCs/>
          <w:color w:val="000000"/>
          <w:sz w:val="28"/>
          <w:szCs w:val="28"/>
          <w:lang w:eastAsia="zh-CN"/>
        </w:rPr>
        <w:t>四、</w:t>
      </w:r>
      <w:r>
        <w:rPr>
          <w:rFonts w:hint="eastAsia" w:ascii="宋体" w:hAnsi="宋体" w:eastAsia="宋体" w:cs="宋体"/>
          <w:b/>
          <w:bCs/>
          <w:color w:val="000000"/>
          <w:sz w:val="28"/>
          <w:szCs w:val="28"/>
        </w:rPr>
        <w:t>检测具体内容及要求</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按照以下相关国家法律法规、检测标准等对中山市黄圃人民医院内红线区域内（中山市黄圃镇龙安街32号）及第二办区、院外门诊、宿舍等凡属医院使用区城的全部消防设备进行第三方年度检测，包括：</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《中华人民共和国消防法》；</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eastAsia="宋体" w:cs="宋体"/>
          <w:sz w:val="28"/>
          <w:szCs w:val="28"/>
        </w:rPr>
        <w:t>《中华人民共和国消防法实施细则》；</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eastAsia="宋体" w:cs="宋体"/>
          <w:sz w:val="28"/>
          <w:szCs w:val="28"/>
        </w:rPr>
        <w:t>《建筑灭火器配置设计规范》</w:t>
      </w:r>
      <w:r>
        <w:rPr>
          <w:rFonts w:hint="eastAsia" w:ascii="宋体" w:hAnsi="宋体" w:cs="宋体"/>
          <w:sz w:val="28"/>
          <w:szCs w:val="28"/>
          <w:lang w:eastAsia="zh-CN"/>
        </w:rPr>
        <w:t>（</w:t>
      </w:r>
      <w:r>
        <w:rPr>
          <w:rFonts w:hint="eastAsia" w:ascii="宋体" w:hAnsi="宋体" w:eastAsia="宋体" w:cs="宋体"/>
          <w:sz w:val="28"/>
          <w:szCs w:val="28"/>
        </w:rPr>
        <w:t>GB50140-2005</w:t>
      </w:r>
      <w:r>
        <w:rPr>
          <w:rFonts w:hint="eastAsia" w:ascii="宋体" w:hAnsi="宋体" w:cs="宋体"/>
          <w:sz w:val="28"/>
          <w:szCs w:val="28"/>
          <w:lang w:eastAsia="zh-CN"/>
        </w:rPr>
        <w:t>）</w:t>
      </w:r>
      <w:r>
        <w:rPr>
          <w:rFonts w:hint="eastAsia" w:ascii="宋体" w:hAnsi="宋体" w:eastAsia="宋体" w:cs="宋体"/>
          <w:sz w:val="28"/>
          <w:szCs w:val="28"/>
        </w:rPr>
        <w:t>；</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eastAsia="宋体" w:cs="宋体"/>
          <w:sz w:val="28"/>
          <w:szCs w:val="28"/>
        </w:rPr>
        <w:t>《建筑电气工程施工质量验规范》</w:t>
      </w:r>
      <w:r>
        <w:rPr>
          <w:rFonts w:hint="eastAsia" w:ascii="宋体" w:hAnsi="宋体" w:cs="宋体"/>
          <w:sz w:val="28"/>
          <w:szCs w:val="28"/>
          <w:lang w:eastAsia="zh-CN"/>
        </w:rPr>
        <w:t>（</w:t>
      </w:r>
      <w:r>
        <w:rPr>
          <w:rFonts w:hint="eastAsia" w:ascii="宋体" w:hAnsi="宋体" w:eastAsia="宋体" w:cs="宋体"/>
          <w:sz w:val="28"/>
          <w:szCs w:val="28"/>
        </w:rPr>
        <w:t>GB50303-2002</w:t>
      </w:r>
      <w:r>
        <w:rPr>
          <w:rFonts w:hint="eastAsia" w:ascii="宋体" w:hAnsi="宋体" w:cs="宋体"/>
          <w:sz w:val="28"/>
          <w:szCs w:val="28"/>
          <w:lang w:eastAsia="zh-CN"/>
        </w:rPr>
        <w:t>）</w:t>
      </w:r>
      <w:r>
        <w:rPr>
          <w:rFonts w:hint="eastAsia" w:ascii="宋体" w:hAnsi="宋体" w:eastAsia="宋体" w:cs="宋体"/>
          <w:sz w:val="28"/>
          <w:szCs w:val="28"/>
        </w:rPr>
        <w:t>；</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5</w:t>
      </w:r>
      <w:r>
        <w:rPr>
          <w:rFonts w:hint="eastAsia" w:ascii="宋体" w:hAnsi="宋体" w:cs="宋体"/>
          <w:sz w:val="28"/>
          <w:szCs w:val="28"/>
          <w:lang w:eastAsia="zh-CN"/>
        </w:rPr>
        <w:t>）</w:t>
      </w:r>
      <w:r>
        <w:rPr>
          <w:rFonts w:hint="eastAsia" w:ascii="宋体" w:hAnsi="宋体" w:eastAsia="宋体" w:cs="宋体"/>
          <w:sz w:val="28"/>
          <w:szCs w:val="28"/>
        </w:rPr>
        <w:t>《消防给水及消火栓系统技术规范》</w:t>
      </w:r>
      <w:r>
        <w:rPr>
          <w:rFonts w:hint="eastAsia" w:ascii="宋体" w:hAnsi="宋体" w:cs="宋体"/>
          <w:sz w:val="28"/>
          <w:szCs w:val="28"/>
          <w:lang w:eastAsia="zh-CN"/>
        </w:rPr>
        <w:t>（</w:t>
      </w:r>
      <w:r>
        <w:rPr>
          <w:rFonts w:hint="eastAsia" w:ascii="宋体" w:hAnsi="宋体" w:eastAsia="宋体" w:cs="宋体"/>
          <w:sz w:val="28"/>
          <w:szCs w:val="28"/>
        </w:rPr>
        <w:t>GB50974-2014</w:t>
      </w:r>
      <w:r>
        <w:rPr>
          <w:rFonts w:hint="eastAsia" w:ascii="宋体" w:hAnsi="宋体" w:cs="宋体"/>
          <w:sz w:val="28"/>
          <w:szCs w:val="28"/>
          <w:lang w:eastAsia="zh-CN"/>
        </w:rPr>
        <w:t>）</w:t>
      </w:r>
      <w:r>
        <w:rPr>
          <w:rFonts w:hint="eastAsia" w:ascii="宋体" w:hAnsi="宋体" w:eastAsia="宋体" w:cs="宋体"/>
          <w:sz w:val="28"/>
          <w:szCs w:val="28"/>
        </w:rPr>
        <w:t>；</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lang w:eastAsia="zh-CN"/>
        </w:rPr>
        <w:t>）</w:t>
      </w:r>
      <w:r>
        <w:rPr>
          <w:rFonts w:hint="eastAsia" w:ascii="宋体" w:hAnsi="宋体" w:eastAsia="宋体" w:cs="宋体"/>
          <w:sz w:val="28"/>
          <w:szCs w:val="28"/>
        </w:rPr>
        <w:t>《火灾自动报警系统施工及验收规范》</w:t>
      </w:r>
      <w:r>
        <w:rPr>
          <w:rFonts w:hint="eastAsia" w:ascii="宋体" w:hAnsi="宋体" w:cs="宋体"/>
          <w:sz w:val="28"/>
          <w:szCs w:val="28"/>
          <w:lang w:eastAsia="zh-CN"/>
        </w:rPr>
        <w:t>（</w:t>
      </w:r>
      <w:r>
        <w:rPr>
          <w:rFonts w:hint="eastAsia" w:ascii="宋体" w:hAnsi="宋体" w:eastAsia="宋体" w:cs="宋体"/>
          <w:sz w:val="28"/>
          <w:szCs w:val="28"/>
        </w:rPr>
        <w:t>GB50166-2007</w:t>
      </w:r>
      <w:r>
        <w:rPr>
          <w:rFonts w:hint="eastAsia" w:ascii="宋体" w:hAnsi="宋体" w:cs="宋体"/>
          <w:sz w:val="28"/>
          <w:szCs w:val="28"/>
          <w:lang w:eastAsia="zh-CN"/>
        </w:rPr>
        <w:t>）</w:t>
      </w:r>
      <w:r>
        <w:rPr>
          <w:rFonts w:hint="eastAsia" w:ascii="宋体" w:hAnsi="宋体" w:eastAsia="宋体" w:cs="宋体"/>
          <w:sz w:val="28"/>
          <w:szCs w:val="28"/>
        </w:rPr>
        <w:t>；</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7</w:t>
      </w:r>
      <w:r>
        <w:rPr>
          <w:rFonts w:hint="eastAsia" w:ascii="宋体" w:hAnsi="宋体" w:cs="宋体"/>
          <w:sz w:val="28"/>
          <w:szCs w:val="28"/>
          <w:lang w:eastAsia="zh-CN"/>
        </w:rPr>
        <w:t>）</w:t>
      </w:r>
      <w:r>
        <w:rPr>
          <w:rFonts w:hint="eastAsia" w:ascii="宋体" w:hAnsi="宋体" w:eastAsia="宋体" w:cs="宋体"/>
          <w:sz w:val="28"/>
          <w:szCs w:val="28"/>
        </w:rPr>
        <w:t>《自动喷水灭火系统施工及验收规范》</w:t>
      </w:r>
      <w:r>
        <w:rPr>
          <w:rFonts w:hint="eastAsia" w:ascii="宋体" w:hAnsi="宋体" w:cs="宋体"/>
          <w:sz w:val="28"/>
          <w:szCs w:val="28"/>
          <w:lang w:eastAsia="zh-CN"/>
        </w:rPr>
        <w:t>（</w:t>
      </w:r>
      <w:r>
        <w:rPr>
          <w:rFonts w:hint="eastAsia" w:ascii="宋体" w:hAnsi="宋体" w:eastAsia="宋体" w:cs="宋体"/>
          <w:sz w:val="28"/>
          <w:szCs w:val="28"/>
        </w:rPr>
        <w:t>GB50261-2005</w:t>
      </w:r>
      <w:r>
        <w:rPr>
          <w:rFonts w:hint="eastAsia" w:ascii="宋体" w:hAnsi="宋体" w:cs="宋体"/>
          <w:sz w:val="28"/>
          <w:szCs w:val="28"/>
          <w:lang w:eastAsia="zh-CN"/>
        </w:rPr>
        <w:t>）</w:t>
      </w:r>
      <w:r>
        <w:rPr>
          <w:rFonts w:hint="eastAsia" w:ascii="宋体" w:hAnsi="宋体" w:eastAsia="宋体" w:cs="宋体"/>
          <w:sz w:val="28"/>
          <w:szCs w:val="28"/>
        </w:rPr>
        <w:t>；</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8</w:t>
      </w:r>
      <w:r>
        <w:rPr>
          <w:rFonts w:hint="eastAsia" w:ascii="宋体" w:hAnsi="宋体" w:cs="宋体"/>
          <w:sz w:val="28"/>
          <w:szCs w:val="28"/>
          <w:lang w:eastAsia="zh-CN"/>
        </w:rPr>
        <w:t>）</w:t>
      </w:r>
      <w:r>
        <w:rPr>
          <w:rFonts w:hint="eastAsia" w:ascii="宋体" w:hAnsi="宋体" w:eastAsia="宋体" w:cs="宋体"/>
          <w:sz w:val="28"/>
          <w:szCs w:val="28"/>
        </w:rPr>
        <w:t>《建筑给水排水及采暖工程施工质量验收规范》</w:t>
      </w:r>
      <w:r>
        <w:rPr>
          <w:rFonts w:hint="eastAsia" w:ascii="宋体" w:hAnsi="宋体" w:cs="宋体"/>
          <w:sz w:val="28"/>
          <w:szCs w:val="28"/>
          <w:lang w:eastAsia="zh-CN"/>
        </w:rPr>
        <w:t>（</w:t>
      </w:r>
      <w:r>
        <w:rPr>
          <w:rFonts w:hint="eastAsia" w:ascii="宋体" w:hAnsi="宋体" w:eastAsia="宋体" w:cs="宋体"/>
          <w:sz w:val="28"/>
          <w:szCs w:val="28"/>
        </w:rPr>
        <w:t>GB50242-2002</w:t>
      </w:r>
      <w:r>
        <w:rPr>
          <w:rFonts w:hint="eastAsia" w:ascii="宋体" w:hAnsi="宋体" w:cs="宋体"/>
          <w:sz w:val="28"/>
          <w:szCs w:val="28"/>
          <w:lang w:eastAsia="zh-CN"/>
        </w:rPr>
        <w:t>）</w:t>
      </w:r>
      <w:r>
        <w:rPr>
          <w:rFonts w:hint="eastAsia" w:ascii="宋体" w:hAnsi="宋体" w:eastAsia="宋体" w:cs="宋体"/>
          <w:sz w:val="28"/>
          <w:szCs w:val="28"/>
        </w:rPr>
        <w:t>；</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9</w:t>
      </w:r>
      <w:r>
        <w:rPr>
          <w:rFonts w:hint="eastAsia" w:ascii="宋体" w:hAnsi="宋体" w:cs="宋体"/>
          <w:sz w:val="28"/>
          <w:szCs w:val="28"/>
          <w:lang w:eastAsia="zh-CN"/>
        </w:rPr>
        <w:t>）</w:t>
      </w:r>
      <w:r>
        <w:rPr>
          <w:rFonts w:hint="eastAsia" w:ascii="宋体" w:hAnsi="宋体" w:eastAsia="宋体" w:cs="宋体"/>
          <w:sz w:val="28"/>
          <w:szCs w:val="28"/>
        </w:rPr>
        <w:t>《人员密集场所消防安全管理》（GA654-2006）；</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10</w:t>
      </w:r>
      <w:r>
        <w:rPr>
          <w:rFonts w:hint="eastAsia" w:ascii="宋体" w:hAnsi="宋体" w:cs="宋体"/>
          <w:sz w:val="28"/>
          <w:szCs w:val="28"/>
          <w:lang w:eastAsia="zh-CN"/>
        </w:rPr>
        <w:t>）</w:t>
      </w:r>
      <w:r>
        <w:rPr>
          <w:rFonts w:hint="eastAsia" w:ascii="宋体" w:hAnsi="宋体" w:eastAsia="宋体" w:cs="宋体"/>
          <w:sz w:val="28"/>
          <w:szCs w:val="28"/>
        </w:rPr>
        <w:t>《防火门》（GB12955-2008）；</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11</w:t>
      </w:r>
      <w:r>
        <w:rPr>
          <w:rFonts w:hint="eastAsia" w:ascii="宋体" w:hAnsi="宋体" w:cs="宋体"/>
          <w:sz w:val="28"/>
          <w:szCs w:val="28"/>
          <w:lang w:eastAsia="zh-CN"/>
        </w:rPr>
        <w:t>）</w:t>
      </w:r>
      <w:r>
        <w:rPr>
          <w:rFonts w:hint="eastAsia" w:ascii="宋体" w:hAnsi="宋体" w:eastAsia="宋体" w:cs="宋体"/>
          <w:sz w:val="28"/>
          <w:szCs w:val="28"/>
        </w:rPr>
        <w:t>《通风与空调工程施工验收规范》</w:t>
      </w:r>
      <w:r>
        <w:rPr>
          <w:rFonts w:hint="eastAsia" w:ascii="宋体" w:hAnsi="宋体" w:cs="宋体"/>
          <w:sz w:val="28"/>
          <w:szCs w:val="28"/>
          <w:lang w:eastAsia="zh-CN"/>
        </w:rPr>
        <w:t>（</w:t>
      </w:r>
      <w:r>
        <w:rPr>
          <w:rFonts w:hint="eastAsia" w:ascii="宋体" w:hAnsi="宋体" w:eastAsia="宋体" w:cs="宋体"/>
          <w:sz w:val="28"/>
          <w:szCs w:val="28"/>
        </w:rPr>
        <w:t>GB50243-2002</w:t>
      </w:r>
      <w:r>
        <w:rPr>
          <w:rFonts w:hint="eastAsia" w:ascii="宋体" w:hAnsi="宋体" w:cs="宋体"/>
          <w:sz w:val="28"/>
          <w:szCs w:val="28"/>
          <w:lang w:eastAsia="zh-CN"/>
        </w:rPr>
        <w:t>）</w:t>
      </w:r>
      <w:r>
        <w:rPr>
          <w:rFonts w:hint="eastAsia" w:ascii="宋体" w:hAnsi="宋体" w:eastAsia="宋体" w:cs="宋体"/>
          <w:sz w:val="28"/>
          <w:szCs w:val="28"/>
        </w:rPr>
        <w:t>；</w:t>
      </w:r>
    </w:p>
    <w:p>
      <w:pPr>
        <w:numPr>
          <w:ilvl w:val="0"/>
          <w:numId w:val="0"/>
        </w:numPr>
        <w:wordWrap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12</w:t>
      </w:r>
      <w:r>
        <w:rPr>
          <w:rFonts w:hint="eastAsia" w:ascii="宋体" w:hAnsi="宋体" w:cs="宋体"/>
          <w:sz w:val="28"/>
          <w:szCs w:val="28"/>
          <w:lang w:eastAsia="zh-CN"/>
        </w:rPr>
        <w:t>）</w:t>
      </w:r>
      <w:r>
        <w:rPr>
          <w:rFonts w:hint="eastAsia" w:ascii="宋体" w:hAnsi="宋体" w:eastAsia="宋体" w:cs="宋体"/>
          <w:sz w:val="28"/>
          <w:szCs w:val="28"/>
        </w:rPr>
        <w:t>《建筑防火及消防设施检测技术规程》 (DBJ/T15-110-2015)；</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13</w:t>
      </w:r>
      <w:r>
        <w:rPr>
          <w:rFonts w:hint="eastAsia" w:ascii="宋体" w:hAnsi="宋体" w:cs="宋体"/>
          <w:sz w:val="28"/>
          <w:szCs w:val="28"/>
          <w:lang w:eastAsia="zh-CN"/>
        </w:rPr>
        <w:t>）</w:t>
      </w:r>
      <w:r>
        <w:rPr>
          <w:rFonts w:hint="eastAsia" w:ascii="宋体" w:hAnsi="宋体" w:eastAsia="宋体" w:cs="宋体"/>
          <w:sz w:val="28"/>
          <w:szCs w:val="28"/>
        </w:rPr>
        <w:t>《医疗机构消防安全管理九项规定（2020版）》；</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14</w:t>
      </w:r>
      <w:r>
        <w:rPr>
          <w:rFonts w:hint="eastAsia" w:ascii="宋体" w:hAnsi="宋体" w:cs="宋体"/>
          <w:sz w:val="28"/>
          <w:szCs w:val="28"/>
          <w:lang w:eastAsia="zh-CN"/>
        </w:rPr>
        <w:t>）</w:t>
      </w:r>
      <w:r>
        <w:rPr>
          <w:rFonts w:hint="eastAsia" w:ascii="宋体" w:hAnsi="宋体" w:eastAsia="宋体" w:cs="宋体"/>
          <w:sz w:val="28"/>
          <w:szCs w:val="28"/>
        </w:rPr>
        <w:t>《消防监督检查规定》；</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15</w:t>
      </w:r>
      <w:r>
        <w:rPr>
          <w:rFonts w:hint="eastAsia" w:ascii="宋体" w:hAnsi="宋体" w:cs="宋体"/>
          <w:sz w:val="28"/>
          <w:szCs w:val="28"/>
          <w:lang w:eastAsia="zh-CN"/>
        </w:rPr>
        <w:t>）</w:t>
      </w:r>
      <w:r>
        <w:rPr>
          <w:rFonts w:hint="eastAsia" w:ascii="宋体" w:hAnsi="宋体" w:eastAsia="宋体" w:cs="宋体"/>
          <w:sz w:val="28"/>
          <w:szCs w:val="28"/>
        </w:rPr>
        <w:t>《WS308-2009 医疗机构消防安全管理》；</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16</w:t>
      </w:r>
      <w:r>
        <w:rPr>
          <w:rFonts w:hint="eastAsia" w:ascii="宋体" w:hAnsi="宋体" w:cs="宋体"/>
          <w:sz w:val="28"/>
          <w:szCs w:val="28"/>
          <w:lang w:eastAsia="zh-CN"/>
        </w:rPr>
        <w:t>）</w:t>
      </w:r>
      <w:r>
        <w:rPr>
          <w:rFonts w:hint="eastAsia" w:ascii="宋体" w:hAnsi="宋体" w:eastAsia="宋体" w:cs="宋体"/>
          <w:sz w:val="28"/>
          <w:szCs w:val="28"/>
        </w:rPr>
        <w:t>《火灾自动系统施工及验收规范》；</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17</w:t>
      </w:r>
      <w:r>
        <w:rPr>
          <w:rFonts w:hint="eastAsia" w:ascii="宋体" w:hAnsi="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"http://baike.baidu.com/view/8279241.htm"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自动喷水灭火系统施工及验收规范</w:t>
      </w:r>
      <w:r>
        <w:rPr>
          <w:rFonts w:hint="eastAsia" w:ascii="宋体" w:hAnsi="宋体" w:eastAsia="宋体" w:cs="宋体"/>
          <w:sz w:val="28"/>
          <w:szCs w:val="28"/>
        </w:rPr>
        <w:fldChar w:fldCharType="end"/>
      </w:r>
      <w:r>
        <w:rPr>
          <w:rFonts w:hint="eastAsia" w:ascii="宋体" w:hAnsi="宋体" w:eastAsia="宋体" w:cs="宋体"/>
          <w:sz w:val="28"/>
          <w:szCs w:val="28"/>
        </w:rPr>
        <w:t>》；</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18</w:t>
      </w:r>
      <w:r>
        <w:rPr>
          <w:rFonts w:hint="eastAsia" w:ascii="宋体" w:hAnsi="宋体" w:cs="宋体"/>
          <w:sz w:val="28"/>
          <w:szCs w:val="28"/>
          <w:lang w:eastAsia="zh-CN"/>
        </w:rPr>
        <w:t>）</w:t>
      </w:r>
      <w:r>
        <w:rPr>
          <w:rFonts w:hint="eastAsia" w:ascii="宋体" w:hAnsi="宋体" w:eastAsia="宋体" w:cs="宋体"/>
          <w:sz w:val="28"/>
          <w:szCs w:val="28"/>
        </w:rPr>
        <w:t>《建筑自动消防设施及消防控制室规范化管理标准》；</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19</w:t>
      </w:r>
      <w:r>
        <w:rPr>
          <w:rFonts w:hint="eastAsia" w:ascii="宋体" w:hAnsi="宋体" w:cs="宋体"/>
          <w:sz w:val="28"/>
          <w:szCs w:val="28"/>
          <w:lang w:eastAsia="zh-CN"/>
        </w:rPr>
        <w:t>）</w:t>
      </w:r>
      <w:r>
        <w:rPr>
          <w:rFonts w:hint="eastAsia" w:ascii="宋体" w:hAnsi="宋体" w:eastAsia="宋体" w:cs="宋体"/>
          <w:sz w:val="28"/>
          <w:szCs w:val="28"/>
        </w:rPr>
        <w:t>《广东省公安厅关于依法开展消防设施维护保养检测技术服务工作的通知》。</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检测项目内容清单：</w:t>
      </w:r>
    </w:p>
    <w:tbl>
      <w:tblPr>
        <w:tblStyle w:val="9"/>
        <w:tblW w:w="8695" w:type="dxa"/>
        <w:jc w:val="center"/>
        <w:tblInd w:w="0" w:type="dxa"/>
        <w:tblLayout w:type="fixed"/>
        <w:tblCellMar>
          <w:top w:w="0" w:type="dxa"/>
          <w:left w:w="108" w:type="dxa"/>
          <w:bottom w:w="0" w:type="dxa"/>
          <w:right w:w="108" w:type="dxa"/>
        </w:tblCellMar>
      </w:tblPr>
      <w:tblGrid>
        <w:gridCol w:w="613"/>
        <w:gridCol w:w="1283"/>
        <w:gridCol w:w="598"/>
        <w:gridCol w:w="6201"/>
      </w:tblGrid>
      <w:tr>
        <w:tblPrEx>
          <w:tblLayout w:type="fixed"/>
          <w:tblCellMar>
            <w:top w:w="0" w:type="dxa"/>
            <w:left w:w="108" w:type="dxa"/>
            <w:bottom w:w="0" w:type="dxa"/>
            <w:right w:w="108" w:type="dxa"/>
          </w:tblCellMar>
        </w:tblPrEx>
        <w:trPr>
          <w:trHeight w:val="57" w:hRule="atLeast"/>
          <w:jc w:val="center"/>
        </w:trPr>
        <w:tc>
          <w:tcPr>
            <w:tcW w:w="8695" w:type="dxa"/>
            <w:gridSpan w:val="4"/>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消防检测项目清单</w:t>
            </w:r>
          </w:p>
        </w:tc>
      </w:tr>
      <w:tr>
        <w:tblPrEx>
          <w:tblLayout w:type="fixed"/>
          <w:tblCellMar>
            <w:top w:w="0" w:type="dxa"/>
            <w:left w:w="108" w:type="dxa"/>
            <w:bottom w:w="0" w:type="dxa"/>
            <w:right w:w="108" w:type="dxa"/>
          </w:tblCellMar>
        </w:tblPrEx>
        <w:trPr>
          <w:trHeight w:val="57" w:hRule="atLeast"/>
          <w:jc w:val="center"/>
        </w:trPr>
        <w:tc>
          <w:tcPr>
            <w:tcW w:w="1896" w:type="dxa"/>
            <w:gridSpan w:val="2"/>
            <w:tcBorders>
              <w:top w:val="single" w:color="auto" w:sz="4" w:space="0"/>
              <w:left w:val="single" w:color="auto" w:sz="4" w:space="0"/>
              <w:bottom w:val="single" w:color="auto" w:sz="4" w:space="0"/>
              <w:right w:val="single" w:color="000000" w:sz="4" w:space="0"/>
            </w:tcBorders>
            <w:vAlign w:val="center"/>
          </w:tcPr>
          <w:p>
            <w:pPr>
              <w:pStyle w:val="17"/>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项目</w:t>
            </w:r>
          </w:p>
        </w:tc>
        <w:tc>
          <w:tcPr>
            <w:tcW w:w="6799" w:type="dxa"/>
            <w:gridSpan w:val="2"/>
            <w:tcBorders>
              <w:top w:val="single" w:color="auto" w:sz="4" w:space="0"/>
              <w:left w:val="nil"/>
              <w:bottom w:val="single" w:color="auto" w:sz="4" w:space="0"/>
              <w:right w:val="single" w:color="000000" w:sz="4" w:space="0"/>
            </w:tcBorders>
            <w:vAlign w:val="center"/>
          </w:tcPr>
          <w:p>
            <w:pPr>
              <w:pStyle w:val="17"/>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明细清单</w:t>
            </w:r>
          </w:p>
        </w:tc>
      </w:tr>
      <w:tr>
        <w:tblPrEx>
          <w:tblLayout w:type="fixed"/>
          <w:tblCellMar>
            <w:top w:w="0" w:type="dxa"/>
            <w:left w:w="108" w:type="dxa"/>
            <w:bottom w:w="0" w:type="dxa"/>
            <w:right w:w="108" w:type="dxa"/>
          </w:tblCellMar>
        </w:tblPrEx>
        <w:trPr>
          <w:trHeight w:val="57" w:hRule="atLeast"/>
          <w:jc w:val="center"/>
        </w:trPr>
        <w:tc>
          <w:tcPr>
            <w:tcW w:w="613" w:type="dxa"/>
            <w:vMerge w:val="restart"/>
            <w:tcBorders>
              <w:top w:val="nil"/>
              <w:left w:val="single" w:color="auto" w:sz="4" w:space="0"/>
              <w:bottom w:val="single" w:color="000000"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一</w:t>
            </w:r>
          </w:p>
        </w:tc>
        <w:tc>
          <w:tcPr>
            <w:tcW w:w="1283" w:type="dxa"/>
            <w:vMerge w:val="restart"/>
            <w:tcBorders>
              <w:top w:val="nil"/>
              <w:left w:val="single" w:color="auto" w:sz="4" w:space="0"/>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自动报警系统</w:t>
            </w: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火灾报警控制设备（安装、配线、供电、自检、记忆、显示、打印、故障报警、消音、复位、主备电源转换、火警优先）</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联动柜控制器（自动、手动控制功能、反馈信号、主备电自动切换、功能标志）</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联动设备点</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手动报警按钮（警铃、报警、反馈及联动）</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电话插孔与电话机配备</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6</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电梯手动、自动迫降</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除住宅建筑外其它建筑布线（线、管、盒配置与规范，明敷管防火处理）</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8</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火灾探测器（安装、分布、离梁、墙、风口距离、报警功能、编码、信号反馈）</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9</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sz w:val="28"/>
                <w:szCs w:val="28"/>
              </w:rPr>
              <w:t>检测消防水泵主备电源自动切换装置是否正常</w:t>
            </w:r>
          </w:p>
        </w:tc>
      </w:tr>
      <w:tr>
        <w:tblPrEx>
          <w:tblLayout w:type="fixed"/>
          <w:tblCellMar>
            <w:top w:w="0" w:type="dxa"/>
            <w:left w:w="108" w:type="dxa"/>
            <w:bottom w:w="0" w:type="dxa"/>
            <w:right w:w="108" w:type="dxa"/>
          </w:tblCellMar>
        </w:tblPrEx>
        <w:trPr>
          <w:trHeight w:val="57" w:hRule="atLeast"/>
          <w:jc w:val="center"/>
        </w:trPr>
        <w:tc>
          <w:tcPr>
            <w:tcW w:w="613" w:type="dxa"/>
            <w:vMerge w:val="restart"/>
            <w:tcBorders>
              <w:top w:val="nil"/>
              <w:left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二</w:t>
            </w:r>
          </w:p>
        </w:tc>
        <w:tc>
          <w:tcPr>
            <w:tcW w:w="1283" w:type="dxa"/>
            <w:vMerge w:val="restart"/>
            <w:tcBorders>
              <w:top w:val="nil"/>
              <w:left w:val="nil"/>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防火门</w:t>
            </w:r>
          </w:p>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系统</w:t>
            </w: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10</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防火门</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left w:val="single" w:color="auto" w:sz="4" w:space="0"/>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p>
        </w:tc>
        <w:tc>
          <w:tcPr>
            <w:tcW w:w="1283" w:type="dxa"/>
            <w:vMerge w:val="continue"/>
            <w:tcBorders>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11</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联动情况</w:t>
            </w:r>
          </w:p>
        </w:tc>
      </w:tr>
      <w:tr>
        <w:tblPrEx>
          <w:tblLayout w:type="fixed"/>
          <w:tblCellMar>
            <w:top w:w="0" w:type="dxa"/>
            <w:left w:w="108" w:type="dxa"/>
            <w:bottom w:w="0" w:type="dxa"/>
            <w:right w:w="108" w:type="dxa"/>
          </w:tblCellMar>
        </w:tblPrEx>
        <w:trPr>
          <w:trHeight w:val="57" w:hRule="atLeast"/>
          <w:jc w:val="center"/>
        </w:trPr>
        <w:tc>
          <w:tcPr>
            <w:tcW w:w="613" w:type="dxa"/>
            <w:tcBorders>
              <w:top w:val="nil"/>
              <w:left w:val="single" w:color="auto" w:sz="4" w:space="0"/>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三</w:t>
            </w:r>
          </w:p>
        </w:tc>
        <w:tc>
          <w:tcPr>
            <w:tcW w:w="1283"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气体灭火系统</w:t>
            </w: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12</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气体灭火系统</w:t>
            </w:r>
          </w:p>
        </w:tc>
      </w:tr>
      <w:tr>
        <w:tblPrEx>
          <w:tblLayout w:type="fixed"/>
          <w:tblCellMar>
            <w:top w:w="0" w:type="dxa"/>
            <w:left w:w="108" w:type="dxa"/>
            <w:bottom w:w="0" w:type="dxa"/>
            <w:right w:w="108" w:type="dxa"/>
          </w:tblCellMar>
        </w:tblPrEx>
        <w:trPr>
          <w:trHeight w:val="57" w:hRule="atLeast"/>
          <w:jc w:val="center"/>
        </w:trPr>
        <w:tc>
          <w:tcPr>
            <w:tcW w:w="613" w:type="dxa"/>
            <w:tcBorders>
              <w:top w:val="nil"/>
              <w:left w:val="single" w:color="auto" w:sz="4" w:space="0"/>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四</w:t>
            </w:r>
          </w:p>
        </w:tc>
        <w:tc>
          <w:tcPr>
            <w:tcW w:w="1283"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水喷淋灭火系统</w:t>
            </w: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13</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水喷淋系统（喷头、管网、水流指示、闸阀、湿式报警阀、放水、压力、泵房、水泵、控制箱、联动）</w:t>
            </w:r>
          </w:p>
        </w:tc>
      </w:tr>
      <w:tr>
        <w:tblPrEx>
          <w:tblLayout w:type="fixed"/>
          <w:tblCellMar>
            <w:top w:w="0" w:type="dxa"/>
            <w:left w:w="108" w:type="dxa"/>
            <w:bottom w:w="0" w:type="dxa"/>
            <w:right w:w="108" w:type="dxa"/>
          </w:tblCellMar>
        </w:tblPrEx>
        <w:trPr>
          <w:trHeight w:val="57" w:hRule="atLeast"/>
          <w:jc w:val="center"/>
        </w:trPr>
        <w:tc>
          <w:tcPr>
            <w:tcW w:w="613" w:type="dxa"/>
            <w:vMerge w:val="restart"/>
            <w:tcBorders>
              <w:top w:val="nil"/>
              <w:left w:val="single" w:color="auto" w:sz="4" w:space="0"/>
              <w:bottom w:val="single" w:color="000000"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五</w:t>
            </w:r>
          </w:p>
        </w:tc>
        <w:tc>
          <w:tcPr>
            <w:tcW w:w="1283" w:type="dxa"/>
            <w:vMerge w:val="restart"/>
            <w:tcBorders>
              <w:top w:val="nil"/>
              <w:left w:val="single" w:color="auto" w:sz="4" w:space="0"/>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消火栓</w:t>
            </w:r>
          </w:p>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系统</w:t>
            </w: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14</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消火栓泵房与泵组（泵安装、规格、手动、自动、远动、启动、反馈、主备切换、配管、控制箱功能）</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15</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消火栓（安装尺寸、水枪、水带、卷盘配置）</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16</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消火栓启泵按钮（报警、信号反馈、启泵）</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17</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消火栓充实水柱及压力（最不利点静、动压、充实水柱和最有利点静压、动压、充实水柱）</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18</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水泵接合器（安装位置、标志、数量与水池、门、窗洞、地面距离、试水开通功能）</w:t>
            </w:r>
          </w:p>
        </w:tc>
      </w:tr>
      <w:tr>
        <w:tblPrEx>
          <w:tblLayout w:type="fixed"/>
          <w:tblCellMar>
            <w:top w:w="0" w:type="dxa"/>
            <w:left w:w="108" w:type="dxa"/>
            <w:bottom w:w="0" w:type="dxa"/>
            <w:right w:w="108" w:type="dxa"/>
          </w:tblCellMar>
        </w:tblPrEx>
        <w:trPr>
          <w:trHeight w:val="57" w:hRule="atLeast"/>
          <w:jc w:val="center"/>
        </w:trPr>
        <w:tc>
          <w:tcPr>
            <w:tcW w:w="613" w:type="dxa"/>
            <w:vMerge w:val="restart"/>
            <w:tcBorders>
              <w:top w:val="single" w:color="auto" w:sz="4" w:space="0"/>
              <w:left w:val="single" w:color="auto" w:sz="4" w:space="0"/>
              <w:bottom w:val="single" w:color="000000"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六</w:t>
            </w:r>
          </w:p>
        </w:tc>
        <w:tc>
          <w:tcPr>
            <w:tcW w:w="1283" w:type="dxa"/>
            <w:vMerge w:val="restart"/>
            <w:tcBorders>
              <w:top w:val="single" w:color="auto" w:sz="4" w:space="0"/>
              <w:left w:val="single" w:color="auto" w:sz="4" w:space="0"/>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防排烟</w:t>
            </w:r>
          </w:p>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系统</w:t>
            </w:r>
          </w:p>
        </w:tc>
        <w:tc>
          <w:tcPr>
            <w:tcW w:w="598" w:type="dxa"/>
            <w:tcBorders>
              <w:top w:val="single" w:color="auto" w:sz="4" w:space="0"/>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19</w:t>
            </w:r>
          </w:p>
        </w:tc>
        <w:tc>
          <w:tcPr>
            <w:tcW w:w="6201" w:type="dxa"/>
            <w:tcBorders>
              <w:top w:val="single" w:color="auto" w:sz="4" w:space="0"/>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正压送风机控制设备（专用消防供电、末级自动切换、火警时自动启动、手动启动、信号反馈、安装容量）</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20</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正压送风口与送风阀（梯间2-3层，前室每层设送风口、阀一个，手动、自动、开启、手动复位，信号反馈、安装位置）(楼梯间与前室分别各一套)</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top w:val="nil"/>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top w:val="nil"/>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21</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kern w:val="0"/>
                <w:sz w:val="28"/>
                <w:szCs w:val="28"/>
              </w:rPr>
              <w:t>正压送风风速与余压测试（送风口风速≤7m/s、前室、合前室余压25-30Pa、楼梯间余压40-50Pa）</w:t>
            </w:r>
          </w:p>
        </w:tc>
      </w:tr>
      <w:tr>
        <w:tblPrEx>
          <w:tblLayout w:type="fixed"/>
          <w:tblCellMar>
            <w:top w:w="0" w:type="dxa"/>
            <w:left w:w="108" w:type="dxa"/>
            <w:bottom w:w="0" w:type="dxa"/>
            <w:right w:w="108" w:type="dxa"/>
          </w:tblCellMar>
        </w:tblPrEx>
        <w:trPr>
          <w:trHeight w:val="57" w:hRule="atLeast"/>
          <w:jc w:val="center"/>
        </w:trPr>
        <w:tc>
          <w:tcPr>
            <w:tcW w:w="613" w:type="dxa"/>
            <w:vMerge w:val="restart"/>
            <w:tcBorders>
              <w:top w:val="nil"/>
              <w:left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r>
              <w:rPr>
                <w:rFonts w:hint="eastAsia" w:ascii="宋体" w:hAnsi="宋体" w:eastAsia="宋体" w:cs="宋体"/>
                <w:kern w:val="0"/>
                <w:sz w:val="28"/>
                <w:szCs w:val="28"/>
              </w:rPr>
              <w:t>七</w:t>
            </w:r>
          </w:p>
        </w:tc>
        <w:tc>
          <w:tcPr>
            <w:tcW w:w="1283" w:type="dxa"/>
            <w:vMerge w:val="restart"/>
            <w:tcBorders>
              <w:top w:val="nil"/>
              <w:left w:val="single" w:color="auto" w:sz="4" w:space="0"/>
              <w:right w:val="single" w:color="auto" w:sz="4" w:space="0"/>
            </w:tcBorders>
            <w:vAlign w:val="center"/>
          </w:tcPr>
          <w:p>
            <w:pPr>
              <w:pStyle w:val="17"/>
              <w:widowControl/>
              <w:jc w:val="center"/>
              <w:rPr>
                <w:rFonts w:hint="eastAsia" w:ascii="宋体" w:hAnsi="宋体" w:eastAsia="宋体" w:cs="宋体"/>
                <w:sz w:val="28"/>
                <w:szCs w:val="28"/>
              </w:rPr>
            </w:pPr>
            <w:r>
              <w:rPr>
                <w:rFonts w:hint="eastAsia" w:ascii="宋体" w:hAnsi="宋体" w:eastAsia="宋体" w:cs="宋体"/>
                <w:sz w:val="28"/>
                <w:szCs w:val="28"/>
              </w:rPr>
              <w:t>应急照明及疏散</w:t>
            </w:r>
          </w:p>
          <w:p>
            <w:pPr>
              <w:pStyle w:val="17"/>
              <w:widowControl/>
              <w:jc w:val="center"/>
              <w:rPr>
                <w:rFonts w:hint="eastAsia" w:ascii="宋体" w:hAnsi="宋体" w:eastAsia="宋体" w:cs="宋体"/>
                <w:kern w:val="0"/>
                <w:sz w:val="28"/>
                <w:szCs w:val="28"/>
              </w:rPr>
            </w:pPr>
            <w:r>
              <w:rPr>
                <w:rFonts w:hint="eastAsia" w:ascii="宋体" w:hAnsi="宋体" w:eastAsia="宋体" w:cs="宋体"/>
                <w:sz w:val="28"/>
                <w:szCs w:val="28"/>
              </w:rPr>
              <w:t>系统</w:t>
            </w: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22</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sz w:val="28"/>
                <w:szCs w:val="28"/>
              </w:rPr>
              <w:t>检查双电源切换和供电是否可靠；</w:t>
            </w:r>
          </w:p>
        </w:tc>
      </w:tr>
      <w:tr>
        <w:tblPrEx>
          <w:tblLayout w:type="fixed"/>
          <w:tblCellMar>
            <w:top w:w="0" w:type="dxa"/>
            <w:left w:w="108" w:type="dxa"/>
            <w:bottom w:w="0" w:type="dxa"/>
            <w:right w:w="108" w:type="dxa"/>
          </w:tblCellMar>
        </w:tblPrEx>
        <w:trPr>
          <w:trHeight w:val="288" w:hRule="atLeast"/>
          <w:jc w:val="center"/>
        </w:trPr>
        <w:tc>
          <w:tcPr>
            <w:tcW w:w="613" w:type="dxa"/>
            <w:vMerge w:val="continue"/>
            <w:tcBorders>
              <w:left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left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23</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sz w:val="28"/>
                <w:szCs w:val="28"/>
              </w:rPr>
              <w:t>检查应急照明和疏散指示装置供电情况</w:t>
            </w:r>
          </w:p>
        </w:tc>
      </w:tr>
      <w:tr>
        <w:tblPrEx>
          <w:tblLayout w:type="fixed"/>
          <w:tblCellMar>
            <w:top w:w="0" w:type="dxa"/>
            <w:left w:w="108" w:type="dxa"/>
            <w:bottom w:w="0" w:type="dxa"/>
            <w:right w:w="108" w:type="dxa"/>
          </w:tblCellMar>
        </w:tblPrEx>
        <w:trPr>
          <w:trHeight w:val="507" w:hRule="atLeast"/>
          <w:jc w:val="center"/>
        </w:trPr>
        <w:tc>
          <w:tcPr>
            <w:tcW w:w="613" w:type="dxa"/>
            <w:vMerge w:val="continue"/>
            <w:tcBorders>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left w:val="single" w:color="auto" w:sz="4" w:space="0"/>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24</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color w:val="FF0000"/>
                <w:sz w:val="28"/>
                <w:szCs w:val="28"/>
              </w:rPr>
            </w:pPr>
            <w:r>
              <w:rPr>
                <w:rFonts w:hint="eastAsia" w:ascii="宋体" w:hAnsi="宋体" w:eastAsia="宋体" w:cs="宋体"/>
                <w:kern w:val="0"/>
                <w:sz w:val="28"/>
                <w:szCs w:val="28"/>
              </w:rPr>
              <w:t>应急灯、疏散指示标志（安装、配置、指向、断电保持时间）</w:t>
            </w:r>
          </w:p>
        </w:tc>
      </w:tr>
      <w:tr>
        <w:tblPrEx>
          <w:tblLayout w:type="fixed"/>
          <w:tblCellMar>
            <w:top w:w="0" w:type="dxa"/>
            <w:left w:w="108" w:type="dxa"/>
            <w:bottom w:w="0" w:type="dxa"/>
            <w:right w:w="108" w:type="dxa"/>
          </w:tblCellMar>
        </w:tblPrEx>
        <w:trPr>
          <w:trHeight w:val="57" w:hRule="atLeast"/>
          <w:jc w:val="center"/>
        </w:trPr>
        <w:tc>
          <w:tcPr>
            <w:tcW w:w="613" w:type="dxa"/>
            <w:vMerge w:val="restart"/>
            <w:tcBorders>
              <w:top w:val="nil"/>
              <w:left w:val="single" w:color="auto" w:sz="4" w:space="0"/>
              <w:right w:val="single" w:color="auto" w:sz="4" w:space="0"/>
            </w:tcBorders>
            <w:vAlign w:val="center"/>
          </w:tcPr>
          <w:p>
            <w:pPr>
              <w:pStyle w:val="17"/>
              <w:widowControl/>
              <w:jc w:val="left"/>
              <w:rPr>
                <w:rFonts w:hint="eastAsia" w:ascii="宋体" w:hAnsi="宋体" w:eastAsia="宋体" w:cs="宋体"/>
                <w:kern w:val="0"/>
                <w:sz w:val="28"/>
                <w:szCs w:val="28"/>
              </w:rPr>
            </w:pPr>
            <w:r>
              <w:rPr>
                <w:rFonts w:hint="eastAsia" w:ascii="宋体" w:hAnsi="宋体" w:eastAsia="宋体" w:cs="宋体"/>
                <w:kern w:val="0"/>
                <w:sz w:val="28"/>
                <w:szCs w:val="28"/>
              </w:rPr>
              <w:t>八</w:t>
            </w:r>
          </w:p>
        </w:tc>
        <w:tc>
          <w:tcPr>
            <w:tcW w:w="1283" w:type="dxa"/>
            <w:vMerge w:val="restart"/>
            <w:tcBorders>
              <w:top w:val="nil"/>
              <w:left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sz w:val="28"/>
                <w:szCs w:val="28"/>
              </w:rPr>
              <w:t>应急广播系统</w:t>
            </w: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25</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kern w:val="0"/>
                <w:sz w:val="28"/>
                <w:szCs w:val="28"/>
              </w:rPr>
            </w:pPr>
            <w:r>
              <w:rPr>
                <w:rFonts w:hint="eastAsia" w:ascii="宋体" w:hAnsi="宋体" w:eastAsia="宋体" w:cs="宋体"/>
                <w:sz w:val="28"/>
                <w:szCs w:val="28"/>
              </w:rPr>
              <w:t>检测声音的传输、制式的调校、录音盒放音的效果是否正常。</w:t>
            </w:r>
          </w:p>
        </w:tc>
      </w:tr>
      <w:tr>
        <w:tblPrEx>
          <w:tblLayout w:type="fixed"/>
          <w:tblCellMar>
            <w:top w:w="0" w:type="dxa"/>
            <w:left w:w="108" w:type="dxa"/>
            <w:bottom w:w="0" w:type="dxa"/>
            <w:right w:w="108" w:type="dxa"/>
          </w:tblCellMar>
        </w:tblPrEx>
        <w:trPr>
          <w:trHeight w:val="57" w:hRule="atLeast"/>
          <w:jc w:val="center"/>
        </w:trPr>
        <w:tc>
          <w:tcPr>
            <w:tcW w:w="613" w:type="dxa"/>
            <w:vMerge w:val="continue"/>
            <w:tcBorders>
              <w:left w:val="single" w:color="auto" w:sz="4" w:space="0"/>
              <w:bottom w:val="single" w:color="000000" w:sz="4" w:space="0"/>
              <w:right w:val="single" w:color="auto" w:sz="4" w:space="0"/>
            </w:tcBorders>
            <w:vAlign w:val="center"/>
          </w:tcPr>
          <w:p>
            <w:pPr>
              <w:pStyle w:val="17"/>
              <w:widowControl/>
              <w:jc w:val="left"/>
              <w:rPr>
                <w:rFonts w:hint="eastAsia" w:ascii="宋体" w:hAnsi="宋体" w:eastAsia="宋体" w:cs="宋体"/>
                <w:kern w:val="0"/>
                <w:sz w:val="28"/>
                <w:szCs w:val="28"/>
              </w:rPr>
            </w:pPr>
          </w:p>
        </w:tc>
        <w:tc>
          <w:tcPr>
            <w:tcW w:w="1283" w:type="dxa"/>
            <w:vMerge w:val="continue"/>
            <w:tcBorders>
              <w:left w:val="single" w:color="auto" w:sz="4" w:space="0"/>
              <w:bottom w:val="single" w:color="auto" w:sz="4" w:space="0"/>
              <w:right w:val="single" w:color="auto" w:sz="4" w:space="0"/>
            </w:tcBorders>
            <w:vAlign w:val="center"/>
          </w:tcPr>
          <w:p>
            <w:pPr>
              <w:pStyle w:val="17"/>
              <w:widowControl/>
              <w:jc w:val="left"/>
              <w:rPr>
                <w:rFonts w:hint="eastAsia" w:ascii="宋体" w:hAnsi="宋体" w:eastAsia="宋体" w:cs="宋体"/>
                <w:sz w:val="28"/>
                <w:szCs w:val="28"/>
              </w:rPr>
            </w:pPr>
          </w:p>
        </w:tc>
        <w:tc>
          <w:tcPr>
            <w:tcW w:w="598" w:type="dxa"/>
            <w:tcBorders>
              <w:top w:val="nil"/>
              <w:left w:val="nil"/>
              <w:bottom w:val="single" w:color="auto" w:sz="4" w:space="0"/>
              <w:right w:val="single" w:color="auto" w:sz="4" w:space="0"/>
            </w:tcBorders>
            <w:vAlign w:val="center"/>
          </w:tcPr>
          <w:p>
            <w:pPr>
              <w:pStyle w:val="17"/>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26</w:t>
            </w:r>
          </w:p>
        </w:tc>
        <w:tc>
          <w:tcPr>
            <w:tcW w:w="6201" w:type="dxa"/>
            <w:tcBorders>
              <w:top w:val="nil"/>
              <w:left w:val="nil"/>
              <w:bottom w:val="single" w:color="auto" w:sz="4" w:space="0"/>
              <w:right w:val="single" w:color="auto" w:sz="4" w:space="0"/>
            </w:tcBorders>
            <w:vAlign w:val="center"/>
          </w:tcPr>
          <w:p>
            <w:pPr>
              <w:pStyle w:val="17"/>
              <w:widowControl/>
              <w:rPr>
                <w:rFonts w:hint="eastAsia" w:ascii="宋体" w:hAnsi="宋体" w:eastAsia="宋体" w:cs="宋体"/>
                <w:sz w:val="28"/>
                <w:szCs w:val="28"/>
              </w:rPr>
            </w:pPr>
            <w:r>
              <w:rPr>
                <w:rFonts w:hint="eastAsia" w:ascii="宋体" w:hAnsi="宋体" w:eastAsia="宋体" w:cs="宋体"/>
                <w:sz w:val="28"/>
                <w:szCs w:val="28"/>
              </w:rPr>
              <w:t>检测系统运行是否正常</w:t>
            </w:r>
          </w:p>
        </w:tc>
      </w:tr>
      <w:tr>
        <w:tblPrEx>
          <w:tblLayout w:type="fixed"/>
          <w:tblCellMar>
            <w:top w:w="0" w:type="dxa"/>
            <w:left w:w="108" w:type="dxa"/>
            <w:bottom w:w="0" w:type="dxa"/>
            <w:right w:w="108" w:type="dxa"/>
          </w:tblCellMar>
        </w:tblPrEx>
        <w:trPr>
          <w:trHeight w:val="57" w:hRule="atLeast"/>
          <w:jc w:val="center"/>
        </w:trPr>
        <w:tc>
          <w:tcPr>
            <w:tcW w:w="8695" w:type="dxa"/>
            <w:gridSpan w:val="4"/>
            <w:tcBorders>
              <w:top w:val="single" w:color="auto" w:sz="4" w:space="0"/>
              <w:left w:val="single" w:color="auto" w:sz="4" w:space="0"/>
              <w:bottom w:val="single" w:color="auto" w:sz="4" w:space="0"/>
              <w:right w:val="single" w:color="000000" w:sz="4" w:space="0"/>
            </w:tcBorders>
            <w:vAlign w:val="center"/>
          </w:tcPr>
          <w:p>
            <w:pPr>
              <w:pStyle w:val="17"/>
              <w:widowControl/>
              <w:jc w:val="left"/>
              <w:rPr>
                <w:rFonts w:hint="eastAsia" w:ascii="宋体" w:hAnsi="宋体" w:eastAsia="宋体" w:cs="宋体"/>
                <w:kern w:val="0"/>
                <w:sz w:val="28"/>
                <w:szCs w:val="28"/>
              </w:rPr>
            </w:pPr>
            <w:r>
              <w:rPr>
                <w:rFonts w:hint="eastAsia" w:ascii="宋体" w:hAnsi="宋体" w:eastAsia="宋体" w:cs="宋体"/>
                <w:kern w:val="0"/>
                <w:sz w:val="28"/>
                <w:szCs w:val="28"/>
              </w:rPr>
              <w:t>说明：项目不限于自动报警系统、防火门系统、气体灭火系统、水喷淋灭火系统、消火栓系统及防排烟系统等六大系统，以具体的实际建筑消防设施为准。</w:t>
            </w:r>
          </w:p>
        </w:tc>
      </w:tr>
    </w:tbl>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检测开展要求：</w:t>
      </w:r>
    </w:p>
    <w:p>
      <w:pPr>
        <w:numPr>
          <w:ilvl w:val="0"/>
          <w:numId w:val="0"/>
        </w:numPr>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成交供应商必须按采购人要求对照以上项目清单对每一个项目进行检测，并如实记录检测结果，一旦发现遗漏、弄虚作假的情况，所导致的一切后果及责任由成交供应商自行承担。</w:t>
      </w:r>
    </w:p>
    <w:p>
      <w:pPr>
        <w:numPr>
          <w:ilvl w:val="0"/>
          <w:numId w:val="0"/>
        </w:numPr>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eastAsia="宋体" w:cs="宋体"/>
          <w:sz w:val="28"/>
          <w:szCs w:val="28"/>
        </w:rPr>
        <w:t>成交供应商在开展检测工作时，必须配备专职安全员，建立健全安全制度，项目负责人必须到现场巡查和监管，做好工作人员的安全措施，确保现场、员工和第三者的安全。</w:t>
      </w:r>
    </w:p>
    <w:p>
      <w:pPr>
        <w:numPr>
          <w:ilvl w:val="0"/>
          <w:numId w:val="0"/>
        </w:numPr>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eastAsia="宋体" w:cs="宋体"/>
          <w:sz w:val="28"/>
          <w:szCs w:val="28"/>
        </w:rPr>
        <w:t>成交供应商应为所派工作人员办理医疗及工伤社会保险，并根据需要为从事高度危险工作的人员配置安全设施及购买人身意外伤害保险。成交供应商及其人员在开展工作过程中发生的所有意外和责任均由成交供应商负责。</w:t>
      </w:r>
    </w:p>
    <w:p>
      <w:pPr>
        <w:numPr>
          <w:ilvl w:val="0"/>
          <w:numId w:val="0"/>
        </w:numPr>
        <w:snapToGrid w:val="0"/>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eastAsia="宋体" w:cs="宋体"/>
          <w:sz w:val="28"/>
          <w:szCs w:val="28"/>
        </w:rPr>
        <w:t>本项目涉及的保密数据和资料包括检测资料、测量控制资料、地形图资料、作业过程资料和采购人在项目过程中确认的需要保密的其他信息及资料，仅限于成交供应商在本项目在合同期内部使用，只能用于本项目，不得用于其它用途，不得向第三方提供。因成交供应商原因造成泄密事故的，由成交供应商承担所有责任。</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检测报告要求：</w:t>
      </w:r>
    </w:p>
    <w:p>
      <w:pPr>
        <w:numPr>
          <w:ilvl w:val="0"/>
          <w:numId w:val="0"/>
        </w:numPr>
        <w:snapToGrid w:val="0"/>
        <w:spacing w:line="46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按要求完成对检测范围内的消防系统检查测试后，应根据检测结果如实提交《自动消防系统检测报告》给采购人，至少提供一式两份检测报告。</w:t>
      </w:r>
    </w:p>
    <w:p>
      <w:pPr>
        <w:numPr>
          <w:ilvl w:val="0"/>
          <w:numId w:val="0"/>
        </w:numPr>
        <w:snapToGrid w:val="0"/>
        <w:spacing w:line="460" w:lineRule="exact"/>
        <w:ind w:firstLine="560" w:firstLineChars="200"/>
        <w:rPr>
          <w:rFonts w:hint="eastAsia" w:ascii="宋体" w:hAnsi="宋体" w:eastAsia="宋体" w:cs="宋体"/>
          <w:color w:val="000000"/>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eastAsia="宋体" w:cs="宋体"/>
          <w:sz w:val="28"/>
          <w:szCs w:val="28"/>
        </w:rPr>
        <w:t>成交供应商</w:t>
      </w:r>
      <w:r>
        <w:rPr>
          <w:rFonts w:hint="eastAsia" w:ascii="宋体" w:hAnsi="宋体" w:eastAsia="宋体" w:cs="宋体"/>
          <w:color w:val="000000"/>
          <w:sz w:val="28"/>
          <w:szCs w:val="28"/>
        </w:rPr>
        <w:t>出具给采购人的《自动消防系统检测报告》必须加盖</w:t>
      </w:r>
      <w:r>
        <w:rPr>
          <w:rFonts w:hint="eastAsia" w:ascii="宋体" w:hAnsi="宋体" w:eastAsia="宋体" w:cs="宋体"/>
          <w:sz w:val="28"/>
          <w:szCs w:val="28"/>
        </w:rPr>
        <w:t>成交供应商</w:t>
      </w:r>
      <w:r>
        <w:rPr>
          <w:rFonts w:hint="eastAsia" w:ascii="宋体" w:hAnsi="宋体" w:eastAsia="宋体" w:cs="宋体"/>
          <w:color w:val="000000"/>
          <w:sz w:val="28"/>
          <w:szCs w:val="28"/>
        </w:rPr>
        <w:t>公章，不得使用</w:t>
      </w:r>
      <w:r>
        <w:rPr>
          <w:rFonts w:hint="eastAsia" w:ascii="宋体" w:hAnsi="宋体" w:eastAsia="宋体" w:cs="宋体"/>
          <w:sz w:val="28"/>
          <w:szCs w:val="28"/>
        </w:rPr>
        <w:t>成交供应商</w:t>
      </w:r>
      <w:r>
        <w:rPr>
          <w:rFonts w:hint="eastAsia" w:ascii="宋体" w:hAnsi="宋体" w:eastAsia="宋体" w:cs="宋体"/>
          <w:color w:val="000000"/>
          <w:sz w:val="28"/>
          <w:szCs w:val="28"/>
        </w:rPr>
        <w:t>“分公司”、“办事处”、“代理点”、“业务章”、“合同章”等章代替</w:t>
      </w:r>
      <w:r>
        <w:rPr>
          <w:rFonts w:hint="eastAsia" w:ascii="宋体" w:hAnsi="宋体" w:eastAsia="宋体" w:cs="宋体"/>
          <w:sz w:val="28"/>
          <w:szCs w:val="28"/>
        </w:rPr>
        <w:t>成交供应商</w:t>
      </w:r>
      <w:r>
        <w:rPr>
          <w:rFonts w:hint="eastAsia" w:ascii="宋体" w:hAnsi="宋体" w:eastAsia="宋体" w:cs="宋体"/>
          <w:color w:val="000000"/>
          <w:sz w:val="28"/>
          <w:szCs w:val="28"/>
        </w:rPr>
        <w:t>的“公章”， “公章”必须与</w:t>
      </w:r>
      <w:r>
        <w:rPr>
          <w:rFonts w:hint="eastAsia" w:ascii="宋体" w:hAnsi="宋体" w:eastAsia="宋体" w:cs="宋体"/>
          <w:sz w:val="28"/>
          <w:szCs w:val="28"/>
        </w:rPr>
        <w:t>成交供应商名称</w:t>
      </w:r>
      <w:r>
        <w:rPr>
          <w:rFonts w:hint="eastAsia" w:ascii="宋体" w:hAnsi="宋体" w:eastAsia="宋体" w:cs="宋体"/>
          <w:color w:val="000000"/>
          <w:sz w:val="28"/>
          <w:szCs w:val="28"/>
        </w:rPr>
        <w:t>一致。</w:t>
      </w:r>
    </w:p>
    <w:p>
      <w:pPr>
        <w:numPr>
          <w:ilvl w:val="0"/>
          <w:numId w:val="0"/>
        </w:numPr>
        <w:tabs>
          <w:tab w:val="left" w:pos="530"/>
        </w:tabs>
        <w:spacing w:line="460" w:lineRule="exact"/>
        <w:ind w:leftChars="0"/>
        <w:rPr>
          <w:rFonts w:hint="eastAsia" w:ascii="宋体" w:hAnsi="宋体" w:eastAsia="宋体" w:cs="宋体"/>
          <w:b/>
          <w:color w:val="000000"/>
          <w:sz w:val="28"/>
          <w:szCs w:val="28"/>
        </w:rPr>
      </w:pPr>
      <w:r>
        <w:rPr>
          <w:rFonts w:hint="eastAsia" w:ascii="宋体" w:hAnsi="宋体" w:cs="宋体"/>
          <w:b/>
          <w:color w:val="000000"/>
          <w:sz w:val="28"/>
          <w:szCs w:val="28"/>
          <w:lang w:eastAsia="zh-CN"/>
        </w:rPr>
        <w:t>五、</w:t>
      </w:r>
      <w:r>
        <w:rPr>
          <w:rFonts w:hint="eastAsia" w:ascii="宋体" w:hAnsi="宋体" w:eastAsia="宋体" w:cs="宋体"/>
          <w:b/>
          <w:color w:val="000000"/>
          <w:sz w:val="28"/>
          <w:szCs w:val="28"/>
        </w:rPr>
        <w:t>报价要求</w:t>
      </w:r>
    </w:p>
    <w:p>
      <w:pPr>
        <w:spacing w:line="46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的报价应包含本项目所需的一切费用，包括（但不限于）：工作人员工资、食宿、福利、服装、通信工具、社保、医疗、</w:t>
      </w:r>
      <w:r>
        <w:rPr>
          <w:rFonts w:hint="eastAsia" w:ascii="宋体" w:hAnsi="宋体" w:eastAsia="宋体" w:cs="宋体"/>
          <w:bCs/>
          <w:color w:val="000000"/>
          <w:sz w:val="28"/>
          <w:szCs w:val="28"/>
          <w:lang w:val="en-GB"/>
        </w:rPr>
        <w:t>运输、检测、报告编制、送审、报告输出、数据库录入、数据汇总、总结编写</w:t>
      </w:r>
      <w:r>
        <w:rPr>
          <w:rFonts w:hint="eastAsia" w:ascii="宋体" w:hAnsi="宋体" w:eastAsia="宋体" w:cs="宋体"/>
          <w:color w:val="000000"/>
          <w:sz w:val="28"/>
          <w:szCs w:val="28"/>
        </w:rPr>
        <w:t>及完成该项目所须工具、可预料的风险和措施、税费等所有费用。</w:t>
      </w:r>
    </w:p>
    <w:p>
      <w:pPr>
        <w:numPr>
          <w:ilvl w:val="0"/>
          <w:numId w:val="0"/>
        </w:numPr>
        <w:tabs>
          <w:tab w:val="left" w:pos="530"/>
        </w:tabs>
        <w:spacing w:line="460" w:lineRule="exact"/>
        <w:ind w:leftChars="0"/>
        <w:rPr>
          <w:rFonts w:hint="eastAsia" w:ascii="宋体" w:hAnsi="宋体" w:eastAsia="宋体" w:cs="宋体"/>
          <w:b/>
          <w:color w:val="000000"/>
          <w:sz w:val="28"/>
          <w:szCs w:val="28"/>
        </w:rPr>
      </w:pPr>
      <w:r>
        <w:rPr>
          <w:rFonts w:hint="eastAsia" w:ascii="宋体" w:hAnsi="宋体" w:cs="宋体"/>
          <w:b/>
          <w:bCs/>
          <w:color w:val="000000"/>
          <w:sz w:val="28"/>
          <w:szCs w:val="28"/>
          <w:lang w:eastAsia="zh-CN"/>
        </w:rPr>
        <w:t>六、</w:t>
      </w:r>
      <w:r>
        <w:rPr>
          <w:rFonts w:hint="eastAsia" w:ascii="宋体" w:hAnsi="宋体" w:eastAsia="宋体" w:cs="宋体"/>
          <w:b/>
          <w:bCs/>
          <w:color w:val="000000"/>
          <w:sz w:val="28"/>
          <w:szCs w:val="28"/>
        </w:rPr>
        <w:t>付款方式</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本合同的款项以人民币银行转账方式支付。成交供应商完成检测工作并提交检测报告并经采购人确认符合标准后，开具合同金额的有效发票（含税）</w:t>
      </w:r>
      <w:r>
        <w:rPr>
          <w:rFonts w:hint="eastAsia" w:ascii="宋体" w:hAnsi="宋体" w:cs="宋体"/>
          <w:sz w:val="28"/>
          <w:szCs w:val="28"/>
          <w:lang w:eastAsia="zh-CN"/>
        </w:rPr>
        <w:t>等资料</w:t>
      </w:r>
      <w:r>
        <w:rPr>
          <w:rFonts w:hint="eastAsia" w:ascii="宋体" w:hAnsi="宋体" w:eastAsia="宋体" w:cs="宋体"/>
          <w:sz w:val="28"/>
          <w:szCs w:val="28"/>
        </w:rPr>
        <w:t>，采购人</w:t>
      </w:r>
      <w:r>
        <w:rPr>
          <w:rFonts w:hint="eastAsia" w:ascii="宋体" w:hAnsi="宋体" w:cs="宋体"/>
          <w:sz w:val="28"/>
          <w:szCs w:val="28"/>
          <w:lang w:eastAsia="zh-CN"/>
        </w:rPr>
        <w:t>核对无误后</w:t>
      </w:r>
      <w:r>
        <w:rPr>
          <w:rFonts w:hint="eastAsia" w:ascii="宋体" w:hAnsi="宋体" w:eastAsia="宋体" w:cs="宋体"/>
          <w:sz w:val="28"/>
          <w:szCs w:val="28"/>
        </w:rPr>
        <w:t>，</w:t>
      </w:r>
      <w:r>
        <w:rPr>
          <w:rFonts w:hint="eastAsia" w:ascii="宋体" w:hAnsi="宋体" w:cs="宋体"/>
          <w:sz w:val="28"/>
          <w:szCs w:val="28"/>
          <w:lang w:val="en-US" w:eastAsia="zh-CN"/>
        </w:rPr>
        <w:t>60日</w:t>
      </w:r>
      <w:r>
        <w:rPr>
          <w:rFonts w:hint="eastAsia" w:ascii="宋体" w:hAnsi="宋体" w:eastAsia="宋体" w:cs="宋体"/>
          <w:sz w:val="28"/>
          <w:szCs w:val="28"/>
        </w:rPr>
        <w:t>内向成交供应商支付合同款项。</w:t>
      </w:r>
    </w:p>
    <w:p>
      <w:pPr>
        <w:numPr>
          <w:ilvl w:val="0"/>
          <w:numId w:val="0"/>
        </w:num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因采购人使用的是财政资金，申请汇款审批之日视为付款之日，若审批延迟则相应货款到账延迟，且不视为采购人违约。</w:t>
      </w:r>
    </w:p>
    <w:p>
      <w:pPr>
        <w:numPr>
          <w:ilvl w:val="0"/>
          <w:numId w:val="0"/>
        </w:numPr>
        <w:spacing w:line="440" w:lineRule="exact"/>
        <w:ind w:firstLine="560" w:firstLineChars="200"/>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Yzc3OGNmZTliMmE4ZjdiNTA3NTcyNDk1NmU0YTQifQ=="/>
  </w:docVars>
  <w:rsids>
    <w:rsidRoot w:val="0021765C"/>
    <w:rsid w:val="000D1B32"/>
    <w:rsid w:val="00101055"/>
    <w:rsid w:val="001152E0"/>
    <w:rsid w:val="00172098"/>
    <w:rsid w:val="001C7EB7"/>
    <w:rsid w:val="001F3DF0"/>
    <w:rsid w:val="0021765C"/>
    <w:rsid w:val="00293342"/>
    <w:rsid w:val="002C1F75"/>
    <w:rsid w:val="002D465D"/>
    <w:rsid w:val="002E1EB5"/>
    <w:rsid w:val="00313F4E"/>
    <w:rsid w:val="0035345C"/>
    <w:rsid w:val="003A19C7"/>
    <w:rsid w:val="003A3903"/>
    <w:rsid w:val="003B2DB1"/>
    <w:rsid w:val="003C1EF7"/>
    <w:rsid w:val="003C4E24"/>
    <w:rsid w:val="003F4B3D"/>
    <w:rsid w:val="00527C0D"/>
    <w:rsid w:val="00544162"/>
    <w:rsid w:val="005459E1"/>
    <w:rsid w:val="00566F82"/>
    <w:rsid w:val="005B4B74"/>
    <w:rsid w:val="005B661F"/>
    <w:rsid w:val="00615BE6"/>
    <w:rsid w:val="0063702E"/>
    <w:rsid w:val="00645014"/>
    <w:rsid w:val="00697BB0"/>
    <w:rsid w:val="00783A85"/>
    <w:rsid w:val="007B1EB5"/>
    <w:rsid w:val="00854C03"/>
    <w:rsid w:val="00855A2A"/>
    <w:rsid w:val="00857CF3"/>
    <w:rsid w:val="008B2E78"/>
    <w:rsid w:val="00903B18"/>
    <w:rsid w:val="00913CB7"/>
    <w:rsid w:val="00914200"/>
    <w:rsid w:val="00927115"/>
    <w:rsid w:val="00932F4E"/>
    <w:rsid w:val="009347C6"/>
    <w:rsid w:val="009514AA"/>
    <w:rsid w:val="00987B50"/>
    <w:rsid w:val="009E2D17"/>
    <w:rsid w:val="009F1CAB"/>
    <w:rsid w:val="00A25AA4"/>
    <w:rsid w:val="00A80609"/>
    <w:rsid w:val="00AC482F"/>
    <w:rsid w:val="00AD29D8"/>
    <w:rsid w:val="00B063B7"/>
    <w:rsid w:val="00BA73BA"/>
    <w:rsid w:val="00C301D1"/>
    <w:rsid w:val="00C404BE"/>
    <w:rsid w:val="00C64DF1"/>
    <w:rsid w:val="00CD1601"/>
    <w:rsid w:val="00D03E7C"/>
    <w:rsid w:val="00D06FE7"/>
    <w:rsid w:val="00D50AC1"/>
    <w:rsid w:val="00D52634"/>
    <w:rsid w:val="00DC003D"/>
    <w:rsid w:val="00DF2464"/>
    <w:rsid w:val="00E43A71"/>
    <w:rsid w:val="00E62964"/>
    <w:rsid w:val="00E65FF3"/>
    <w:rsid w:val="00ED1DC3"/>
    <w:rsid w:val="00F77392"/>
    <w:rsid w:val="00FC7D5D"/>
    <w:rsid w:val="01C15ED7"/>
    <w:rsid w:val="01E933D0"/>
    <w:rsid w:val="05AE53ED"/>
    <w:rsid w:val="07620875"/>
    <w:rsid w:val="0BB16A5C"/>
    <w:rsid w:val="0C583667"/>
    <w:rsid w:val="0D55237A"/>
    <w:rsid w:val="0EDA5F4A"/>
    <w:rsid w:val="0EEF53DF"/>
    <w:rsid w:val="0FDE4D8C"/>
    <w:rsid w:val="11215D00"/>
    <w:rsid w:val="116F5E3C"/>
    <w:rsid w:val="11BE7D21"/>
    <w:rsid w:val="125151D8"/>
    <w:rsid w:val="137C3E61"/>
    <w:rsid w:val="150D2665"/>
    <w:rsid w:val="152E75A3"/>
    <w:rsid w:val="15DC3868"/>
    <w:rsid w:val="15DD12EB"/>
    <w:rsid w:val="15FB5391"/>
    <w:rsid w:val="165673C3"/>
    <w:rsid w:val="16667C55"/>
    <w:rsid w:val="18197B20"/>
    <w:rsid w:val="182F3FFC"/>
    <w:rsid w:val="184F47E9"/>
    <w:rsid w:val="195B4CD4"/>
    <w:rsid w:val="19F434AB"/>
    <w:rsid w:val="1A4E463B"/>
    <w:rsid w:val="1AC04D91"/>
    <w:rsid w:val="1B9B3432"/>
    <w:rsid w:val="1BE36F33"/>
    <w:rsid w:val="1C5D648C"/>
    <w:rsid w:val="1DD64290"/>
    <w:rsid w:val="1F533F4A"/>
    <w:rsid w:val="20372DFC"/>
    <w:rsid w:val="206831B1"/>
    <w:rsid w:val="232A3114"/>
    <w:rsid w:val="23683A18"/>
    <w:rsid w:val="23E7584F"/>
    <w:rsid w:val="268A1BB3"/>
    <w:rsid w:val="26A750AE"/>
    <w:rsid w:val="2A885D27"/>
    <w:rsid w:val="2AA33888"/>
    <w:rsid w:val="2BC645E4"/>
    <w:rsid w:val="2D5D7614"/>
    <w:rsid w:val="2E712EDD"/>
    <w:rsid w:val="2EBD544A"/>
    <w:rsid w:val="2F4263DE"/>
    <w:rsid w:val="2F980E41"/>
    <w:rsid w:val="2FB36F7C"/>
    <w:rsid w:val="323D02C1"/>
    <w:rsid w:val="32A966F2"/>
    <w:rsid w:val="330D57B4"/>
    <w:rsid w:val="33EA06CF"/>
    <w:rsid w:val="34326E09"/>
    <w:rsid w:val="34AF794B"/>
    <w:rsid w:val="35DF56B3"/>
    <w:rsid w:val="36891F17"/>
    <w:rsid w:val="38D96690"/>
    <w:rsid w:val="397337AD"/>
    <w:rsid w:val="39AD7AFB"/>
    <w:rsid w:val="3B150E18"/>
    <w:rsid w:val="3B224BE3"/>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8EA3879"/>
    <w:rsid w:val="59480742"/>
    <w:rsid w:val="5BB13CAF"/>
    <w:rsid w:val="5CEB018E"/>
    <w:rsid w:val="5D4446FE"/>
    <w:rsid w:val="5EC71180"/>
    <w:rsid w:val="5F580C6B"/>
    <w:rsid w:val="5FA44E0F"/>
    <w:rsid w:val="5FE15E62"/>
    <w:rsid w:val="60182200"/>
    <w:rsid w:val="60872EF7"/>
    <w:rsid w:val="61F160E0"/>
    <w:rsid w:val="63895A12"/>
    <w:rsid w:val="644C371A"/>
    <w:rsid w:val="66AF192B"/>
    <w:rsid w:val="6741119A"/>
    <w:rsid w:val="677850FC"/>
    <w:rsid w:val="6AC879A3"/>
    <w:rsid w:val="6ACA583A"/>
    <w:rsid w:val="6C1727C7"/>
    <w:rsid w:val="6C1D026B"/>
    <w:rsid w:val="6C851FDC"/>
    <w:rsid w:val="6DCA297E"/>
    <w:rsid w:val="6E7D7016"/>
    <w:rsid w:val="6EE6418B"/>
    <w:rsid w:val="6F8010C8"/>
    <w:rsid w:val="6F957CEC"/>
    <w:rsid w:val="6FB54CDB"/>
    <w:rsid w:val="7072611F"/>
    <w:rsid w:val="71D84109"/>
    <w:rsid w:val="737E718E"/>
    <w:rsid w:val="73A94275"/>
    <w:rsid w:val="7547180C"/>
    <w:rsid w:val="7B104B4E"/>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qFormat/>
    <w:uiPriority w:val="99"/>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8"/>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8"/>
    <w:link w:val="6"/>
    <w:qFormat/>
    <w:uiPriority w:val="0"/>
    <w:rPr>
      <w:rFonts w:ascii="Times New Roman" w:hAnsi="Times New Roman" w:eastAsia="宋体" w:cs="Times New Roman"/>
      <w:kern w:val="2"/>
      <w:sz w:val="18"/>
      <w:szCs w:val="18"/>
    </w:rPr>
  </w:style>
  <w:style w:type="paragraph" w:customStyle="1" w:styleId="15">
    <w:name w:val="标题1"/>
    <w:basedOn w:val="1"/>
    <w:qFormat/>
    <w:uiPriority w:val="0"/>
    <w:pPr>
      <w:spacing w:line="360" w:lineRule="auto"/>
      <w:jc w:val="center"/>
    </w:pPr>
    <w:rPr>
      <w:rFonts w:ascii="黑体" w:eastAsia="黑体"/>
      <w:b/>
      <w:sz w:val="44"/>
    </w:rPr>
  </w:style>
  <w:style w:type="paragraph" w:customStyle="1" w:styleId="16">
    <w:name w:val="列出段落2"/>
    <w:basedOn w:val="1"/>
    <w:qFormat/>
    <w:uiPriority w:val="34"/>
    <w:pPr>
      <w:ind w:firstLine="420" w:firstLineChars="200"/>
    </w:pPr>
    <w:rPr>
      <w:rFonts w:ascii="Calibri" w:hAnsi="Calibri"/>
      <w:szCs w:val="22"/>
    </w:rPr>
  </w:style>
  <w:style w:type="paragraph" w:customStyle="1" w:styleId="17">
    <w:name w:val="正文_0"/>
    <w:qFormat/>
    <w:uiPriority w:val="0"/>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F9527-2188-4400-B727-5DBE30C6BE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3354</Words>
  <Characters>3581</Characters>
  <Lines>25</Lines>
  <Paragraphs>7</Paragraphs>
  <ScaleCrop>false</ScaleCrop>
  <LinksUpToDate>false</LinksUpToDate>
  <CharactersWithSpaces>3584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2020-12-17T01:10:00Z</dcterms:created>
  <dc:creator>2420</dc:creator>
  <cp:lastModifiedBy>李铜光</cp:lastModifiedBy>
  <dcterms:modified xsi:type="dcterms:W3CDTF">2025-11-24T01:53:43Z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3BDF0C01A5524462A150B9128C50F589</vt:lpwstr>
  </property>
  <property fmtid="{D5CDD505-2E9C-101B-9397-08002B2CF9AE}" pid="4" name="KSOTemplateDocerSaveRecord">
    <vt:lpwstr>eyJoZGlkIjoiMjAyNDk0OTM5ZjE2MDUwMDJiMWIwZGQwMjQwZjRmZDAiLCJ1c2VySWQiOiI0NDc4NzM5NzgifQ==</vt:lpwstr>
  </property>
</Properties>
</file>