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中山市黄圃人民医院危险废物处置服务项目响应文件</w:t>
      </w:r>
    </w:p>
    <w:p>
      <w:pPr>
        <w:pStyle w:val="10"/>
        <w:jc w:val="center"/>
        <w:rPr>
          <w:b/>
          <w:bCs/>
          <w:sz w:val="72"/>
          <w:szCs w:val="72"/>
        </w:rPr>
      </w:pPr>
      <w:r>
        <w:rPr>
          <w:rFonts w:hint="eastAsia"/>
          <w:b/>
          <w:bCs/>
          <w:sz w:val="72"/>
          <w:szCs w:val="72"/>
        </w:rPr>
        <w:t>（正本/副本）</w:t>
      </w: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0"/>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中山市黄圃人民医院危险废物处置服务项目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10"/>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中山市黄圃人民医院危险废物处置服务项目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snapToGrid w:val="0"/>
        <w:spacing w:line="360" w:lineRule="auto"/>
        <w:ind w:firstLine="420" w:firstLineChars="200"/>
        <w:jc w:val="left"/>
        <w:rPr>
          <w:szCs w:val="21"/>
        </w:rPr>
      </w:pPr>
      <w:r>
        <w:rPr>
          <w:rFonts w:hint="eastAsia"/>
          <w:szCs w:val="21"/>
        </w:rPr>
        <w:t>我方参与项目名称：</w:t>
      </w:r>
      <w:r>
        <w:rPr>
          <w:rFonts w:hint="eastAsia" w:ascii="宋体" w:hAnsi="宋体" w:eastAsia="宋体" w:cs="Times New Roman"/>
          <w:b/>
          <w:bCs/>
          <w:u w:val="single"/>
          <w:lang w:eastAsia="zh-CN"/>
        </w:rPr>
        <w:t>中山市黄圃人民医院危险废物处置服务项目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b/>
          <w:bCs/>
          <w:szCs w:val="21"/>
          <w:u w:val="single"/>
          <w:lang w:eastAsia="zh-CN"/>
        </w:rPr>
        <w:t>中山市黄圃人民医院危险废物处置服务项目</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10"/>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10"/>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10"/>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10"/>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w:t>
      </w:r>
      <w:r>
        <w:rPr>
          <w:rFonts w:hint="eastAsia" w:ascii="宋体" w:hAnsi="宋体" w:cs="宋体"/>
          <w:b/>
          <w:bCs/>
          <w:szCs w:val="21"/>
          <w:lang w:eastAsia="zh-CN"/>
        </w:rPr>
        <w:t>营业执照</w:t>
      </w:r>
      <w:r>
        <w:rPr>
          <w:rFonts w:hint="eastAsia" w:ascii="宋体" w:hAnsi="宋体" w:cs="宋体"/>
          <w:b/>
          <w:bCs/>
          <w:szCs w:val="21"/>
        </w:rPr>
        <w:t>》</w:t>
      </w:r>
      <w:r>
        <w:rPr>
          <w:rFonts w:hint="eastAsia" w:ascii="宋体" w:hAnsi="宋体" w:cs="宋体"/>
          <w:b/>
          <w:bCs/>
          <w:szCs w:val="21"/>
          <w:lang w:eastAsia="zh-CN"/>
        </w:rPr>
        <w:t>、《危险废物经营许可证》、《道路运输经营许可证》</w:t>
      </w:r>
      <w:r>
        <w:rPr>
          <w:rFonts w:hint="eastAsia" w:ascii="宋体" w:hAnsi="宋体" w:cs="宋体"/>
          <w:b/>
          <w:bCs/>
          <w:szCs w:val="21"/>
        </w:rPr>
        <w:t>（或事业法人登记证或身份证等相关证明）副本复印件。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16"/>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中山市黄圃人民医院危险废物处置服务项目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中山市黄圃人民医院危险废物处置服务项目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10"/>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bookmarkStart w:id="3" w:name="_GoBack"/>
      <w:bookmarkEnd w:id="3"/>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
      <w:pPr>
        <w:rPr>
          <w:rFonts w:hint="eastAsia" w:cs="宋体"/>
          <w:b/>
          <w:bCs/>
          <w:kern w:val="2"/>
          <w:sz w:val="36"/>
          <w:szCs w:val="36"/>
          <w:lang w:val="en-US" w:eastAsia="zh-CN" w:bidi="ar-SA"/>
        </w:rPr>
      </w:pPr>
    </w:p>
    <w:p>
      <w:pPr>
        <w:pStyle w:val="16"/>
      </w:pPr>
    </w:p>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pPr>
        <w:pStyle w:val="2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eastAsia" w:ascii="Times New Roman" w:hAnsi="Times New Roman" w:eastAsia="宋体" w:cs="Times New Roman"/>
          <w:color w:val="000000"/>
          <w:szCs w:val="24"/>
          <w:highlight w:val="none"/>
          <w:u w:val="single"/>
          <w:lang w:val="en-US" w:eastAsia="zh-CN"/>
        </w:rPr>
        <w:t>中山市黄圃人民医院危险废物处置服务项目</w:t>
      </w:r>
    </w:p>
    <w:tbl>
      <w:tblPr>
        <w:tblStyle w:val="15"/>
        <w:tblpPr w:leftFromText="180" w:rightFromText="180" w:vertAnchor="text" w:horzAnchor="page" w:tblpX="607" w:tblpY="481"/>
        <w:tblOverlap w:val="never"/>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1"/>
        <w:gridCol w:w="2020"/>
        <w:gridCol w:w="2020"/>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4" w:hRule="atLeast"/>
          <w:tblHeader/>
        </w:trPr>
        <w:tc>
          <w:tcPr>
            <w:tcW w:w="2171"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sz w:val="24"/>
                <w:szCs w:val="24"/>
              </w:rPr>
            </w:pPr>
            <w:r>
              <w:rPr>
                <w:rFonts w:hint="eastAsia" w:ascii="仿宋" w:hAnsi="仿宋" w:eastAsia="仿宋" w:cs="仿宋"/>
                <w:b/>
                <w:i w:val="0"/>
                <w:color w:val="auto"/>
                <w:kern w:val="0"/>
                <w:sz w:val="28"/>
                <w:szCs w:val="28"/>
                <w:u w:val="none"/>
                <w:lang w:val="en-US" w:eastAsia="zh-CN" w:bidi="ar"/>
              </w:rPr>
              <w:t>废物名称</w:t>
            </w:r>
          </w:p>
        </w:tc>
        <w:tc>
          <w:tcPr>
            <w:tcW w:w="2020"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i w:val="0"/>
                <w:color w:val="auto"/>
                <w:kern w:val="0"/>
                <w:sz w:val="28"/>
                <w:szCs w:val="28"/>
                <w:u w:val="none"/>
                <w:lang w:val="en-US" w:eastAsia="zh-CN" w:bidi="ar"/>
              </w:rPr>
              <w:t>废物代码</w:t>
            </w:r>
          </w:p>
        </w:tc>
        <w:tc>
          <w:tcPr>
            <w:tcW w:w="2020"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处置</w:t>
            </w:r>
            <w:r>
              <w:rPr>
                <w:rFonts w:hint="eastAsia" w:ascii="仿宋" w:hAnsi="仿宋" w:eastAsia="仿宋" w:cs="仿宋"/>
                <w:b/>
                <w:bCs/>
                <w:color w:val="000000" w:themeColor="text1"/>
                <w:sz w:val="24"/>
                <w:szCs w:val="24"/>
                <w14:textFill>
                  <w14:solidFill>
                    <w14:schemeClr w14:val="tx1"/>
                  </w14:solidFill>
                </w14:textFill>
              </w:rPr>
              <w:t>量</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1" w:hRule="atLeast"/>
        </w:trPr>
        <w:tc>
          <w:tcPr>
            <w:tcW w:w="2171"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宋体" w:hAnsi="宋体" w:eastAsia="宋体" w:cs="宋体"/>
                <w:sz w:val="28"/>
                <w:szCs w:val="28"/>
                <w:lang w:eastAsia="zh-CN"/>
              </w:rPr>
            </w:pPr>
            <w:r>
              <w:rPr>
                <w:rFonts w:hint="eastAsia" w:ascii="宋体" w:hAnsi="宋体" w:eastAsia="宋体" w:cs="宋体"/>
                <w:i w:val="0"/>
                <w:color w:val="auto"/>
                <w:sz w:val="28"/>
                <w:szCs w:val="28"/>
                <w:u w:val="none"/>
                <w:lang w:eastAsia="zh-CN"/>
              </w:rPr>
              <w:t>实验室废物</w:t>
            </w:r>
          </w:p>
        </w:tc>
        <w:tc>
          <w:tcPr>
            <w:tcW w:w="2020"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宋体" w:hAnsi="宋体" w:cs="宋体"/>
                <w:sz w:val="28"/>
                <w:szCs w:val="28"/>
                <w:lang w:val="en-US" w:eastAsia="zh-CN"/>
              </w:rPr>
            </w:pPr>
            <w:r>
              <w:rPr>
                <w:rFonts w:hint="eastAsia" w:ascii="宋体" w:hAnsi="宋体" w:eastAsia="宋体" w:cs="宋体"/>
                <w:i w:val="0"/>
                <w:color w:val="auto"/>
                <w:sz w:val="28"/>
                <w:szCs w:val="28"/>
                <w:u w:val="none"/>
                <w:lang w:val="en-US" w:eastAsia="zh-CN"/>
              </w:rPr>
              <w:t>900-047-49</w:t>
            </w:r>
          </w:p>
        </w:tc>
        <w:tc>
          <w:tcPr>
            <w:tcW w:w="2020"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宋体" w:hAnsi="宋体" w:eastAsia="宋体" w:cs="宋体"/>
                <w:sz w:val="28"/>
                <w:szCs w:val="28"/>
                <w:lang w:eastAsia="zh-CN"/>
              </w:rPr>
            </w:pPr>
            <w:r>
              <w:rPr>
                <w:rFonts w:hint="eastAsia" w:ascii="宋体" w:hAnsi="宋体" w:cs="宋体"/>
                <w:sz w:val="28"/>
                <w:szCs w:val="28"/>
                <w:lang w:val="en-US" w:eastAsia="zh-CN"/>
              </w:rPr>
              <w:t>约1吨</w:t>
            </w:r>
          </w:p>
        </w:tc>
        <w:tc>
          <w:tcPr>
            <w:tcW w:w="3660"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p>
            <w:pPr>
              <w:pStyle w:val="24"/>
              <w:widowControl/>
              <w:jc w:val="left"/>
              <w:rPr>
                <w:rFonts w:hint="eastAsia" w:ascii="宋体" w:hAnsi="宋体" w:eastAsia="宋体" w:cs="宋体"/>
                <w:sz w:val="24"/>
                <w:szCs w:val="24"/>
                <w:lang w:eastAsia="zh-CN"/>
              </w:rPr>
            </w:pPr>
          </w:p>
          <w:p>
            <w:pPr>
              <w:pStyle w:val="24"/>
              <w:widowControl/>
              <w:jc w:val="left"/>
              <w:rPr>
                <w:rFonts w:hint="eastAsia" w:ascii="宋体" w:hAnsi="宋体" w:eastAsia="宋体" w:cs="宋体"/>
                <w:sz w:val="24"/>
                <w:szCs w:val="24"/>
                <w:lang w:val="en-US" w:eastAsia="zh-CN"/>
              </w:rPr>
            </w:pPr>
            <w:r>
              <w:rPr>
                <w:rFonts w:hint="eastAsia" w:ascii="宋体" w:hAnsi="宋体" w:cs="宋体"/>
                <w:sz w:val="24"/>
                <w:szCs w:val="24"/>
                <w:lang w:eastAsia="zh-CN"/>
              </w:rPr>
              <w:t>大写：</w:t>
            </w:r>
          </w:p>
        </w:tc>
      </w:tr>
    </w:tbl>
    <w:p>
      <w:pPr>
        <w:spacing w:line="360" w:lineRule="auto"/>
        <w:rPr>
          <w:rFonts w:hint="eastAsia" w:ascii="Times New Roman" w:hAnsi="Times New Roman" w:eastAsia="宋体" w:cs="宋体"/>
          <w:b/>
          <w:szCs w:val="21"/>
          <w:lang w:val="en-US" w:eastAsia="zh-CN"/>
        </w:rPr>
      </w:pPr>
    </w:p>
    <w:p>
      <w:pPr>
        <w:spacing w:line="400" w:lineRule="exact"/>
        <w:ind w:firstLine="422" w:firstLineChars="200"/>
        <w:rPr>
          <w:rFonts w:hint="eastAsia" w:ascii="仿宋" w:hAnsi="仿宋" w:eastAsia="仿宋" w:cs="仿宋"/>
          <w:color w:val="auto"/>
          <w:kern w:val="2"/>
          <w:sz w:val="28"/>
          <w:szCs w:val="28"/>
          <w:lang w:val="en-US" w:eastAsia="zh-CN" w:bidi="ar-SA"/>
        </w:rPr>
      </w:pPr>
      <w:r>
        <w:rPr>
          <w:rFonts w:hint="eastAsia" w:ascii="Times New Roman" w:hAnsi="Times New Roman" w:eastAsia="宋体" w:cs="宋体"/>
          <w:b/>
          <w:szCs w:val="21"/>
          <w:lang w:val="en-US" w:eastAsia="zh-CN"/>
        </w:rPr>
        <w:t>备注：</w:t>
      </w:r>
      <w:r>
        <w:rPr>
          <w:rFonts w:hint="eastAsia"/>
          <w:b/>
          <w:szCs w:val="21"/>
          <w:lang w:val="en-US" w:eastAsia="zh-CN"/>
        </w:rPr>
        <w:t>1、实验室废物包含二甲苯、无水酒精、甲醛、DAB、混合试剂废液。处置数量减少或增加10%以内（含10%）处置费金额保持不变。</w:t>
      </w:r>
    </w:p>
    <w:p>
      <w:pPr>
        <w:spacing w:line="360" w:lineRule="auto"/>
        <w:ind w:firstLine="1054" w:firstLineChars="500"/>
        <w:rPr>
          <w:rFonts w:hint="eastAsia" w:ascii="Times New Roman" w:hAnsi="Times New Roman" w:eastAsia="宋体" w:cs="宋体"/>
          <w:b/>
          <w:szCs w:val="21"/>
          <w:lang w:val="en-US" w:eastAsia="zh-CN"/>
        </w:rPr>
      </w:pPr>
      <w:r>
        <w:rPr>
          <w:rFonts w:hint="eastAsia"/>
          <w:b/>
          <w:szCs w:val="21"/>
          <w:lang w:val="en-US" w:eastAsia="zh-CN"/>
        </w:rPr>
        <w:t>2.本项目报价</w:t>
      </w:r>
      <w:r>
        <w:rPr>
          <w:rFonts w:hint="eastAsia" w:ascii="Times New Roman" w:hAnsi="Times New Roman" w:eastAsia="宋体" w:cs="宋体"/>
          <w:b/>
          <w:szCs w:val="21"/>
          <w:lang w:val="en-US" w:eastAsia="zh-CN"/>
        </w:rPr>
        <w:t>包括但不限于包装、打包费、运输、处置、仓储费、化验分析、保险、税费等合同实施过程中的应预见和不可预见的一切费用；</w:t>
      </w:r>
    </w:p>
    <w:p>
      <w:pPr>
        <w:pStyle w:val="16"/>
        <w:ind w:left="0" w:leftChars="0" w:firstLine="1054" w:firstLineChars="500"/>
        <w:rPr>
          <w:rFonts w:hint="eastAsia"/>
          <w:lang w:val="en-US" w:eastAsia="zh-CN"/>
        </w:rPr>
      </w:pPr>
      <w:r>
        <w:rPr>
          <w:rFonts w:hint="eastAsia"/>
          <w:b/>
          <w:szCs w:val="21"/>
          <w:lang w:val="en-US" w:eastAsia="zh-CN"/>
        </w:rPr>
        <w:t>3 .</w:t>
      </w:r>
      <w:r>
        <w:rPr>
          <w:rFonts w:hint="eastAsia"/>
          <w:b/>
          <w:szCs w:val="21"/>
          <w:lang w:eastAsia="zh-CN"/>
        </w:rPr>
        <w:t>货币单位为人民币，大小写不一致的以大写为准。本表格式不得随意更改和漏填。</w:t>
      </w: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eastAsia="宋体"/>
          <w:lang w:val="en-US" w:eastAsia="zh-CN"/>
        </w:rPr>
      </w:pP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994C14"/>
    <w:rsid w:val="0D935094"/>
    <w:rsid w:val="12617F82"/>
    <w:rsid w:val="13BF1404"/>
    <w:rsid w:val="13BF6652"/>
    <w:rsid w:val="141E7464"/>
    <w:rsid w:val="15741E91"/>
    <w:rsid w:val="19C40446"/>
    <w:rsid w:val="1A5F63AA"/>
    <w:rsid w:val="1AFA455C"/>
    <w:rsid w:val="1CCA6F09"/>
    <w:rsid w:val="20397FE5"/>
    <w:rsid w:val="20F46465"/>
    <w:rsid w:val="22247B76"/>
    <w:rsid w:val="22EF0C2F"/>
    <w:rsid w:val="23CD572C"/>
    <w:rsid w:val="2536529E"/>
    <w:rsid w:val="26DE7F33"/>
    <w:rsid w:val="2A5561C7"/>
    <w:rsid w:val="2D500DD8"/>
    <w:rsid w:val="2D5C47D4"/>
    <w:rsid w:val="2D62254D"/>
    <w:rsid w:val="2E770C9E"/>
    <w:rsid w:val="2EAA4211"/>
    <w:rsid w:val="2EDF2E0B"/>
    <w:rsid w:val="303E2A65"/>
    <w:rsid w:val="30441C54"/>
    <w:rsid w:val="30E33C68"/>
    <w:rsid w:val="331F5424"/>
    <w:rsid w:val="348C4206"/>
    <w:rsid w:val="37F27731"/>
    <w:rsid w:val="3B230101"/>
    <w:rsid w:val="3B392347"/>
    <w:rsid w:val="3BE7298C"/>
    <w:rsid w:val="3CD91EE2"/>
    <w:rsid w:val="3E007AAB"/>
    <w:rsid w:val="40EB2F89"/>
    <w:rsid w:val="42A20AD2"/>
    <w:rsid w:val="42C6688D"/>
    <w:rsid w:val="43331DEA"/>
    <w:rsid w:val="4379487C"/>
    <w:rsid w:val="441701D9"/>
    <w:rsid w:val="44935D9E"/>
    <w:rsid w:val="451253A6"/>
    <w:rsid w:val="45BA582E"/>
    <w:rsid w:val="4654337F"/>
    <w:rsid w:val="4A0F2CAA"/>
    <w:rsid w:val="4A7855FD"/>
    <w:rsid w:val="4F2E3D64"/>
    <w:rsid w:val="510078D1"/>
    <w:rsid w:val="520619D1"/>
    <w:rsid w:val="546C7884"/>
    <w:rsid w:val="55FA7A0F"/>
    <w:rsid w:val="56726D08"/>
    <w:rsid w:val="57730989"/>
    <w:rsid w:val="591A5966"/>
    <w:rsid w:val="598558D1"/>
    <w:rsid w:val="59E3769B"/>
    <w:rsid w:val="5B282F64"/>
    <w:rsid w:val="5BC83DB4"/>
    <w:rsid w:val="5CFB1AD5"/>
    <w:rsid w:val="64484123"/>
    <w:rsid w:val="64A1695F"/>
    <w:rsid w:val="661448A6"/>
    <w:rsid w:val="666A5A73"/>
    <w:rsid w:val="6692787F"/>
    <w:rsid w:val="6728131A"/>
    <w:rsid w:val="68E63EB3"/>
    <w:rsid w:val="68F32494"/>
    <w:rsid w:val="6AEB4356"/>
    <w:rsid w:val="6B585A2B"/>
    <w:rsid w:val="6C223454"/>
    <w:rsid w:val="6E8904A4"/>
    <w:rsid w:val="706F7B3A"/>
    <w:rsid w:val="70CE774F"/>
    <w:rsid w:val="724D07A6"/>
    <w:rsid w:val="72FD2525"/>
    <w:rsid w:val="752D6A90"/>
    <w:rsid w:val="757A4DEC"/>
    <w:rsid w:val="75A373B3"/>
    <w:rsid w:val="75E8126A"/>
    <w:rsid w:val="782F6F46"/>
    <w:rsid w:val="78722740"/>
    <w:rsid w:val="79556908"/>
    <w:rsid w:val="7C062E74"/>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1"/>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_Style 5"/>
    <w:basedOn w:val="1"/>
    <w:qFormat/>
    <w:uiPriority w:val="0"/>
    <w:pPr>
      <w:ind w:firstLine="420" w:firstLineChars="200"/>
    </w:p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1">
    <w:name w:val="标题 2 Char1"/>
    <w:link w:val="4"/>
    <w:qFormat/>
    <w:uiPriority w:val="0"/>
    <w:rPr>
      <w:rFonts w:hint="default" w:ascii="Arial" w:hAnsi="Arial" w:eastAsia="黑体" w:cs="Times New Roman"/>
      <w:b/>
      <w:bCs/>
      <w:kern w:val="0"/>
      <w:sz w:val="32"/>
      <w:szCs w:val="32"/>
    </w:rPr>
  </w:style>
  <w:style w:type="paragraph" w:customStyle="1" w:styleId="22">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3">
    <w:name w:val="投标正文小四"/>
    <w:basedOn w:val="1"/>
    <w:qFormat/>
    <w:uiPriority w:val="0"/>
    <w:pPr>
      <w:spacing w:line="360" w:lineRule="auto"/>
      <w:ind w:firstLine="200" w:firstLineChars="200"/>
    </w:pPr>
    <w:rPr>
      <w:sz w:val="24"/>
    </w:rPr>
  </w:style>
  <w:style w:type="paragraph" w:customStyle="1" w:styleId="24">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3028</Words>
  <Characters>3101</Characters>
  <Lines>0</Lines>
  <Paragraphs>0</Paragraphs>
  <ScaleCrop>false</ScaleCrop>
  <LinksUpToDate>false</LinksUpToDate>
  <CharactersWithSpaces>3538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2025-11-07T01:37:08Z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