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7FF7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p w14:paraId="400684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用户需求书</w:t>
      </w:r>
    </w:p>
    <w:p w14:paraId="432024AC">
      <w:pPr>
        <w:numPr>
          <w:ilvl w:val="-1"/>
          <w:numId w:val="0"/>
        </w:num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项目名称：中山市黄圃人民医院中医优势专科（脾胃病科）书籍采购项目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  <w:t>二、项目内容及要求：</w:t>
      </w:r>
    </w:p>
    <w:p w14:paraId="37A43ADF">
      <w:pPr>
        <w:ind w:firstLine="0" w:firstLineChars="0"/>
        <w:jc w:val="left"/>
        <w:rPr>
          <w:rFonts w:hint="eastAsia" w:ascii="Times New Roman" w:hAnsi="Times New Roman" w:eastAsia="宋体" w:cs="Times New Roman"/>
          <w:b/>
          <w:bCs w:val="0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1.采购内容：</w:t>
      </w:r>
    </w:p>
    <w:tbl>
      <w:tblPr>
        <w:tblStyle w:val="5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085"/>
        <w:gridCol w:w="2486"/>
        <w:gridCol w:w="2252"/>
        <w:gridCol w:w="1290"/>
      </w:tblGrid>
      <w:tr w14:paraId="64C7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作者/编委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4BB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（套/本）</w:t>
            </w:r>
          </w:p>
        </w:tc>
      </w:tr>
      <w:tr w14:paraId="26C7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中医药学高级丛书· 中医基础理论(第2版)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"http://search.dangdang.com/?key2=%C0%EE%B5%C2%D0%C2&amp;medium=01&amp;category_path=01.00.00.00.00.00"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李德新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5D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中医药学高级丛书·中医诊断学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"http://search.dangdang.com/?key2=%D6%EC%CE%C4%B7%E6&amp;medium=01&amp;category_path=01.00.00.00.00.00"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朱文锋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077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中医药学高级丛书·中药学（上下）（第2版）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"http://search.dangdang.com/?key2=%B8%DF%D1%A7%C3%F4&amp;medium=01&amp;category_path=01.00.00.00.00.00"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高学敏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"http://search.dangdang.com/?key2=%D6%D3%B8%D3%C9%FA&amp;medium=01&amp;category_path=01.00.00.00.00.00"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钟赣生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1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中医药学高级丛书·方剂学（上下）（第2版）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"http://search.dangdang.com/?key2=%C0%EE%B7%C9&amp;medium=01&amp;category_path=01.00.00.00.00.00"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李飞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B7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中医药学高级丛书·中医内科学(第2版）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2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"http://search.dangdang.com/?key2=%CD%F5%D3%C0%D1%D7&amp;medium=01&amp;category_path=01.00.00.00.00.00"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王永炎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1B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中医药学高级丛书·针灸治疗学（第2版）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D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"http://search.dangdang.com/?key2=%CA%AF%D1%A7%C3%F4&amp;medium=01&amp;category_path=01.00.00.00.00.00"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石学敏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EA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 xml:space="preserve">中医药学高级丛书·针灸学(第2版) 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A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"http://search.dangdang.com/?key2=%CB%EF%B9%FA%BD%DC&amp;medium=01&amp;category_path=01.00.00.00.00.00"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孙国杰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934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 xml:space="preserve">中医药学高级丛书·伤寒论(第2版) 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"http://search.dangdang.com/?key2=%D0%DC%C2%FC%E7%F7&amp;medium=01&amp;category_path=01.00.00.00.00.00"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熊曼琪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A8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中医药学高级丛书·温病学（第2版）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"http://search.dangdang.com/?key2=%C5%ED%CA%A4%C8%A8&amp;medium=01&amp;category_path=01.00.00.00.00.00"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彭胜权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BC2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中医药学高级丛书·金匮要略（第2版）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1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"http://search.dangdang.com/?key2=%B3%C2%BC%CD%B7%AA&amp;medium=01&amp;category_path=01.00.00.00.00.00"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陈纪藩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A9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中医药学高级丛书·内经(第2版)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D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"http://search.dangdang.com/?key2=%CD%F5%BA%E9%CD%BC&amp;medium=01&amp;category_path=01.00.00.00.00.00"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王洪图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B1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中医药学高级丛书·中药药理学(第2版)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0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"http://search.dangdang.com/?key2=%C9%F2%D3%B3%BE%FD&amp;medium=01&amp;category_path=01.00.00.00.00.00"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沈映君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F1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国医大师传承录（第一辑 第二辑 第三辑 第四辑）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"https://book.jd.com/publish/%E4%B8%AD%E5%9B%BD%E4%B8%AD%E5%8C%BB%E8%8D%AF%E5%87%BA%E7%89%88%E7%A4%BE_1.html" \t "_blank" \o "中国中医药出版社"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中国中医药出版社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5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"https://book.jd.com/writer/%E4%BD%99%E8%89%B3%E7%BA%A2%20%E4%BA%8E%E6%96%87%E6%98%8E_1.html"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余艳红 于文明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DC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国医大师杨春波学术经验集萃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"http://search.dangdang.com/?key3=%BF%C6%D1%A7%B3%F6%B0%E6%C9%E7&amp;medium=01&amp;category_path=01.00.00.00.00.00"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科学出版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D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"http://search.dangdang.com/?key2=%CD%F5%CE%C4%C8%D9&amp;medium=01&amp;category_path=01.00.00.00.00.00"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王文荣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"http://search.dangdang.com/?key2=%C2%E6%D4%C6%B7%E1&amp;medium=01&amp;category_path=01.00.00.00.00.00"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骆云丰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"http://search.dangdang.com/?key2=%D1%EE%D5%FD%C4%FE&amp;medium=01&amp;category_path=01.00.00.00.00.00"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杨正宁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6B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国医大师邓铁涛学术经验传承研究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"http://search.dangdang.com/?key3=%B9%E3%B6%AB%BF%C6%BC%BC%B3%F6%B0%E6%C9%E7&amp;medium=01&amp;category_path=01.00.00.00.00.00"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广东科技出版社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D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"http://search.dangdang.com/?key2=%C1%F5%D0%A1%B1%F3&amp;medium=01&amp;category_path=01.00.00.00.00.00"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刘小斌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74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国医大师周仲瑛辨治疑难杂病方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"https://book.jd.com/publish/%E4%BA%BA%E6%B0%91%E5%8D%AB%E7%94%9F%E5%87%BA%E7%89%88%E7%A4%BE_1.html" \t "_blank" \o "人民卫生出版社"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5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"https://book.jd.com/writer/%E9%99%88%E5%9B%9B%E6%B8%85_1.html"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陈四清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2F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全新修订版名老中医之路合订本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"http://search.dangdang.com/?key3=%C9%BD%B6%AB%BF%C6%D1%A7%BC%BC%CA%F5%B3%F6%B0%E6%C9%E7&amp;medium=01&amp;category_path=01.00.00.00.00.00"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山东科学技术出版社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5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88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曹颖甫医著大成·近代名医医著大成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"http://search.dangdang.com/?key3=%D6%D0%B9%FA%D6%D0%D2%BD%D2%A9%B3%F6%B0%E6%C9%E7&amp;medium=01&amp;category_path=01.00.00.00.00.00"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中国中医药出版社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"http://search.dangdang.com/?key2=%B2%DC%E7%F8&amp;medium=01&amp;category_path=01.00.00.00.00.00"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曹瑛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E9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张锡纯医著大成·近代名医医著大成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E28D">
            <w:pPr>
              <w:pStyle w:val="3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"http://search.dangdang.com/?key3=%D6%D0%B9%FA%D6%D0%D2%BD%D2%A9%B3%F6%B0%E6%C9%E7&amp;medium=01&amp;category_path=01.00.00.00.00.00"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中国中医药出版社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"http://search.dangdang.com/?key2=%C0%EE%B6%C9%BB%AA&amp;medium=01&amp;category_path=01.00.00.00.00.00"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李渡华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"http://search.dangdang.com/?key2=%CD%F5%D5%F1%C8%F0&amp;medium=01&amp;category_path=01.00.00.00.00.00"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王振瑞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"http://search.dangdang.com/?key2=%C1%F5%B1%A6%BA%CD&amp;medium=01&amp;category_path=01.00.00.00.00.00"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刘宝和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"http://search.dangdang.com/?key2=%D5%C5%B5%C2%D3%A2&amp;medium=01&amp;category_path=01.00.00.00.00.00"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张德英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A9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胡希恕伤寒论讲座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"http://search.dangdang.com/?key3=%D6%D0%B9%FA%D6%D0%D2%BD%D2%A9%B3%F6%B0%E6%C9%E7&amp;medium=01&amp;category_path=01.00.00.00.00.00"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中国中医药出版社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8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"http://search.dangdang.com/?key2=%BA%FA%CF%A3%CB%A1&amp;medium=01&amp;category_path=01.00.00.00.00.00"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胡希恕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59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胡希恕金匮要略讲座中日录音增补版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"http://search.dangdang.com/?key3=%D6%D0%B9%FA%D6%D0%D2%BD%D2%A9%B3%F6%B0%E6%C9%E7&amp;medium=01&amp;category_path=01.00.00.00.00.00"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中国中医药出版社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"http://search.dangdang.com/?key2=%BA%FA%CF%A3%CB%A1&amp;medium=01&amp;category_path=01.00.00.00.00.00"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胡希恕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44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赵绍琴医学全集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EC9A">
            <w:pPr>
              <w:pStyle w:val="3"/>
              <w:shd w:val="clear" w:color="auto" w:fill="FFFFFF"/>
              <w:spacing w:before="0" w:beforeAutospacing="0" w:after="0" w:afterAutospacing="0" w:line="360" w:lineRule="atLeas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北京科学技术出版社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赵绍琴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E1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任应秋医学全集（1---12卷） 全套12册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中国中医药出版社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A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王永炎 鲁兆麟 任延革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11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医宗金鉴 上中下全套3本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4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清(吴谦) 郑金生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31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 xml:space="preserve">中医治法与方剂(第5版) 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C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"http://search.dangdang.com/?key2=%B3%C2%B3%B1%D7%E6&amp;medium=01&amp;category_path=01.00.00.00.00.00"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陈潮祖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F5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灵枢真意集成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辽宁科学技术出版社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6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朱燕中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D19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精编国家药典药物彩色图典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"http://search.dangdang.com/?key3=%CC%EC%BD%F2%BF%C6%D1%A7%BC%BC%CA%F5%B3%F6%B0%E6%C9%E7&amp;medium=01&amp;category_path=01.00.00.00.00.00"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天津科学技术出版社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"http://search.dangdang.com/?key2=%D6%DC%C9%D0&amp;medium=01&amp;category_path=01.00.00.00.00.00"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周尚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"http://search.dangdang.com/?key2=%D6%DC%D6%D8%BD%A8&amp;medium=01&amp;category_path=01.00.00.00.00.00"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周重建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4E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实用内科学 第16版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4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"http://search.dangdang.com/?key2=%CD%F5%BC%AA%D2%AB&amp;medium=01&amp;category_path=01.00.00.00.00.00"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王吉耀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"http://search.dangdang.com/?key2=%B8%F0%BE%F9%B2%A8&amp;medium=01&amp;category_path=01.00.00.00.00.00"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葛均波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"http://search.dangdang.com/?key2=%D7%DE%BA%CD%BD%A8&amp;medium=01&amp;category_path=01.00.00.00.00.00"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邹和建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06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内科疾病鉴别诊断学（第7版）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"http://search.dangdang.com/?key2=%BA%FA%C6%B7%BD%F2&amp;medium=01&amp;category_path=01.00.00.00.00.00"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胡品津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B1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内科学 第十版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葛均波 王辰 王建安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2F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 xml:space="preserve">实用胃镜学 (第3版) 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"https://book.jd.com/publish/%E4%B8%96%E7%95%8C%E5%9B%BE%E4%B9%A6%E5%87%BA%E7%89%88%E5%85%AC%E5%8F%B8_1.html" \t "_blank" \o "世界图书出版公司"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世界图书出版公司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龚均、董蕾、王进海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B7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实用结肠镜学（第2版）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"https://book.jd.com/publish/%E4%B8%96%E7%95%8C%E5%9B%BE%E4%B9%A6%E5%87%BA%E7%89%88%E5%85%AC%E5%8F%B8_1.html" \t "_blank" \o "世界图书出版公司"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世界图书出版公司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2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"https://book.jd.com/writer/%E9%BE%9A%E5%9D%87_1.html"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龚均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"https://book.jd.com/writer/%E8%91%A3%E8%95%BE_1.html"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董蕾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"https://book.jd.com/writer/%E7%8E%8B%E8%BF%9B%E6%B5%B7_1.html"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王进海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BA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急诊内科手册（第3版）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"http://search.dangdang.com/?key3=%C8%CB%C3%F1%CE%C0%C9%FA%B3%F6%B0%E6%C9%E7&amp;medium=01&amp;category_path=01.00.00.00.00.00"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7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instrText xml:space="preserve"> HYPERLINK "http://search.dangdang.com/?key2=%D5%C5%CE%C4%CE%E4&amp;medium=01&amp;category_path=01.00.00.00.00.00" \t "_blank" 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张文武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0A5A06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2.供应商提供的货物质量必须符合国家相关标准、行业标准及采购文件要求。</w:t>
      </w:r>
    </w:p>
    <w:p w14:paraId="0F154BD5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.供应商提供的货物必须为原装出厂、正版、全新未启封、无污、表面无划痕、无缺陷隐患的产品，来源渠道合法，各项技术指标符合国家有关质量标准，且无任何的侵权行为，货物在开箱检验时必须完好，无破损。</w:t>
      </w:r>
    </w:p>
    <w:p w14:paraId="08BCA4C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tLeast"/>
        <w:ind w:left="0" w:right="0" w:firstLine="48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 w14:paraId="3AE3C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5"/>
        <w:tblW w:w="8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6983"/>
      </w:tblGrid>
      <w:tr w14:paraId="249B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2B78177A">
            <w:pPr>
              <w:pStyle w:val="7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供货期限</w:t>
            </w:r>
          </w:p>
        </w:tc>
        <w:tc>
          <w:tcPr>
            <w:tcW w:w="6983" w:type="dxa"/>
            <w:vAlign w:val="top"/>
          </w:tcPr>
          <w:p w14:paraId="0B01C9CE">
            <w:pPr>
              <w:pStyle w:val="7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</w:t>
            </w: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天内提供正品。</w:t>
            </w:r>
          </w:p>
        </w:tc>
      </w:tr>
      <w:tr w14:paraId="38A8B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1540C9BB">
            <w:pPr>
              <w:pStyle w:val="7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6983" w:type="dxa"/>
            <w:vAlign w:val="top"/>
          </w:tcPr>
          <w:p w14:paraId="268EDE42">
            <w:pPr>
              <w:pStyle w:val="7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 w14:paraId="2B154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2B5BFFC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6983" w:type="dxa"/>
            <w:vAlign w:val="top"/>
          </w:tcPr>
          <w:p w14:paraId="0D96D706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 w14:paraId="74EAA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 w14:paraId="3D328232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6983" w:type="dxa"/>
            <w:vAlign w:val="top"/>
          </w:tcPr>
          <w:p w14:paraId="31418478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 w14:paraId="72217054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成交供应商在验收完成后，采购人在收到成交供应商的验收单、有效发票且核对无误后60天内向成交供应商支付款项；</w:t>
            </w:r>
          </w:p>
          <w:p w14:paraId="6E10DD55">
            <w:pPr>
              <w:pStyle w:val="8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 w14:paraId="3D7B4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7EBFDE24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6983" w:type="dxa"/>
            <w:vAlign w:val="top"/>
          </w:tcPr>
          <w:p w14:paraId="2C9C3E6A">
            <w:pPr>
              <w:pStyle w:val="7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年。质保期内非因采购人的人为原因而出现产品质量问题，由成交供应商负责包修、包换或包退，并承担因此而产生的一切费用。</w:t>
            </w:r>
          </w:p>
          <w:p w14:paraId="53FEFF0A">
            <w:pPr>
              <w:pStyle w:val="7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 w14:paraId="13C2E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291C0346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6983" w:type="dxa"/>
            <w:vAlign w:val="top"/>
          </w:tcPr>
          <w:p w14:paraId="0DF3AC1D">
            <w:pPr>
              <w:pStyle w:val="7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 w14:paraId="6DDB7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 w14:paraId="60C7F70D"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6983" w:type="dxa"/>
            <w:vAlign w:val="top"/>
          </w:tcPr>
          <w:p w14:paraId="169D8B88"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，报价不得高于项目预算金额，否则视为无效响应。</w:t>
            </w:r>
          </w:p>
          <w:p w14:paraId="7C76122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本项目报价包括但不限于货物成本、包装、运输及税金等合同实施过程中的应预见和不可预见的一切含税费用。</w:t>
            </w:r>
          </w:p>
          <w:p w14:paraId="13386E5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3.供应商的报价应包含用户需求书中采购内容的所有内容，不得漏项。如果供应商在合同履行过程中出现任何遗漏，均由成交供应商负责提供，不再另外收取费用。</w:t>
            </w:r>
          </w:p>
        </w:tc>
      </w:tr>
    </w:tbl>
    <w:p w14:paraId="3E2E9690">
      <w:pPr>
        <w:widowControl w:val="0"/>
        <w:spacing w:beforeLines="0" w:afterLines="0" w:line="240" w:lineRule="atLeast"/>
        <w:ind w:firstLine="480" w:firstLineChars="200"/>
        <w:rPr>
          <w:rFonts w:hint="default" w:ascii="微软雅黑" w:hAnsi="微软雅黑" w:eastAsia="微软雅黑" w:cs="微软雅黑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23D32"/>
    <w:rsid w:val="132B7D92"/>
    <w:rsid w:val="15C309CA"/>
    <w:rsid w:val="17A929BE"/>
    <w:rsid w:val="1BC05A74"/>
    <w:rsid w:val="1E3A0E88"/>
    <w:rsid w:val="29703235"/>
    <w:rsid w:val="35DF7D63"/>
    <w:rsid w:val="3B8A5899"/>
    <w:rsid w:val="3EAE05C3"/>
    <w:rsid w:val="40DF5AF5"/>
    <w:rsid w:val="479618C8"/>
    <w:rsid w:val="5FB53CC2"/>
    <w:rsid w:val="73EF656B"/>
    <w:rsid w:val="74116DFB"/>
    <w:rsid w:val="7DA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35"/>
      <w:ind w:left="490"/>
    </w:pPr>
    <w:rPr>
      <w:rFonts w:ascii="宋体" w:hAnsi="宋体" w:eastAsia="宋体" w:cs="宋体"/>
      <w:sz w:val="19"/>
      <w:szCs w:val="19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2024</Words>
  <Characters>2068</Characters>
  <Lines>0</Lines>
  <Paragraphs>0</Paragraphs>
  <TotalTime>0</TotalTime>
  <ScaleCrop>false</ScaleCrop>
  <LinksUpToDate>false</LinksUpToDate>
  <CharactersWithSpaces>2092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2025-07-28T06:45:00Z</dcterms:created>
  <dc:creator>DELL</dc:creator>
  <cp:lastModifiedBy>Leslie～Leung</cp:lastModifiedBy>
  <dcterms:modified xsi:type="dcterms:W3CDTF">2025-11-04T02:47:57Z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eyJoZGlkIjoiYmRkMmEzN2I2NGYxZTIyMTQxMGQxM2IzYzc2N2Q1MzciLCJ1c2VySWQiOiIyODQ3NDQ3MjEifQ==</vt:lpwstr>
  </property>
  <property fmtid="{D5CDD505-2E9C-101B-9397-08002B2CF9AE}" pid="4" name="ICV">
    <vt:lpwstr>B42C667D3E234867893FED5C12439AE8_12</vt:lpwstr>
  </property>
</Properties>
</file>