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7E26B">
      <w:pPr>
        <w:pStyle w:val="10"/>
        <w:spacing w:line="460" w:lineRule="exact"/>
        <w:jc w:val="left"/>
        <w:rPr>
          <w:rFonts w:hint="eastAsia" w:ascii="宋体" w:hAnsi="宋体" w:eastAsia="宋体" w:cs="宋体"/>
          <w:b/>
          <w:bCs w:val="0"/>
          <w:color w:val="000000"/>
          <w:sz w:val="24"/>
          <w:szCs w:val="24"/>
          <w:lang w:eastAsia="zh-CN"/>
        </w:rPr>
      </w:pPr>
      <w:bookmarkStart w:id="0" w:name="_Toc377548706"/>
      <w:bookmarkStart w:id="1" w:name="_Toc485128726"/>
      <w:bookmarkStart w:id="2" w:name="_Toc336258481"/>
      <w:bookmarkStart w:id="3" w:name="_Toc264021859"/>
      <w:bookmarkStart w:id="4" w:name="_Toc456107718"/>
      <w:bookmarkStart w:id="5" w:name="_Toc519617127"/>
      <w:bookmarkStart w:id="6" w:name="_Toc237151167"/>
      <w:bookmarkStart w:id="7" w:name="_Toc436781942"/>
      <w:bookmarkStart w:id="8" w:name="_Toc527967943"/>
      <w:bookmarkStart w:id="9" w:name="_Toc403643918"/>
      <w:bookmarkStart w:id="10" w:name="_Toc402258209"/>
      <w:bookmarkStart w:id="11" w:name="_Toc404159842"/>
      <w:bookmarkStart w:id="12" w:name="_Toc164247489"/>
      <w:bookmarkStart w:id="13" w:name="_Toc480970101"/>
      <w:bookmarkStart w:id="14" w:name="_Toc264028485"/>
      <w:bookmarkStart w:id="15" w:name="_Toc403643725"/>
      <w:bookmarkStart w:id="16" w:name="_Toc527965893"/>
      <w:bookmarkStart w:id="17" w:name="_Toc493170451"/>
      <w:bookmarkStart w:id="18" w:name="_Toc403727527"/>
      <w:bookmarkStart w:id="19" w:name="_Toc468283824"/>
      <w:bookmarkStart w:id="20" w:name="_Toc436781671"/>
      <w:bookmarkStart w:id="21" w:name="_Toc280688285"/>
      <w:bookmarkStart w:id="22" w:name="_Toc336258644"/>
      <w:bookmarkStart w:id="23" w:name="_Toc493074977"/>
      <w:bookmarkStart w:id="24" w:name="_Toc243716059"/>
      <w:bookmarkStart w:id="25" w:name="_Toc508894104"/>
      <w:bookmarkStart w:id="26" w:name="_Toc424051564"/>
      <w:bookmarkStart w:id="27" w:name="_Toc456097623"/>
      <w:bookmarkStart w:id="28" w:name="_Toc444520744"/>
      <w:bookmarkStart w:id="29" w:name="_Toc402292481"/>
      <w:bookmarkStart w:id="30" w:name="_Toc312079119"/>
      <w:bookmarkStart w:id="31" w:name="_Toc536632585"/>
      <w:bookmarkStart w:id="32" w:name="_Toc513108668"/>
      <w:bookmarkStart w:id="33" w:name="_Toc450644427"/>
      <w:bookmarkStart w:id="34" w:name="_Toc186000516"/>
      <w:bookmarkStart w:id="35" w:name="_Toc377548664"/>
      <w:bookmarkStart w:id="36" w:name="_Toc238567865"/>
      <w:bookmarkStart w:id="37" w:name="_Toc450514709"/>
      <w:bookmarkStart w:id="38" w:name="_Toc414267284"/>
      <w:bookmarkStart w:id="39" w:name="_Toc402292519"/>
      <w:r>
        <w:rPr>
          <w:rFonts w:hint="eastAsia" w:asciiTheme="majorEastAsia" w:hAnsiTheme="majorEastAsia" w:eastAsiaTheme="majorEastAsia" w:cstheme="majorEastAsia"/>
          <w:b/>
          <w:bCs w:val="0"/>
          <w:color w:val="000000"/>
          <w:sz w:val="24"/>
          <w:szCs w:val="24"/>
          <w:lang w:eastAsia="zh-CN"/>
        </w:rPr>
        <w:t>附件</w:t>
      </w:r>
      <w:r>
        <w:rPr>
          <w:rFonts w:hint="eastAsia" w:asciiTheme="majorEastAsia" w:hAnsiTheme="majorEastAsia" w:eastAsiaTheme="majorEastAsia" w:cstheme="majorEastAsia"/>
          <w:b/>
          <w:bCs w:val="0"/>
          <w:color w:val="000000"/>
          <w:sz w:val="24"/>
          <w:szCs w:val="24"/>
          <w:lang w:val="en-US" w:eastAsia="zh-CN"/>
        </w:rPr>
        <w:t>1：</w:t>
      </w:r>
    </w:p>
    <w:p w14:paraId="5D3E8D5B">
      <w:pPr>
        <w:pStyle w:val="10"/>
        <w:spacing w:line="460" w:lineRule="exact"/>
        <w:rPr>
          <w:rFonts w:hint="eastAsia" w:ascii="宋体" w:hAnsi="宋体" w:eastAsia="宋体" w:cs="宋体"/>
          <w:color w:val="000000"/>
          <w:sz w:val="30"/>
          <w:szCs w:val="30"/>
        </w:rPr>
      </w:pPr>
      <w:r>
        <w:rPr>
          <w:rFonts w:hint="eastAsia" w:ascii="宋体" w:hAnsi="宋体" w:eastAsia="宋体" w:cs="宋体"/>
          <w:color w:val="000000"/>
        </w:rPr>
        <w:t>用户需求书</w:t>
      </w:r>
    </w:p>
    <w:p w14:paraId="41972667">
      <w:pPr>
        <w:pStyle w:val="10"/>
        <w:spacing w:line="460" w:lineRule="exact"/>
        <w:rPr>
          <w:rFonts w:ascii="宋体" w:hAnsi="Arial" w:eastAsia="宋体" w:cs="Arial"/>
          <w:color w:val="000000"/>
          <w:sz w:val="30"/>
          <w:szCs w:val="3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4725F662">
      <w:pPr>
        <w:numPr>
          <w:ilvl w:val="1"/>
          <w:numId w:val="1"/>
        </w:numPr>
        <w:tabs>
          <w:tab w:val="clear" w:pos="826"/>
        </w:tabs>
        <w:spacing w:line="460" w:lineRule="exact"/>
        <w:ind w:left="530" w:hanging="530"/>
        <w:jc w:val="both"/>
        <w:rPr>
          <w:b/>
          <w:color w:val="000000"/>
          <w:sz w:val="28"/>
          <w:szCs w:val="28"/>
        </w:rPr>
      </w:pPr>
      <w:bookmarkStart w:id="40" w:name="_Toc479708776"/>
      <w:r>
        <w:rPr>
          <w:rFonts w:hint="eastAsia"/>
          <w:b/>
          <w:color w:val="000000"/>
          <w:sz w:val="28"/>
          <w:szCs w:val="28"/>
        </w:rPr>
        <w:t>项目概况</w:t>
      </w:r>
    </w:p>
    <w:p w14:paraId="6C48DF37">
      <w:pPr>
        <w:numPr>
          <w:ilvl w:val="0"/>
          <w:numId w:val="2"/>
        </w:numPr>
        <w:tabs>
          <w:tab w:val="left" w:pos="851"/>
        </w:tabs>
        <w:spacing w:line="460" w:lineRule="exact"/>
        <w:ind w:left="851" w:hanging="851"/>
        <w:rPr>
          <w:rFonts w:ascii="宋体" w:hAnsi="宋体" w:cs="宋体"/>
          <w:b/>
          <w:color w:val="000000"/>
          <w:sz w:val="24"/>
          <w:szCs w:val="24"/>
        </w:rPr>
      </w:pPr>
      <w:r>
        <w:rPr>
          <w:rFonts w:hint="eastAsia" w:ascii="宋体" w:hAnsi="宋体" w:cs="宋体"/>
          <w:b/>
          <w:color w:val="000000"/>
          <w:sz w:val="24"/>
          <w:szCs w:val="24"/>
          <w:lang w:eastAsia="zh-CN"/>
        </w:rPr>
        <w:t>项目名称：中山市黄圃人民医院直接数字化X线摄影成像系统（DR）维保服务项目</w:t>
      </w:r>
    </w:p>
    <w:p w14:paraId="44737EB8">
      <w:pPr>
        <w:numPr>
          <w:ilvl w:val="0"/>
          <w:numId w:val="2"/>
        </w:numPr>
        <w:tabs>
          <w:tab w:val="left" w:pos="851"/>
        </w:tabs>
        <w:spacing w:line="460" w:lineRule="exact"/>
        <w:ind w:left="851" w:hanging="851"/>
        <w:rPr>
          <w:rFonts w:ascii="宋体" w:hAnsi="宋体" w:cs="宋体"/>
          <w:b/>
          <w:color w:val="000000"/>
          <w:sz w:val="24"/>
          <w:szCs w:val="24"/>
        </w:rPr>
      </w:pPr>
      <w:r>
        <w:rPr>
          <w:rFonts w:hint="eastAsia" w:ascii="宋体" w:hAnsi="宋体" w:cs="宋体"/>
          <w:b/>
          <w:color w:val="000000"/>
          <w:sz w:val="24"/>
          <w:szCs w:val="24"/>
        </w:rPr>
        <w:t>设备情况</w:t>
      </w:r>
    </w:p>
    <w:tbl>
      <w:tblPr>
        <w:tblStyle w:val="7"/>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40" w:type="dxa"/>
          <w:bottom w:w="0" w:type="dxa"/>
          <w:right w:w="40" w:type="dxa"/>
        </w:tblCellMar>
      </w:tblPr>
      <w:tblGrid>
        <w:gridCol w:w="800"/>
        <w:gridCol w:w="1602"/>
        <w:gridCol w:w="2003"/>
        <w:gridCol w:w="1000"/>
        <w:gridCol w:w="2978"/>
      </w:tblGrid>
      <w:tr w14:paraId="0BC229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0" w:type="dxa"/>
            <w:bottom w:w="0" w:type="dxa"/>
            <w:right w:w="40" w:type="dxa"/>
          </w:tblCellMar>
        </w:tblPrEx>
        <w:trPr>
          <w:trHeight w:val="357" w:hRule="atLeast"/>
          <w:jc w:val="center"/>
        </w:trPr>
        <w:tc>
          <w:tcPr>
            <w:tcW w:w="477" w:type="pct"/>
            <w:shd w:val="clear" w:color="auto" w:fill="E0E0E0"/>
            <w:vAlign w:val="center"/>
          </w:tcPr>
          <w:p w14:paraId="7CCFDD55">
            <w:pPr>
              <w:autoSpaceDE w:val="0"/>
              <w:autoSpaceDN w:val="0"/>
              <w:adjustRightInd w:val="0"/>
              <w:jc w:val="center"/>
              <w:rPr>
                <w:rFonts w:ascii="宋体" w:hAnsi="宋体" w:cs="宋体"/>
                <w:b/>
                <w:color w:val="000000"/>
                <w:szCs w:val="21"/>
              </w:rPr>
            </w:pPr>
            <w:r>
              <w:rPr>
                <w:rFonts w:hint="eastAsia" w:ascii="宋体" w:hAnsi="宋体" w:cs="宋体"/>
                <w:b/>
                <w:color w:val="000000"/>
                <w:szCs w:val="21"/>
              </w:rPr>
              <w:t>序号</w:t>
            </w:r>
          </w:p>
        </w:tc>
        <w:tc>
          <w:tcPr>
            <w:tcW w:w="955" w:type="pct"/>
            <w:shd w:val="clear" w:color="auto" w:fill="E0E0E0"/>
            <w:vAlign w:val="center"/>
          </w:tcPr>
          <w:p w14:paraId="2CFFB5DD">
            <w:pPr>
              <w:autoSpaceDE w:val="0"/>
              <w:autoSpaceDN w:val="0"/>
              <w:adjustRightInd w:val="0"/>
              <w:spacing w:line="240" w:lineRule="atLeast"/>
              <w:ind w:left="15" w:right="108"/>
              <w:jc w:val="center"/>
              <w:rPr>
                <w:rFonts w:ascii="宋体" w:hAnsi="宋体" w:cs="宋体"/>
                <w:b/>
                <w:color w:val="000000"/>
                <w:szCs w:val="21"/>
              </w:rPr>
            </w:pPr>
            <w:r>
              <w:rPr>
                <w:rFonts w:hint="eastAsia" w:ascii="宋体" w:hAnsi="宋体" w:cs="宋体"/>
                <w:b/>
                <w:color w:val="000000"/>
                <w:szCs w:val="21"/>
              </w:rPr>
              <w:t>设备</w:t>
            </w:r>
          </w:p>
        </w:tc>
        <w:tc>
          <w:tcPr>
            <w:tcW w:w="1194" w:type="pct"/>
            <w:shd w:val="clear" w:color="auto" w:fill="E0E0E0"/>
            <w:vAlign w:val="center"/>
          </w:tcPr>
          <w:p w14:paraId="079DE4EA">
            <w:pPr>
              <w:autoSpaceDE w:val="0"/>
              <w:autoSpaceDN w:val="0"/>
              <w:adjustRightInd w:val="0"/>
              <w:spacing w:line="240" w:lineRule="atLeast"/>
              <w:ind w:left="15" w:right="108"/>
              <w:jc w:val="center"/>
              <w:rPr>
                <w:rFonts w:ascii="宋体" w:hAnsi="宋体" w:cs="宋体"/>
                <w:b/>
                <w:color w:val="000000"/>
                <w:szCs w:val="21"/>
              </w:rPr>
            </w:pPr>
            <w:r>
              <w:rPr>
                <w:rFonts w:hint="eastAsia" w:ascii="宋体" w:hAnsi="宋体" w:cs="宋体"/>
                <w:b/>
                <w:color w:val="000000"/>
                <w:szCs w:val="21"/>
              </w:rPr>
              <w:t>型  号</w:t>
            </w:r>
          </w:p>
        </w:tc>
        <w:tc>
          <w:tcPr>
            <w:tcW w:w="596" w:type="pct"/>
            <w:shd w:val="clear" w:color="auto" w:fill="E0E0E0"/>
            <w:vAlign w:val="center"/>
          </w:tcPr>
          <w:p w14:paraId="028295FD">
            <w:pPr>
              <w:autoSpaceDE w:val="0"/>
              <w:autoSpaceDN w:val="0"/>
              <w:adjustRightInd w:val="0"/>
              <w:jc w:val="center"/>
              <w:rPr>
                <w:rFonts w:ascii="宋体" w:hAnsi="宋体" w:cs="宋体"/>
                <w:b/>
                <w:color w:val="000000"/>
                <w:szCs w:val="21"/>
              </w:rPr>
            </w:pPr>
            <w:r>
              <w:rPr>
                <w:rFonts w:hint="eastAsia" w:ascii="宋体" w:hAnsi="宋体" w:cs="宋体"/>
                <w:b/>
                <w:color w:val="000000"/>
                <w:szCs w:val="21"/>
              </w:rPr>
              <w:t>数量（台）</w:t>
            </w:r>
          </w:p>
        </w:tc>
        <w:tc>
          <w:tcPr>
            <w:tcW w:w="1775" w:type="pct"/>
            <w:shd w:val="clear" w:color="auto" w:fill="E0E0E0"/>
            <w:vAlign w:val="center"/>
          </w:tcPr>
          <w:p w14:paraId="593965D7">
            <w:pPr>
              <w:autoSpaceDE w:val="0"/>
              <w:autoSpaceDN w:val="0"/>
              <w:adjustRightInd w:val="0"/>
              <w:jc w:val="center"/>
              <w:rPr>
                <w:rFonts w:ascii="宋体" w:hAnsi="宋体" w:cs="宋体"/>
                <w:b/>
                <w:color w:val="000000"/>
                <w:szCs w:val="21"/>
              </w:rPr>
            </w:pPr>
            <w:r>
              <w:rPr>
                <w:rFonts w:hint="eastAsia" w:ascii="宋体" w:hAnsi="宋体" w:cs="宋体"/>
                <w:b/>
                <w:color w:val="000000"/>
                <w:szCs w:val="21"/>
              </w:rPr>
              <w:t>备注</w:t>
            </w:r>
          </w:p>
        </w:tc>
      </w:tr>
      <w:tr w14:paraId="53BF49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40" w:type="dxa"/>
            <w:bottom w:w="0" w:type="dxa"/>
            <w:right w:w="40" w:type="dxa"/>
          </w:tblCellMar>
        </w:tblPrEx>
        <w:trPr>
          <w:trHeight w:val="295" w:hRule="atLeast"/>
          <w:jc w:val="center"/>
        </w:trPr>
        <w:tc>
          <w:tcPr>
            <w:tcW w:w="477" w:type="pct"/>
            <w:vAlign w:val="center"/>
          </w:tcPr>
          <w:p w14:paraId="1AD0809C">
            <w:pPr>
              <w:autoSpaceDE w:val="0"/>
              <w:autoSpaceDN w:val="0"/>
              <w:adjustRightInd w:val="0"/>
              <w:jc w:val="center"/>
              <w:rPr>
                <w:rFonts w:ascii="宋体" w:hAnsi="宋体" w:cs="宋体"/>
                <w:color w:val="000000"/>
                <w:szCs w:val="21"/>
              </w:rPr>
            </w:pPr>
            <w:r>
              <w:rPr>
                <w:rFonts w:hint="eastAsia" w:ascii="宋体" w:hAnsi="宋体" w:cs="宋体"/>
                <w:color w:val="000000"/>
                <w:szCs w:val="21"/>
              </w:rPr>
              <w:t>1</w:t>
            </w:r>
          </w:p>
        </w:tc>
        <w:tc>
          <w:tcPr>
            <w:tcW w:w="955" w:type="pct"/>
            <w:vAlign w:val="center"/>
          </w:tcPr>
          <w:p w14:paraId="1389906B">
            <w:pPr>
              <w:snapToGrid w:val="0"/>
              <w:jc w:val="center"/>
              <w:rPr>
                <w:rFonts w:ascii="宋体" w:hAnsi="宋体"/>
                <w:color w:val="000000"/>
                <w:szCs w:val="21"/>
              </w:rPr>
            </w:pPr>
            <w:r>
              <w:rPr>
                <w:rFonts w:hint="eastAsia" w:ascii="宋体" w:hAnsi="宋体"/>
                <w:color w:val="000000"/>
                <w:szCs w:val="21"/>
              </w:rPr>
              <w:t>飞利浦DR</w:t>
            </w:r>
          </w:p>
        </w:tc>
        <w:tc>
          <w:tcPr>
            <w:tcW w:w="1194" w:type="pct"/>
            <w:vAlign w:val="center"/>
          </w:tcPr>
          <w:p w14:paraId="2C8AACBD">
            <w:pPr>
              <w:snapToGrid w:val="0"/>
              <w:jc w:val="center"/>
              <w:rPr>
                <w:rFonts w:ascii="宋体" w:hAnsi="宋体"/>
                <w:color w:val="000000"/>
                <w:szCs w:val="21"/>
              </w:rPr>
            </w:pPr>
            <w:r>
              <w:rPr>
                <w:rFonts w:ascii="宋体" w:hAnsi="宋体"/>
                <w:color w:val="000000"/>
                <w:szCs w:val="21"/>
              </w:rPr>
              <w:t>DigitaIDiagnost</w:t>
            </w:r>
            <w:r>
              <w:rPr>
                <w:rFonts w:hint="eastAsia" w:ascii="宋体" w:hAnsi="宋体"/>
                <w:color w:val="000000"/>
                <w:szCs w:val="21"/>
              </w:rPr>
              <w:t xml:space="preserve"> 2.0</w:t>
            </w:r>
          </w:p>
        </w:tc>
        <w:tc>
          <w:tcPr>
            <w:tcW w:w="596" w:type="pct"/>
            <w:vAlign w:val="center"/>
          </w:tcPr>
          <w:p w14:paraId="5029598E">
            <w:pPr>
              <w:snapToGrid w:val="0"/>
              <w:jc w:val="center"/>
              <w:rPr>
                <w:rFonts w:ascii="宋体" w:hAnsi="宋体"/>
                <w:color w:val="000000"/>
                <w:szCs w:val="21"/>
              </w:rPr>
            </w:pPr>
            <w:r>
              <w:rPr>
                <w:rFonts w:hint="eastAsia" w:ascii="宋体" w:hAnsi="宋体"/>
                <w:color w:val="000000"/>
                <w:szCs w:val="21"/>
              </w:rPr>
              <w:t>1</w:t>
            </w:r>
          </w:p>
        </w:tc>
        <w:tc>
          <w:tcPr>
            <w:tcW w:w="1775" w:type="pct"/>
            <w:vAlign w:val="center"/>
          </w:tcPr>
          <w:p w14:paraId="69414A82">
            <w:pPr>
              <w:autoSpaceDE w:val="0"/>
              <w:autoSpaceDN w:val="0"/>
              <w:adjustRightInd w:val="0"/>
              <w:jc w:val="center"/>
              <w:rPr>
                <w:rFonts w:ascii="宋体" w:hAnsi="宋体" w:cs="宋体"/>
                <w:color w:val="000000"/>
                <w:szCs w:val="21"/>
              </w:rPr>
            </w:pPr>
            <w:r>
              <w:rPr>
                <w:rFonts w:hint="eastAsia" w:ascii="宋体" w:hAnsi="宋体" w:cs="宋体"/>
                <w:color w:val="000000"/>
                <w:szCs w:val="21"/>
              </w:rPr>
              <w:t>整机</w:t>
            </w:r>
            <w:r>
              <w:rPr>
                <w:rFonts w:hint="eastAsia" w:ascii="宋体" w:hAnsi="宋体" w:cs="宋体"/>
                <w:color w:val="000000"/>
                <w:szCs w:val="21"/>
                <w:lang w:eastAsia="zh-CN"/>
              </w:rPr>
              <w:t>，包含</w:t>
            </w:r>
            <w:r>
              <w:rPr>
                <w:rFonts w:hint="eastAsia" w:ascii="宋体" w:hAnsi="宋体" w:cs="宋体"/>
                <w:color w:val="000000"/>
                <w:szCs w:val="21"/>
              </w:rPr>
              <w:t>主机和工作站、</w:t>
            </w:r>
            <w:r>
              <w:rPr>
                <w:rFonts w:hint="eastAsia" w:ascii="宋体" w:hAnsi="宋体"/>
                <w:color w:val="000000"/>
              </w:rPr>
              <w:t>球管、探测器</w:t>
            </w:r>
            <w:r>
              <w:rPr>
                <w:rFonts w:hint="eastAsia" w:ascii="宋体" w:hAnsi="宋体"/>
                <w:color w:val="000000"/>
                <w:lang w:eastAsia="zh-CN"/>
              </w:rPr>
              <w:t>。</w:t>
            </w:r>
          </w:p>
        </w:tc>
      </w:tr>
    </w:tbl>
    <w:p w14:paraId="697C2DEA">
      <w:pPr>
        <w:numPr>
          <w:ilvl w:val="0"/>
          <w:numId w:val="2"/>
        </w:numPr>
        <w:tabs>
          <w:tab w:val="left" w:pos="851"/>
        </w:tabs>
        <w:spacing w:line="460" w:lineRule="exact"/>
        <w:ind w:left="851" w:hanging="851"/>
        <w:rPr>
          <w:rFonts w:ascii="宋体" w:hAnsi="宋体" w:cs="宋体"/>
          <w:b/>
          <w:color w:val="000000"/>
          <w:sz w:val="24"/>
          <w:szCs w:val="24"/>
        </w:rPr>
      </w:pPr>
      <w:r>
        <w:rPr>
          <w:rFonts w:hint="eastAsia" w:ascii="宋体" w:hAnsi="宋体" w:cs="宋体"/>
          <w:b/>
          <w:color w:val="000000"/>
          <w:sz w:val="24"/>
          <w:szCs w:val="24"/>
        </w:rPr>
        <w:t>主要服务内容</w:t>
      </w:r>
      <w:r>
        <w:rPr>
          <w:rFonts w:hint="eastAsia" w:ascii="宋体" w:hAnsi="宋体" w:cs="宋体"/>
          <w:b/>
          <w:color w:val="000000"/>
          <w:sz w:val="24"/>
          <w:szCs w:val="24"/>
          <w:lang w:eastAsia="zh-CN"/>
        </w:rPr>
        <w:t>：</w:t>
      </w:r>
    </w:p>
    <w:p w14:paraId="621251A5">
      <w:pPr>
        <w:numPr>
          <w:ilvl w:val="0"/>
          <w:numId w:val="0"/>
        </w:numPr>
        <w:tabs>
          <w:tab w:val="left" w:pos="-720"/>
          <w:tab w:val="left" w:pos="851"/>
        </w:tabs>
        <w:suppressAutoHyphens/>
        <w:snapToGrid w:val="0"/>
        <w:spacing w:line="460" w:lineRule="exact"/>
        <w:ind w:left="0" w:firstLine="0"/>
        <w:rPr>
          <w:rFonts w:ascii="宋体" w:hAnsi="宋体"/>
          <w:color w:val="000000"/>
        </w:rPr>
      </w:pPr>
      <w:r>
        <w:rPr>
          <w:rFonts w:hint="eastAsia" w:ascii="宋体" w:hAnsi="宋体" w:eastAsia="宋体" w:cs="Times New Roman"/>
          <w:color w:val="000000"/>
          <w:kern w:val="0"/>
          <w:sz w:val="21"/>
          <w:szCs w:val="20"/>
          <w:lang w:val="en-US" w:eastAsia="zh-CN" w:bidi="ar-SA"/>
        </w:rPr>
        <w:t>1.</w:t>
      </w:r>
      <w:r>
        <w:rPr>
          <w:rFonts w:hint="eastAsia" w:ascii="宋体" w:hAnsi="宋体"/>
          <w:color w:val="000000"/>
        </w:rPr>
        <w:t>维修保养内容：一台飞利浦DR整机</w:t>
      </w:r>
      <w:r>
        <w:rPr>
          <w:rFonts w:hint="eastAsia" w:ascii="宋体" w:hAnsi="宋体"/>
          <w:color w:val="000000"/>
          <w:lang w:eastAsia="zh-CN"/>
        </w:rPr>
        <w:t>，包含</w:t>
      </w:r>
      <w:r>
        <w:rPr>
          <w:rFonts w:hint="eastAsia" w:ascii="宋体" w:hAnsi="宋体" w:cs="宋体"/>
          <w:color w:val="000000"/>
          <w:szCs w:val="21"/>
        </w:rPr>
        <w:t>主机和工作站</w:t>
      </w:r>
      <w:r>
        <w:rPr>
          <w:rFonts w:hint="eastAsia" w:ascii="宋体" w:hAnsi="宋体"/>
          <w:color w:val="000000"/>
          <w:lang w:eastAsia="zh-CN"/>
        </w:rPr>
        <w:t>、</w:t>
      </w:r>
      <w:r>
        <w:rPr>
          <w:rFonts w:hint="eastAsia" w:ascii="宋体" w:hAnsi="宋体"/>
          <w:color w:val="000000"/>
        </w:rPr>
        <w:t>球管、探测器</w:t>
      </w:r>
      <w:r>
        <w:rPr>
          <w:rFonts w:hint="eastAsia" w:ascii="宋体" w:hAnsi="宋体"/>
          <w:color w:val="000000"/>
          <w:lang w:eastAsia="zh-CN"/>
        </w:rPr>
        <w:t>。</w:t>
      </w:r>
    </w:p>
    <w:p w14:paraId="28C58F75">
      <w:pPr>
        <w:numPr>
          <w:ilvl w:val="0"/>
          <w:numId w:val="0"/>
        </w:numPr>
        <w:tabs>
          <w:tab w:val="left" w:pos="-720"/>
          <w:tab w:val="left" w:pos="851"/>
        </w:tabs>
        <w:suppressAutoHyphens/>
        <w:snapToGrid w:val="0"/>
        <w:spacing w:line="460" w:lineRule="exact"/>
        <w:ind w:left="0" w:firstLine="0"/>
        <w:rPr>
          <w:rFonts w:ascii="宋体" w:hAnsi="宋体"/>
          <w:color w:val="000000"/>
        </w:rPr>
      </w:pPr>
      <w:r>
        <w:rPr>
          <w:rFonts w:hint="eastAsia" w:ascii="宋体" w:hAnsi="宋体" w:eastAsia="宋体" w:cs="Times New Roman"/>
          <w:color w:val="000000"/>
          <w:kern w:val="0"/>
          <w:sz w:val="21"/>
          <w:szCs w:val="20"/>
          <w:lang w:val="en-US" w:eastAsia="zh-CN" w:bidi="ar-SA"/>
        </w:rPr>
        <w:t>2.</w:t>
      </w:r>
      <w:r>
        <w:rPr>
          <w:rFonts w:hint="eastAsia" w:ascii="宋体" w:hAnsi="宋体"/>
          <w:color w:val="000000"/>
        </w:rPr>
        <w:t>维修保养时间：</w:t>
      </w:r>
      <w:r>
        <w:rPr>
          <w:rFonts w:hint="eastAsia" w:ascii="宋体" w:hAnsi="宋体"/>
          <w:color w:val="000000"/>
          <w:szCs w:val="21"/>
        </w:rPr>
        <w:t>三年。（具体起止时间以合同约定为准）</w:t>
      </w:r>
    </w:p>
    <w:p w14:paraId="59C3C311">
      <w:pPr>
        <w:numPr>
          <w:ilvl w:val="0"/>
          <w:numId w:val="0"/>
        </w:numPr>
        <w:tabs>
          <w:tab w:val="left" w:pos="-720"/>
          <w:tab w:val="left" w:pos="851"/>
        </w:tabs>
        <w:suppressAutoHyphens/>
        <w:snapToGrid w:val="0"/>
        <w:spacing w:line="460" w:lineRule="exact"/>
        <w:ind w:left="0" w:firstLine="0"/>
        <w:rPr>
          <w:rFonts w:hint="eastAsia" w:ascii="宋体" w:hAnsi="宋体"/>
          <w:color w:val="000000"/>
        </w:rPr>
      </w:pPr>
      <w:r>
        <w:rPr>
          <w:rFonts w:hint="eastAsia" w:ascii="宋体" w:hAnsi="宋体" w:eastAsia="宋体" w:cs="Times New Roman"/>
          <w:color w:val="000000"/>
          <w:kern w:val="0"/>
          <w:sz w:val="21"/>
          <w:szCs w:val="20"/>
          <w:lang w:val="en-US" w:eastAsia="zh-CN" w:bidi="ar-SA"/>
        </w:rPr>
        <w:t>3.</w:t>
      </w:r>
      <w:r>
        <w:rPr>
          <w:rFonts w:hint="eastAsia" w:ascii="宋体" w:hAnsi="宋体"/>
          <w:color w:val="000000"/>
        </w:rPr>
        <w:t>维修保养范围：合同期内</w:t>
      </w:r>
      <w:r>
        <w:rPr>
          <w:rFonts w:hint="eastAsia" w:ascii="宋体" w:hAnsi="宋体"/>
          <w:color w:val="000000"/>
          <w:lang w:eastAsia="zh-CN"/>
        </w:rPr>
        <w:t>一</w:t>
      </w:r>
      <w:r>
        <w:rPr>
          <w:rFonts w:hint="eastAsia" w:ascii="宋体" w:hAnsi="宋体"/>
          <w:color w:val="000000"/>
        </w:rPr>
        <w:t>台飞利浦DR整机</w:t>
      </w:r>
      <w:r>
        <w:rPr>
          <w:rFonts w:hint="eastAsia" w:ascii="宋体" w:hAnsi="宋体"/>
          <w:color w:val="000000"/>
          <w:lang w:eastAsia="zh-CN"/>
        </w:rPr>
        <w:t>，包含</w:t>
      </w:r>
      <w:r>
        <w:rPr>
          <w:rFonts w:hint="eastAsia" w:ascii="宋体" w:hAnsi="宋体" w:cs="Times New Roman"/>
          <w:color w:val="000000"/>
          <w:szCs w:val="20"/>
        </w:rPr>
        <w:t>主机和工作站</w:t>
      </w:r>
      <w:r>
        <w:rPr>
          <w:rFonts w:hint="eastAsia" w:ascii="宋体" w:hAnsi="宋体"/>
          <w:color w:val="000000"/>
          <w:lang w:eastAsia="zh-CN"/>
        </w:rPr>
        <w:t>、</w:t>
      </w:r>
      <w:r>
        <w:rPr>
          <w:rFonts w:hint="eastAsia" w:ascii="宋体" w:hAnsi="宋体"/>
          <w:color w:val="000000"/>
        </w:rPr>
        <w:t>球管、探测器</w:t>
      </w:r>
      <w:r>
        <w:rPr>
          <w:rFonts w:hint="eastAsia" w:ascii="宋体" w:hAnsi="宋体"/>
          <w:color w:val="000000"/>
          <w:lang w:eastAsia="zh-CN"/>
        </w:rPr>
        <w:t>查的</w:t>
      </w:r>
      <w:r>
        <w:rPr>
          <w:rFonts w:hint="eastAsia" w:ascii="宋体" w:hAnsi="宋体"/>
          <w:color w:val="000000"/>
        </w:rPr>
        <w:t>维修保养服务，包括所有配件</w:t>
      </w:r>
      <w:r>
        <w:rPr>
          <w:rFonts w:hint="eastAsia" w:ascii="宋体" w:hAnsi="宋体"/>
          <w:color w:val="000000"/>
          <w:lang w:eastAsia="zh-CN"/>
        </w:rPr>
        <w:t>。</w:t>
      </w:r>
    </w:p>
    <w:p w14:paraId="71185060">
      <w:pPr>
        <w:numPr>
          <w:ilvl w:val="0"/>
          <w:numId w:val="0"/>
        </w:numPr>
        <w:tabs>
          <w:tab w:val="left" w:pos="-720"/>
          <w:tab w:val="left" w:pos="851"/>
        </w:tabs>
        <w:suppressAutoHyphens/>
        <w:snapToGrid w:val="0"/>
        <w:spacing w:line="460" w:lineRule="exact"/>
        <w:ind w:left="0" w:firstLine="0"/>
        <w:rPr>
          <w:rFonts w:hint="eastAsia" w:ascii="宋体" w:hAnsi="宋体"/>
          <w:color w:val="000000"/>
        </w:rPr>
      </w:pPr>
      <w:r>
        <w:rPr>
          <w:rFonts w:hint="eastAsia" w:ascii="宋体" w:hAnsi="宋体" w:eastAsia="宋体" w:cs="Times New Roman"/>
          <w:color w:val="000000"/>
          <w:kern w:val="0"/>
          <w:sz w:val="21"/>
          <w:szCs w:val="20"/>
          <w:lang w:val="en-US" w:eastAsia="zh-CN" w:bidi="ar-SA"/>
        </w:rPr>
        <w:t>4.</w:t>
      </w:r>
      <w:r>
        <w:rPr>
          <w:rFonts w:hint="eastAsia" w:ascii="宋体" w:hAnsi="宋体"/>
          <w:color w:val="000000"/>
        </w:rPr>
        <w:t>技术服务要求</w:t>
      </w:r>
    </w:p>
    <w:p w14:paraId="17BCD4BA">
      <w:pPr>
        <w:numPr>
          <w:ilvl w:val="0"/>
          <w:numId w:val="0"/>
        </w:numPr>
        <w:tabs>
          <w:tab w:val="left" w:pos="-720"/>
          <w:tab w:val="left" w:pos="851"/>
        </w:tabs>
        <w:suppressAutoHyphens/>
        <w:snapToGrid w:val="0"/>
        <w:spacing w:line="460" w:lineRule="exact"/>
        <w:ind w:left="0" w:firstLine="0"/>
        <w:rPr>
          <w:rFonts w:hint="eastAsia" w:ascii="宋体" w:hAnsi="宋体"/>
          <w:color w:val="000000"/>
        </w:rPr>
      </w:pPr>
      <w:r>
        <w:rPr>
          <w:rFonts w:hint="eastAsia" w:ascii="宋体" w:hAnsi="宋体"/>
          <w:color w:val="000000"/>
          <w:lang w:val="en-US" w:eastAsia="zh-CN"/>
        </w:rPr>
        <w:t>4.1</w:t>
      </w:r>
      <w:r>
        <w:rPr>
          <w:rFonts w:hint="eastAsia" w:ascii="宋体" w:hAnsi="宋体"/>
          <w:color w:val="000000"/>
        </w:rPr>
        <w:t>合同期内</w:t>
      </w:r>
      <w:r>
        <w:rPr>
          <w:rFonts w:hint="eastAsia" w:ascii="宋体" w:hAnsi="宋体"/>
          <w:color w:val="000000"/>
          <w:lang w:eastAsia="zh-CN"/>
        </w:rPr>
        <w:t>保养</w:t>
      </w:r>
      <w:r>
        <w:rPr>
          <w:rFonts w:hint="eastAsia" w:ascii="宋体" w:hAnsi="宋体"/>
          <w:color w:val="000000"/>
        </w:rPr>
        <w:t>4次/年/台，共计12次保养服务，出具全面维护计划及预防方案，按计划执行保养服务，每次保养完毕后提供保养报告。</w:t>
      </w:r>
    </w:p>
    <w:p w14:paraId="4F4805E1">
      <w:pPr>
        <w:widowControl/>
        <w:numPr>
          <w:ilvl w:val="0"/>
          <w:numId w:val="0"/>
        </w:numPr>
        <w:tabs>
          <w:tab w:val="left" w:pos="-720"/>
          <w:tab w:val="left" w:pos="851"/>
        </w:tabs>
        <w:snapToGrid w:val="0"/>
        <w:spacing w:line="460" w:lineRule="exact"/>
        <w:ind w:left="0" w:firstLine="0"/>
        <w:rPr>
          <w:rFonts w:hint="eastAsia" w:ascii="宋体" w:hAnsi="宋体"/>
          <w:bCs w:val="0"/>
          <w:color w:val="000000"/>
          <w:szCs w:val="20"/>
        </w:rPr>
      </w:pPr>
      <w:r>
        <w:rPr>
          <w:rFonts w:hint="eastAsia" w:ascii="宋体" w:hAnsi="宋体" w:cs="Times New Roman"/>
          <w:bCs w:val="0"/>
          <w:color w:val="000000"/>
          <w:kern w:val="0"/>
          <w:sz w:val="21"/>
          <w:szCs w:val="20"/>
          <w:lang w:val="en-US" w:eastAsia="zh-CN" w:bidi="ar-SA"/>
        </w:rPr>
        <w:t>4.1.1</w:t>
      </w:r>
      <w:r>
        <w:rPr>
          <w:rFonts w:hint="eastAsia" w:ascii="宋体" w:hAnsi="宋体"/>
          <w:bCs w:val="0"/>
          <w:color w:val="000000"/>
          <w:szCs w:val="20"/>
        </w:rPr>
        <w:t>记录并安排保养时间；</w:t>
      </w:r>
    </w:p>
    <w:p w14:paraId="63810F79">
      <w:pPr>
        <w:widowControl/>
        <w:numPr>
          <w:ilvl w:val="0"/>
          <w:numId w:val="0"/>
        </w:numPr>
        <w:tabs>
          <w:tab w:val="left" w:pos="-720"/>
          <w:tab w:val="left" w:pos="851"/>
        </w:tabs>
        <w:snapToGrid w:val="0"/>
        <w:spacing w:line="460" w:lineRule="exact"/>
        <w:ind w:left="0" w:firstLine="0"/>
        <w:rPr>
          <w:rFonts w:hint="eastAsia" w:ascii="宋体" w:hAnsi="宋体"/>
          <w:bCs w:val="0"/>
          <w:color w:val="000000"/>
          <w:szCs w:val="20"/>
        </w:rPr>
      </w:pPr>
      <w:r>
        <w:rPr>
          <w:rFonts w:hint="eastAsia" w:ascii="宋体" w:hAnsi="宋体" w:cs="Times New Roman"/>
          <w:bCs w:val="0"/>
          <w:color w:val="000000"/>
          <w:kern w:val="0"/>
          <w:sz w:val="21"/>
          <w:szCs w:val="20"/>
          <w:lang w:val="en-US" w:eastAsia="zh-CN" w:bidi="ar-SA"/>
        </w:rPr>
        <w:t>4.1.2</w:t>
      </w:r>
      <w:r>
        <w:rPr>
          <w:rFonts w:hint="eastAsia" w:ascii="宋体" w:hAnsi="宋体"/>
          <w:bCs w:val="0"/>
          <w:color w:val="000000"/>
          <w:szCs w:val="20"/>
        </w:rPr>
        <w:t>按照保养计划更换损耗部件；</w:t>
      </w:r>
    </w:p>
    <w:p w14:paraId="6A916E3E">
      <w:pPr>
        <w:widowControl/>
        <w:numPr>
          <w:ilvl w:val="0"/>
          <w:numId w:val="0"/>
        </w:numPr>
        <w:tabs>
          <w:tab w:val="left" w:pos="-720"/>
          <w:tab w:val="left" w:pos="851"/>
        </w:tabs>
        <w:snapToGrid w:val="0"/>
        <w:spacing w:line="460" w:lineRule="exact"/>
        <w:ind w:left="0" w:firstLine="0"/>
        <w:rPr>
          <w:rFonts w:hint="eastAsia" w:ascii="宋体" w:hAnsi="宋体"/>
          <w:bCs w:val="0"/>
          <w:color w:val="000000"/>
          <w:szCs w:val="20"/>
        </w:rPr>
      </w:pPr>
      <w:r>
        <w:rPr>
          <w:rFonts w:hint="eastAsia" w:ascii="宋体" w:hAnsi="宋体" w:cs="Times New Roman"/>
          <w:bCs w:val="0"/>
          <w:color w:val="000000"/>
          <w:kern w:val="0"/>
          <w:sz w:val="21"/>
          <w:szCs w:val="20"/>
          <w:lang w:val="en-US" w:eastAsia="zh-CN" w:bidi="ar-SA"/>
        </w:rPr>
        <w:t>4.1.3</w:t>
      </w:r>
      <w:r>
        <w:rPr>
          <w:rFonts w:hint="eastAsia" w:ascii="宋体" w:hAnsi="宋体"/>
          <w:bCs w:val="0"/>
          <w:color w:val="000000"/>
          <w:szCs w:val="20"/>
        </w:rPr>
        <w:t>按照设备生产厂家标准进行调校；</w:t>
      </w:r>
    </w:p>
    <w:p w14:paraId="0A791A55">
      <w:pPr>
        <w:widowControl/>
        <w:numPr>
          <w:ilvl w:val="0"/>
          <w:numId w:val="0"/>
        </w:numPr>
        <w:tabs>
          <w:tab w:val="left" w:pos="-720"/>
          <w:tab w:val="left" w:pos="851"/>
        </w:tabs>
        <w:snapToGrid w:val="0"/>
        <w:spacing w:line="460" w:lineRule="exact"/>
        <w:ind w:left="0" w:firstLine="0"/>
        <w:rPr>
          <w:rFonts w:hint="eastAsia" w:ascii="宋体" w:hAnsi="宋体"/>
          <w:bCs w:val="0"/>
          <w:color w:val="000000"/>
          <w:szCs w:val="20"/>
        </w:rPr>
      </w:pPr>
      <w:r>
        <w:rPr>
          <w:rFonts w:hint="eastAsia" w:ascii="宋体" w:hAnsi="宋体" w:cs="Times New Roman"/>
          <w:bCs w:val="0"/>
          <w:color w:val="000000"/>
          <w:kern w:val="0"/>
          <w:sz w:val="21"/>
          <w:szCs w:val="20"/>
          <w:lang w:val="en-US" w:eastAsia="zh-CN" w:bidi="ar-SA"/>
        </w:rPr>
        <w:t>4.1.4</w:t>
      </w:r>
      <w:r>
        <w:rPr>
          <w:rFonts w:hint="eastAsia" w:ascii="宋体" w:hAnsi="宋体"/>
          <w:bCs w:val="0"/>
          <w:color w:val="000000"/>
          <w:szCs w:val="20"/>
        </w:rPr>
        <w:t>确认各项技术指标及性能；</w:t>
      </w:r>
    </w:p>
    <w:p w14:paraId="14F9F184">
      <w:pPr>
        <w:widowControl/>
        <w:numPr>
          <w:ilvl w:val="0"/>
          <w:numId w:val="0"/>
        </w:numPr>
        <w:tabs>
          <w:tab w:val="left" w:pos="-720"/>
          <w:tab w:val="left" w:pos="851"/>
        </w:tabs>
        <w:snapToGrid w:val="0"/>
        <w:spacing w:line="460" w:lineRule="exact"/>
        <w:ind w:left="0" w:firstLine="0"/>
        <w:rPr>
          <w:rFonts w:hint="eastAsia" w:ascii="宋体" w:hAnsi="宋体"/>
          <w:bCs w:val="0"/>
          <w:color w:val="000000"/>
          <w:szCs w:val="20"/>
        </w:rPr>
      </w:pPr>
      <w:r>
        <w:rPr>
          <w:rFonts w:hint="eastAsia" w:ascii="宋体" w:hAnsi="宋体" w:cs="Times New Roman"/>
          <w:bCs w:val="0"/>
          <w:color w:val="000000"/>
          <w:kern w:val="0"/>
          <w:sz w:val="21"/>
          <w:szCs w:val="20"/>
          <w:lang w:val="en-US" w:eastAsia="zh-CN" w:bidi="ar-SA"/>
        </w:rPr>
        <w:t>4.1.5</w:t>
      </w:r>
      <w:r>
        <w:rPr>
          <w:rFonts w:hint="eastAsia" w:ascii="宋体" w:hAnsi="宋体"/>
          <w:bCs w:val="0"/>
          <w:color w:val="000000"/>
          <w:szCs w:val="20"/>
        </w:rPr>
        <w:t>记录设备状况；</w:t>
      </w:r>
    </w:p>
    <w:p w14:paraId="225E621B">
      <w:pPr>
        <w:widowControl/>
        <w:numPr>
          <w:ilvl w:val="0"/>
          <w:numId w:val="0"/>
        </w:numPr>
        <w:tabs>
          <w:tab w:val="left" w:pos="-720"/>
          <w:tab w:val="left" w:pos="851"/>
        </w:tabs>
        <w:snapToGrid w:val="0"/>
        <w:spacing w:line="460" w:lineRule="exact"/>
        <w:ind w:left="0" w:firstLine="0"/>
        <w:rPr>
          <w:rFonts w:hint="eastAsia" w:ascii="宋体" w:hAnsi="宋体"/>
          <w:bCs w:val="0"/>
          <w:color w:val="000000"/>
          <w:szCs w:val="20"/>
        </w:rPr>
      </w:pPr>
      <w:r>
        <w:rPr>
          <w:rFonts w:hint="eastAsia" w:ascii="宋体" w:hAnsi="宋体" w:cs="Times New Roman"/>
          <w:bCs w:val="0"/>
          <w:color w:val="000000"/>
          <w:kern w:val="0"/>
          <w:sz w:val="21"/>
          <w:szCs w:val="20"/>
          <w:lang w:val="en-US" w:eastAsia="zh-CN" w:bidi="ar-SA"/>
        </w:rPr>
        <w:t>4.1.6</w:t>
      </w:r>
      <w:r>
        <w:rPr>
          <w:rFonts w:hint="eastAsia" w:ascii="宋体" w:hAnsi="宋体"/>
          <w:bCs w:val="0"/>
          <w:color w:val="000000"/>
          <w:szCs w:val="20"/>
        </w:rPr>
        <w:t>提供设备保养内容清单；</w:t>
      </w:r>
    </w:p>
    <w:p w14:paraId="5B04DD8C">
      <w:pPr>
        <w:widowControl/>
        <w:numPr>
          <w:ilvl w:val="0"/>
          <w:numId w:val="0"/>
        </w:numPr>
        <w:tabs>
          <w:tab w:val="left" w:pos="-720"/>
          <w:tab w:val="left" w:pos="851"/>
        </w:tabs>
        <w:snapToGrid w:val="0"/>
        <w:spacing w:line="460" w:lineRule="exact"/>
        <w:ind w:left="0" w:firstLine="0"/>
        <w:rPr>
          <w:rFonts w:hint="eastAsia" w:ascii="宋体" w:hAnsi="宋体"/>
          <w:bCs w:val="0"/>
          <w:color w:val="000000"/>
          <w:szCs w:val="20"/>
        </w:rPr>
      </w:pPr>
      <w:r>
        <w:rPr>
          <w:rFonts w:hint="eastAsia" w:ascii="宋体" w:hAnsi="宋体" w:cs="Times New Roman"/>
          <w:bCs w:val="0"/>
          <w:color w:val="000000"/>
          <w:kern w:val="0"/>
          <w:sz w:val="21"/>
          <w:szCs w:val="20"/>
          <w:lang w:val="en-US" w:eastAsia="zh-CN" w:bidi="ar-SA"/>
        </w:rPr>
        <w:t>4.1.7</w:t>
      </w:r>
      <w:r>
        <w:rPr>
          <w:rFonts w:hint="eastAsia" w:ascii="宋体" w:hAnsi="宋体"/>
          <w:bCs w:val="0"/>
          <w:color w:val="000000"/>
          <w:szCs w:val="20"/>
        </w:rPr>
        <w:t>免费提供预防性保养中需要更换的损耗品；</w:t>
      </w:r>
    </w:p>
    <w:p w14:paraId="34FF4DC3">
      <w:pPr>
        <w:widowControl/>
        <w:numPr>
          <w:ilvl w:val="0"/>
          <w:numId w:val="0"/>
        </w:numPr>
        <w:tabs>
          <w:tab w:val="left" w:pos="-720"/>
          <w:tab w:val="left" w:pos="851"/>
        </w:tabs>
        <w:snapToGrid w:val="0"/>
        <w:spacing w:line="460" w:lineRule="exact"/>
        <w:ind w:left="0" w:firstLine="0"/>
        <w:rPr>
          <w:rFonts w:hint="eastAsia" w:ascii="宋体" w:hAnsi="宋体"/>
          <w:bCs w:val="0"/>
          <w:color w:val="000000"/>
          <w:szCs w:val="20"/>
        </w:rPr>
      </w:pPr>
      <w:r>
        <w:rPr>
          <w:rFonts w:hint="eastAsia" w:ascii="宋体" w:hAnsi="宋体" w:cs="Times New Roman"/>
          <w:bCs w:val="0"/>
          <w:color w:val="000000"/>
          <w:kern w:val="0"/>
          <w:sz w:val="21"/>
          <w:szCs w:val="20"/>
          <w:lang w:val="en-US" w:eastAsia="zh-CN" w:bidi="ar-SA"/>
        </w:rPr>
        <w:t>4.1.8</w:t>
      </w:r>
      <w:r>
        <w:rPr>
          <w:rFonts w:hint="eastAsia" w:ascii="宋体" w:hAnsi="宋体"/>
          <w:bCs w:val="0"/>
          <w:color w:val="000000"/>
          <w:szCs w:val="20"/>
        </w:rPr>
        <w:t>每年年检时，</w:t>
      </w:r>
      <w:r>
        <w:rPr>
          <w:rFonts w:hint="eastAsia" w:ascii="宋体" w:hAnsi="宋体"/>
          <w:bCs w:val="0"/>
          <w:color w:val="000000"/>
          <w:szCs w:val="20"/>
          <w:lang w:eastAsia="zh-CN"/>
        </w:rPr>
        <w:t>供应商</w:t>
      </w:r>
      <w:r>
        <w:rPr>
          <w:rFonts w:hint="eastAsia" w:ascii="宋体" w:hAnsi="宋体"/>
          <w:bCs w:val="0"/>
          <w:color w:val="000000"/>
          <w:szCs w:val="20"/>
        </w:rPr>
        <w:t>负责并保证全部监测指标达标，通过相关部门检测时，保障取得合格证。</w:t>
      </w:r>
    </w:p>
    <w:p w14:paraId="33E563BE">
      <w:pPr>
        <w:numPr>
          <w:ilvl w:val="0"/>
          <w:numId w:val="0"/>
        </w:numPr>
        <w:tabs>
          <w:tab w:val="left" w:pos="-720"/>
          <w:tab w:val="left" w:pos="851"/>
        </w:tabs>
        <w:suppressAutoHyphens/>
        <w:snapToGrid w:val="0"/>
        <w:spacing w:line="460" w:lineRule="exact"/>
        <w:ind w:left="0" w:firstLine="0"/>
        <w:rPr>
          <w:rFonts w:hint="eastAsia" w:ascii="宋体" w:hAnsi="宋体"/>
          <w:color w:val="000000"/>
        </w:rPr>
      </w:pPr>
      <w:r>
        <w:rPr>
          <w:rFonts w:hint="eastAsia" w:ascii="宋体" w:hAnsi="宋体" w:cs="Times New Roman"/>
          <w:color w:val="000000"/>
          <w:kern w:val="0"/>
          <w:sz w:val="21"/>
          <w:szCs w:val="20"/>
          <w:lang w:val="en-US" w:eastAsia="zh-CN" w:bidi="ar-SA"/>
        </w:rPr>
        <w:t>4.2</w:t>
      </w:r>
      <w:r>
        <w:rPr>
          <w:rFonts w:hint="eastAsia" w:ascii="宋体" w:hAnsi="宋体"/>
          <w:color w:val="000000"/>
        </w:rPr>
        <w:t>备件：</w:t>
      </w:r>
    </w:p>
    <w:p w14:paraId="4151108B">
      <w:pPr>
        <w:numPr>
          <w:ilvl w:val="0"/>
          <w:numId w:val="0"/>
        </w:numPr>
        <w:tabs>
          <w:tab w:val="left" w:pos="-720"/>
          <w:tab w:val="left" w:pos="851"/>
        </w:tabs>
        <w:snapToGrid w:val="0"/>
        <w:spacing w:line="460" w:lineRule="exact"/>
        <w:ind w:left="0" w:leftChars="0" w:firstLine="0" w:firstLineChars="0"/>
        <w:rPr>
          <w:rFonts w:hint="eastAsia" w:ascii="宋体" w:hAnsi="宋体"/>
          <w:bCs w:val="0"/>
          <w:color w:val="000000"/>
          <w:szCs w:val="20"/>
        </w:rPr>
      </w:pPr>
      <w:r>
        <w:rPr>
          <w:rFonts w:hint="eastAsia" w:ascii="宋体" w:hAnsi="宋体"/>
          <w:bCs w:val="0"/>
          <w:color w:val="000000"/>
          <w:szCs w:val="20"/>
          <w:lang w:val="en-US" w:eastAsia="zh-CN"/>
        </w:rPr>
        <w:t>4.2.1</w:t>
      </w:r>
      <w:r>
        <w:rPr>
          <w:rFonts w:hint="eastAsia" w:ascii="宋体" w:hAnsi="宋体"/>
          <w:bCs w:val="0"/>
          <w:color w:val="000000"/>
          <w:szCs w:val="20"/>
        </w:rPr>
        <w:t>提供</w:t>
      </w:r>
      <w:r>
        <w:rPr>
          <w:rFonts w:hint="eastAsia" w:ascii="宋体" w:hAnsi="宋体"/>
          <w:bCs w:val="0"/>
          <w:color w:val="000000"/>
          <w:szCs w:val="20"/>
          <w:lang w:eastAsia="zh-CN"/>
        </w:rPr>
        <w:t>维</w:t>
      </w:r>
      <w:r>
        <w:rPr>
          <w:rFonts w:hint="eastAsia" w:ascii="宋体" w:hAnsi="宋体"/>
          <w:bCs w:val="0"/>
          <w:color w:val="000000"/>
          <w:szCs w:val="20"/>
        </w:rPr>
        <w:t>修所需的备件，备件供应要及时、充足</w:t>
      </w:r>
      <w:r>
        <w:rPr>
          <w:rFonts w:hint="eastAsia" w:ascii="宋体" w:hAnsi="宋体"/>
          <w:bCs w:val="0"/>
          <w:color w:val="000000"/>
          <w:szCs w:val="20"/>
          <w:lang w:eastAsia="zh-CN"/>
        </w:rPr>
        <w:t>；</w:t>
      </w:r>
    </w:p>
    <w:p w14:paraId="5DC8F3D1">
      <w:pPr>
        <w:numPr>
          <w:ilvl w:val="0"/>
          <w:numId w:val="0"/>
        </w:numPr>
        <w:tabs>
          <w:tab w:val="left" w:pos="-720"/>
          <w:tab w:val="left" w:pos="851"/>
        </w:tabs>
        <w:suppressAutoHyphens/>
        <w:snapToGrid w:val="0"/>
        <w:spacing w:line="460" w:lineRule="exact"/>
        <w:ind w:left="0" w:leftChars="0" w:firstLine="0" w:firstLineChars="0"/>
        <w:rPr>
          <w:rFonts w:hint="eastAsia" w:ascii="宋体" w:hAnsi="宋体"/>
          <w:bCs w:val="0"/>
          <w:color w:val="000000"/>
          <w:szCs w:val="20"/>
        </w:rPr>
      </w:pPr>
      <w:r>
        <w:rPr>
          <w:rFonts w:hint="eastAsia" w:ascii="宋体" w:hAnsi="宋体"/>
          <w:bCs w:val="0"/>
          <w:color w:val="000000"/>
          <w:szCs w:val="20"/>
          <w:lang w:val="en-US" w:eastAsia="zh-CN"/>
        </w:rPr>
        <w:t>4.2.2</w:t>
      </w:r>
      <w:r>
        <w:rPr>
          <w:rFonts w:hint="eastAsia" w:ascii="宋体" w:hAnsi="宋体"/>
          <w:bCs w:val="0"/>
          <w:color w:val="000000"/>
          <w:szCs w:val="20"/>
        </w:rPr>
        <w:t>所更换的备件为标的设备零配件原厂认证合格、同一型号规格的全新零配件,安装后达到DR设备运行标准，性能符合国家标准</w:t>
      </w:r>
      <w:r>
        <w:rPr>
          <w:rFonts w:hint="eastAsia" w:ascii="宋体" w:hAnsi="宋体"/>
          <w:bCs w:val="0"/>
          <w:color w:val="000000"/>
          <w:szCs w:val="20"/>
          <w:lang w:eastAsia="zh-CN"/>
        </w:rPr>
        <w:t>；</w:t>
      </w:r>
    </w:p>
    <w:p w14:paraId="7DBADD12">
      <w:pPr>
        <w:numPr>
          <w:ilvl w:val="0"/>
          <w:numId w:val="0"/>
        </w:numPr>
        <w:tabs>
          <w:tab w:val="left" w:pos="-720"/>
          <w:tab w:val="left" w:pos="851"/>
        </w:tabs>
        <w:snapToGrid w:val="0"/>
        <w:spacing w:line="460" w:lineRule="exact"/>
        <w:ind w:left="0" w:leftChars="0" w:firstLine="0" w:firstLineChars="0"/>
        <w:rPr>
          <w:rFonts w:hint="eastAsia" w:ascii="宋体" w:hAnsi="宋体"/>
          <w:color w:val="000000"/>
        </w:rPr>
      </w:pPr>
      <w:r>
        <w:rPr>
          <w:rFonts w:hint="eastAsia" w:ascii="宋体" w:hAnsi="宋体"/>
          <w:bCs w:val="0"/>
          <w:color w:val="000000"/>
          <w:szCs w:val="20"/>
          <w:lang w:val="en-US" w:eastAsia="zh-CN"/>
        </w:rPr>
        <w:t>4.2.3</w:t>
      </w:r>
      <w:r>
        <w:rPr>
          <w:rFonts w:hint="eastAsia" w:ascii="宋体" w:hAnsi="宋体"/>
          <w:bCs w:val="0"/>
          <w:color w:val="000000"/>
          <w:szCs w:val="20"/>
        </w:rPr>
        <w:t xml:space="preserve"> </w:t>
      </w:r>
      <w:r>
        <w:rPr>
          <w:rFonts w:hint="eastAsia" w:ascii="宋体" w:hAnsi="宋体"/>
          <w:color w:val="000000"/>
        </w:rPr>
        <w:t>开机率≥90%，即按每年365天计，每年停机不超过36天；如开机率低于90%，超过一天顺延三天维保期。</w:t>
      </w:r>
    </w:p>
    <w:p w14:paraId="6CC97702">
      <w:pPr>
        <w:numPr>
          <w:ilvl w:val="0"/>
          <w:numId w:val="0"/>
        </w:numPr>
        <w:tabs>
          <w:tab w:val="left" w:pos="-720"/>
          <w:tab w:val="left" w:pos="851"/>
        </w:tabs>
        <w:suppressAutoHyphens/>
        <w:snapToGrid w:val="0"/>
        <w:spacing w:line="460" w:lineRule="exact"/>
        <w:ind w:left="0" w:firstLine="0"/>
        <w:rPr>
          <w:rFonts w:hint="eastAsia" w:ascii="宋体" w:hAnsi="宋体"/>
          <w:color w:val="000000"/>
        </w:rPr>
      </w:pPr>
      <w:r>
        <w:rPr>
          <w:rFonts w:hint="eastAsia" w:ascii="宋体" w:hAnsi="宋体" w:cs="Times New Roman"/>
          <w:color w:val="000000"/>
          <w:kern w:val="0"/>
          <w:sz w:val="21"/>
          <w:szCs w:val="20"/>
          <w:lang w:val="en-US" w:eastAsia="zh-CN" w:bidi="ar-SA"/>
        </w:rPr>
        <w:t>4.3</w:t>
      </w:r>
      <w:r>
        <w:rPr>
          <w:rFonts w:hint="eastAsia" w:ascii="宋体" w:hAnsi="宋体"/>
          <w:color w:val="000000"/>
          <w:lang w:eastAsia="zh-CN"/>
        </w:rPr>
        <w:t>需</w:t>
      </w:r>
      <w:r>
        <w:rPr>
          <w:rFonts w:hint="eastAsia" w:ascii="宋体" w:hAnsi="宋体"/>
          <w:color w:val="000000"/>
        </w:rPr>
        <w:t>提供突发事件应急及配合方案。</w:t>
      </w:r>
    </w:p>
    <w:p w14:paraId="2B2FD13F">
      <w:pPr>
        <w:numPr>
          <w:ilvl w:val="0"/>
          <w:numId w:val="0"/>
        </w:numPr>
        <w:tabs>
          <w:tab w:val="left" w:pos="-720"/>
          <w:tab w:val="left" w:pos="851"/>
        </w:tabs>
        <w:suppressAutoHyphens/>
        <w:snapToGrid w:val="0"/>
        <w:spacing w:line="460" w:lineRule="exact"/>
        <w:ind w:left="0" w:firstLine="0"/>
        <w:rPr>
          <w:rFonts w:hint="eastAsia" w:ascii="宋体" w:hAnsi="宋体"/>
          <w:color w:val="000000"/>
          <w:szCs w:val="20"/>
        </w:rPr>
      </w:pPr>
      <w:r>
        <w:rPr>
          <w:rFonts w:hint="eastAsia" w:ascii="宋体" w:hAnsi="宋体" w:cs="Times New Roman"/>
          <w:color w:val="000000"/>
          <w:kern w:val="0"/>
          <w:sz w:val="21"/>
          <w:szCs w:val="20"/>
          <w:lang w:val="en-US" w:eastAsia="zh-CN" w:bidi="ar-SA"/>
        </w:rPr>
        <w:t>4.4</w:t>
      </w:r>
      <w:r>
        <w:rPr>
          <w:rFonts w:hint="eastAsia" w:ascii="宋体" w:hAnsi="宋体" w:cs="Times New Roman"/>
          <w:bCs w:val="0"/>
          <w:color w:val="000000"/>
          <w:szCs w:val="20"/>
        </w:rPr>
        <w:t>需提供</w:t>
      </w:r>
      <w:r>
        <w:rPr>
          <w:rFonts w:hint="eastAsia" w:ascii="宋体" w:hAnsi="宋体" w:cs="Times New Roman"/>
          <w:color w:val="000000"/>
          <w:szCs w:val="20"/>
        </w:rPr>
        <w:t xml:space="preserve">飞利浦 </w:t>
      </w:r>
      <w:r>
        <w:rPr>
          <w:rFonts w:hint="eastAsia" w:ascii="宋体" w:hAnsi="宋体" w:cs="Times New Roman"/>
          <w:bCs w:val="0"/>
          <w:color w:val="000000"/>
          <w:szCs w:val="20"/>
        </w:rPr>
        <w:t>DR相对应且受过厂家正规培训的服务上岗证，不少于2人。</w:t>
      </w:r>
    </w:p>
    <w:p w14:paraId="21CF4715">
      <w:pPr>
        <w:numPr>
          <w:ilvl w:val="0"/>
          <w:numId w:val="0"/>
        </w:numPr>
        <w:tabs>
          <w:tab w:val="left" w:pos="-720"/>
          <w:tab w:val="left" w:pos="851"/>
        </w:tabs>
        <w:suppressAutoHyphens/>
        <w:snapToGrid w:val="0"/>
        <w:spacing w:line="460" w:lineRule="exact"/>
        <w:ind w:left="0" w:firstLine="0" w:firstLineChars="0"/>
        <w:rPr>
          <w:rFonts w:hint="eastAsia" w:ascii="宋体" w:hAnsi="宋体" w:cs="Times New Roman"/>
          <w:color w:val="000000"/>
          <w:szCs w:val="20"/>
        </w:rPr>
      </w:pPr>
      <w:r>
        <w:rPr>
          <w:rFonts w:hint="eastAsia" w:ascii="宋体" w:hAnsi="宋体" w:cs="Times New Roman"/>
          <w:color w:val="000000"/>
          <w:szCs w:val="20"/>
        </w:rPr>
        <w:t xml:space="preserve">5. </w:t>
      </w:r>
      <w:r>
        <w:rPr>
          <w:rFonts w:hint="eastAsia" w:ascii="宋体" w:hAnsi="宋体" w:cs="Times New Roman"/>
          <w:color w:val="000000"/>
          <w:szCs w:val="20"/>
          <w:lang w:eastAsia="zh-CN"/>
        </w:rPr>
        <w:t>服务响应</w:t>
      </w:r>
      <w:r>
        <w:rPr>
          <w:rFonts w:hint="eastAsia" w:ascii="宋体" w:hAnsi="宋体" w:cs="Times New Roman"/>
          <w:color w:val="000000"/>
          <w:szCs w:val="20"/>
        </w:rPr>
        <w:t>要求</w:t>
      </w:r>
      <w:bookmarkStart w:id="41" w:name="_GoBack"/>
      <w:bookmarkEnd w:id="41"/>
    </w:p>
    <w:p w14:paraId="0EC1D970">
      <w:pPr>
        <w:numPr>
          <w:ilvl w:val="0"/>
          <w:numId w:val="0"/>
        </w:numPr>
        <w:tabs>
          <w:tab w:val="left" w:pos="-720"/>
          <w:tab w:val="left" w:pos="851"/>
        </w:tabs>
        <w:suppressAutoHyphens/>
        <w:snapToGrid w:val="0"/>
        <w:spacing w:line="460" w:lineRule="exact"/>
        <w:ind w:left="0" w:leftChars="0" w:firstLine="0" w:firstLineChars="0"/>
        <w:rPr>
          <w:rFonts w:hint="eastAsia" w:ascii="宋体" w:hAnsi="宋体"/>
          <w:color w:val="000000"/>
        </w:rPr>
      </w:pPr>
      <w:r>
        <w:rPr>
          <w:rFonts w:hint="eastAsia" w:ascii="宋体" w:hAnsi="宋体"/>
          <w:color w:val="000000"/>
          <w:szCs w:val="20"/>
          <w:lang w:val="en-US" w:eastAsia="zh-CN"/>
        </w:rPr>
        <w:t>5.1</w:t>
      </w:r>
      <w:r>
        <w:rPr>
          <w:rFonts w:hint="eastAsia" w:ascii="宋体" w:hAnsi="宋体"/>
          <w:color w:val="000000"/>
        </w:rPr>
        <w:t>提供服务专线电话，并保障24小时×365天有在线工程师接听报修，</w:t>
      </w:r>
      <w:r>
        <w:rPr>
          <w:rFonts w:hint="eastAsia" w:ascii="宋体" w:hAnsi="宋体" w:cs="Times New Roman"/>
          <w:color w:val="000000"/>
          <w:szCs w:val="20"/>
        </w:rPr>
        <w:t>为用户快速诊断和提供技术支持服务</w:t>
      </w:r>
      <w:r>
        <w:rPr>
          <w:rFonts w:hint="eastAsia" w:ascii="宋体" w:hAnsi="宋体" w:cs="Times New Roman"/>
          <w:color w:val="000000"/>
          <w:sz w:val="21"/>
        </w:rPr>
        <w:t>。</w:t>
      </w:r>
    </w:p>
    <w:p w14:paraId="0E9AFCE5">
      <w:pPr>
        <w:numPr>
          <w:ilvl w:val="0"/>
          <w:numId w:val="0"/>
        </w:numPr>
        <w:tabs>
          <w:tab w:val="left" w:pos="-720"/>
          <w:tab w:val="left" w:pos="851"/>
        </w:tabs>
        <w:suppressAutoHyphens/>
        <w:snapToGrid w:val="0"/>
        <w:spacing w:line="460" w:lineRule="exact"/>
        <w:ind w:left="0" w:leftChars="0" w:firstLine="0" w:firstLineChars="0"/>
        <w:rPr>
          <w:rFonts w:hint="eastAsia" w:ascii="宋体" w:hAnsi="宋体"/>
          <w:color w:val="000000"/>
          <w:szCs w:val="20"/>
        </w:rPr>
      </w:pPr>
      <w:r>
        <w:rPr>
          <w:rFonts w:hint="eastAsia" w:ascii="宋体" w:hAnsi="宋体"/>
          <w:color w:val="000000"/>
          <w:lang w:val="en-US" w:eastAsia="zh-CN"/>
        </w:rPr>
        <w:t>5.2</w:t>
      </w:r>
      <w:r>
        <w:rPr>
          <w:rFonts w:hint="eastAsia" w:ascii="宋体" w:hAnsi="宋体"/>
          <w:color w:val="000000"/>
        </w:rPr>
        <w:t>接到报修电话后1小时内响应，24小时内需到达现场进行维修。每次维修服务完成后，负责工程师必须填写完整维修记录，详细记录维修过程，</w:t>
      </w:r>
      <w:r>
        <w:rPr>
          <w:rFonts w:hint="eastAsia" w:ascii="宋体" w:hAnsi="宋体" w:cs="Times New Roman"/>
          <w:color w:val="000000"/>
          <w:szCs w:val="20"/>
        </w:rPr>
        <w:t>如是间断性或不影响使用的故障，在科室同意的情况下，</w:t>
      </w:r>
      <w:r>
        <w:rPr>
          <w:rFonts w:hint="eastAsia" w:ascii="宋体" w:hAnsi="宋体" w:cs="Times New Roman"/>
          <w:color w:val="000000"/>
          <w:szCs w:val="20"/>
          <w:lang w:eastAsia="zh-CN"/>
        </w:rPr>
        <w:t>可</w:t>
      </w:r>
      <w:r>
        <w:rPr>
          <w:rFonts w:hint="eastAsia" w:ascii="宋体" w:hAnsi="宋体" w:cs="Times New Roman"/>
          <w:color w:val="000000"/>
          <w:szCs w:val="20"/>
        </w:rPr>
        <w:t>酌情延后</w:t>
      </w:r>
      <w:r>
        <w:rPr>
          <w:rFonts w:hint="eastAsia" w:ascii="宋体" w:hAnsi="宋体" w:cs="Times New Roman"/>
          <w:color w:val="000000"/>
          <w:sz w:val="21"/>
        </w:rPr>
        <w:t>。</w:t>
      </w:r>
    </w:p>
    <w:p w14:paraId="4CC1D905">
      <w:pPr>
        <w:numPr>
          <w:ilvl w:val="0"/>
          <w:numId w:val="0"/>
        </w:numPr>
        <w:tabs>
          <w:tab w:val="left" w:pos="-720"/>
          <w:tab w:val="left" w:pos="851"/>
        </w:tabs>
        <w:snapToGrid w:val="0"/>
        <w:spacing w:line="460" w:lineRule="exact"/>
        <w:ind w:left="0" w:firstLine="0" w:firstLineChars="0"/>
        <w:rPr>
          <w:rFonts w:hint="eastAsia" w:ascii="宋体" w:hAnsi="宋体"/>
          <w:color w:val="000000"/>
        </w:rPr>
      </w:pPr>
      <w:r>
        <w:rPr>
          <w:rFonts w:hint="eastAsia" w:ascii="宋体" w:hAnsi="宋体" w:cs="Times New Roman"/>
          <w:color w:val="000000"/>
          <w:szCs w:val="20"/>
          <w:lang w:val="en-US" w:eastAsia="zh-CN"/>
        </w:rPr>
        <w:t>5.3</w:t>
      </w:r>
      <w:r>
        <w:rPr>
          <w:rFonts w:hint="eastAsia" w:ascii="宋体" w:hAnsi="宋体"/>
          <w:color w:val="000000"/>
          <w:szCs w:val="20"/>
        </w:rPr>
        <w:t>中标</w:t>
      </w:r>
      <w:r>
        <w:rPr>
          <w:rFonts w:hint="eastAsia" w:ascii="宋体" w:hAnsi="宋体"/>
          <w:color w:val="000000"/>
          <w:szCs w:val="20"/>
          <w:lang w:eastAsia="zh-CN"/>
        </w:rPr>
        <w:t>供应商</w:t>
      </w:r>
      <w:r>
        <w:rPr>
          <w:rFonts w:hint="eastAsia" w:ascii="宋体" w:hAnsi="宋体"/>
          <w:color w:val="000000"/>
          <w:szCs w:val="20"/>
        </w:rPr>
        <w:t>应按采购人时间要求，积极配合，提供灵活、快速、优质的维保服务。</w:t>
      </w:r>
      <w:bookmarkEnd w:id="4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EF91">
    <w:pPr>
      <w:pStyle w:val="5"/>
      <w:ind w:firstLine="4050" w:firstLineChars="2250"/>
    </w:pPr>
    <w:r>
      <w:fldChar w:fldCharType="begin"/>
    </w:r>
    <w:r>
      <w:instrText xml:space="preserve"> PAGE   \* MERGEFORMAT </w:instrText>
    </w:r>
    <w:r>
      <w:fldChar w:fldCharType="separate"/>
    </w:r>
    <w:r>
      <w:rPr>
        <w:lang w:val="zh-CN"/>
      </w:rPr>
      <w:t>2</w:t>
    </w:r>
    <w:r>
      <w:fldChar w:fldCharType="end"/>
    </w:r>
  </w:p>
  <w:p w14:paraId="734067BA">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1935"/>
        </w:tabs>
        <w:ind w:left="1935" w:hanging="375"/>
      </w:pPr>
    </w:lvl>
    <w:lvl w:ilvl="1" w:tentative="0">
      <w:start w:val="1"/>
      <w:numFmt w:val="japaneseCounting"/>
      <w:lvlText w:val="%2、"/>
      <w:lvlJc w:val="left"/>
      <w:pPr>
        <w:tabs>
          <w:tab w:val="left" w:pos="826"/>
        </w:tabs>
        <w:ind w:left="826" w:hanging="720"/>
      </w:pPr>
      <w:rPr>
        <w:rFonts w:hint="default"/>
        <w:b/>
        <w:color w:val="000000"/>
        <w:sz w:val="28"/>
        <w:szCs w:val="28"/>
      </w:rPr>
    </w:lvl>
    <w:lvl w:ilvl="2" w:tentative="0">
      <w:start w:val="1"/>
      <w:numFmt w:val="decimal"/>
      <w:lvlText w:val="%3."/>
      <w:lvlJc w:val="left"/>
      <w:pPr>
        <w:tabs>
          <w:tab w:val="left" w:pos="2820"/>
        </w:tabs>
        <w:ind w:left="2820" w:hanging="420"/>
      </w:pPr>
      <w:rPr>
        <w:b/>
        <w:sz w:val="21"/>
        <w:szCs w:val="21"/>
      </w:r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1">
    <w:nsid w:val="00000006"/>
    <w:multiLevelType w:val="multilevel"/>
    <w:tmpl w:val="00000006"/>
    <w:lvl w:ilvl="0" w:tentative="0">
      <w:start w:val="1"/>
      <w:numFmt w:val="japaneseCounting"/>
      <w:lvlText w:val="（%1）"/>
      <w:lvlJc w:val="left"/>
      <w:pPr>
        <w:ind w:left="1140" w:hanging="720"/>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71"/>
    <w:rsid w:val="00090AD7"/>
    <w:rsid w:val="00111822"/>
    <w:rsid w:val="00371CF5"/>
    <w:rsid w:val="00400412"/>
    <w:rsid w:val="004C41AF"/>
    <w:rsid w:val="004F7590"/>
    <w:rsid w:val="00540D37"/>
    <w:rsid w:val="005A34AD"/>
    <w:rsid w:val="005A41C0"/>
    <w:rsid w:val="007A7DA9"/>
    <w:rsid w:val="007B7BA3"/>
    <w:rsid w:val="007E7119"/>
    <w:rsid w:val="00943564"/>
    <w:rsid w:val="009D5471"/>
    <w:rsid w:val="00AA3E6C"/>
    <w:rsid w:val="00B25368"/>
    <w:rsid w:val="00BA289A"/>
    <w:rsid w:val="00CC5952"/>
    <w:rsid w:val="00D442AF"/>
    <w:rsid w:val="00E64B16"/>
    <w:rsid w:val="00EE1F69"/>
    <w:rsid w:val="029C77FC"/>
    <w:rsid w:val="0C747195"/>
    <w:rsid w:val="10010513"/>
    <w:rsid w:val="18892F40"/>
    <w:rsid w:val="26C52097"/>
    <w:rsid w:val="2E691D24"/>
    <w:rsid w:val="2EB263D8"/>
    <w:rsid w:val="33DF29AC"/>
    <w:rsid w:val="3B5F7886"/>
    <w:rsid w:val="58A64EF5"/>
    <w:rsid w:val="712A0181"/>
    <w:rsid w:val="76525E57"/>
    <w:rsid w:val="798C1E75"/>
    <w:rsid w:val="7DCC2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1"/>
      <w:szCs w:val="2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
    <w:qFormat/>
    <w:uiPriority w:val="0"/>
    <w:pPr>
      <w:ind w:left="720"/>
    </w:pPr>
    <w:rPr>
      <w:kern w:val="2"/>
      <w:szCs w:val="22"/>
    </w:rPr>
  </w:style>
  <w:style w:type="paragraph" w:styleId="3">
    <w:name w:val="caption"/>
    <w:basedOn w:val="1"/>
    <w:next w:val="1"/>
    <w:qFormat/>
    <w:uiPriority w:val="35"/>
    <w:rPr>
      <w:rFonts w:ascii="Cambria" w:hAnsi="Cambria" w:eastAsia="黑体" w:cs="宋体"/>
      <w:sz w:val="20"/>
    </w:rPr>
  </w:style>
  <w:style w:type="paragraph" w:styleId="4">
    <w:name w:val="annotation text"/>
    <w:basedOn w:val="1"/>
    <w:semiHidden/>
    <w:unhideWhenUsed/>
    <w:uiPriority w:val="99"/>
    <w:pPr>
      <w:jc w:val="left"/>
    </w:pPr>
  </w:style>
  <w:style w:type="paragraph" w:styleId="5">
    <w:name w:val="footer"/>
    <w:basedOn w:val="1"/>
    <w:link w:val="12"/>
    <w:qFormat/>
    <w:uiPriority w:val="99"/>
    <w:pPr>
      <w:tabs>
        <w:tab w:val="center" w:pos="4153"/>
        <w:tab w:val="right" w:pos="8306"/>
      </w:tabs>
      <w:snapToGrid w:val="0"/>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缩进 Char"/>
    <w:link w:val="2"/>
    <w:qFormat/>
    <w:uiPriority w:val="0"/>
    <w:rPr>
      <w:rFonts w:ascii="Times New Roman" w:hAnsi="Times New Roman" w:eastAsia="宋体" w:cs="Times New Roman"/>
    </w:rPr>
  </w:style>
  <w:style w:type="paragraph" w:customStyle="1" w:styleId="10">
    <w:name w:val="标题1"/>
    <w:basedOn w:val="1"/>
    <w:qFormat/>
    <w:uiPriority w:val="0"/>
    <w:pPr>
      <w:spacing w:line="360" w:lineRule="auto"/>
      <w:jc w:val="center"/>
    </w:pPr>
    <w:rPr>
      <w:rFonts w:ascii="黑体" w:eastAsia="黑体"/>
      <w:b/>
      <w:sz w:val="44"/>
    </w:rPr>
  </w:style>
  <w:style w:type="character" w:customStyle="1" w:styleId="11">
    <w:name w:val="页眉 Char"/>
    <w:basedOn w:val="8"/>
    <w:link w:val="6"/>
    <w:qFormat/>
    <w:uiPriority w:val="99"/>
    <w:rPr>
      <w:rFonts w:ascii="Times New Roman" w:hAnsi="Times New Roman" w:eastAsia="宋体" w:cs="Times New Roman"/>
      <w:kern w:val="0"/>
      <w:sz w:val="18"/>
      <w:szCs w:val="18"/>
    </w:rPr>
  </w:style>
  <w:style w:type="character" w:customStyle="1" w:styleId="12">
    <w:name w:val="页脚 Char"/>
    <w:basedOn w:val="8"/>
    <w:link w:val="5"/>
    <w:qFormat/>
    <w:uiPriority w:val="99"/>
    <w:rPr>
      <w:rFonts w:ascii="Times New Roman" w:hAnsi="Times New Roman" w:eastAsia="宋体" w:cs="Times New Roman"/>
      <w:kern w:val="0"/>
      <w:sz w:val="18"/>
      <w:szCs w:val="18"/>
    </w:rPr>
  </w:style>
  <w:style w:type="paragraph" w:customStyle="1" w:styleId="13">
    <w:name w:val="题注5"/>
    <w:basedOn w:val="1"/>
    <w:next w:val="3"/>
    <w:qFormat/>
    <w:uiPriority w:val="99"/>
    <w:pPr>
      <w:widowControl w:val="0"/>
      <w:jc w:val="center"/>
    </w:pPr>
    <w:rPr>
      <w:b/>
      <w:color w:val="000000"/>
      <w:kern w:val="2"/>
      <w:sz w:val="24"/>
      <w:szCs w:val="21"/>
    </w:rPr>
  </w:style>
  <w:style w:type="paragraph" w:customStyle="1" w:styleId="14">
    <w:name w:val="正文 New New New New New New New New New New New New New New New New New New New New New New New New New New New New New New New New New"/>
    <w:qFormat/>
    <w:uiPriority w:val="99"/>
    <w:pPr>
      <w:widowControl w:val="0"/>
      <w:spacing w:before="100" w:beforeAutospacing="1" w:after="100" w:afterAutospacing="1" w:line="360" w:lineRule="auto"/>
      <w:jc w:val="both"/>
    </w:pPr>
    <w:rPr>
      <w:rFonts w:ascii="Times New Roman" w:hAnsi="Times New Roman" w:eastAsia="宋体" w:cs="Times New Roman"/>
      <w:kern w:val="2"/>
      <w:sz w:val="21"/>
      <w:szCs w:val="22"/>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824</Words>
  <Characters>861</Characters>
  <Lines>17</Lines>
  <Paragraphs>5</Paragraphs>
  <TotalTime>19</TotalTime>
  <ScaleCrop>false</ScaleCrop>
  <LinksUpToDate>false</LinksUpToDate>
  <CharactersWithSpaces>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2025-09-05T03:21:00Z</dcterms:created>
  <dc:creator>Administrator</dc:creator>
  <cp:lastModifiedBy>user</cp:lastModifiedBy>
  <dcterms:modified xsi:type="dcterms:W3CDTF">2025-10-15T07:09:14Z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11DDB94C2ACA4233B7D0211B168753AD_13</vt:lpwstr>
  </property>
  <property fmtid="{D5CDD505-2E9C-101B-9397-08002B2CF9AE}" pid="3" name="KSOTemplateDocerSaveRecord">
    <vt:lpwstr>eyJoZGlkIjoiZDg2NTNlNzdjOGUyZDk4NmVlYmY0NDNkZDZkMzA2MzcifQ==</vt:lpwstr>
  </property>
  <property fmtid="{D5CDD505-2E9C-101B-9397-08002B2CF9AE}" pid="4" name="KSOProductBuildVer">
    <vt:lpwstr>2052-12.1.0.20305</vt:lpwstr>
  </property>
</Properties>
</file>