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微软雅黑" w:hAnsi="微软雅黑" w:eastAsia="微软雅黑" w:cs="微软雅黑"/>
          <w:b/>
          <w:bCs/>
          <w:sz w:val="32"/>
          <w:szCs w:val="32"/>
          <w:lang w:eastAsia="zh-CN"/>
        </w:rPr>
      </w:pPr>
    </w:p>
    <w:p>
      <w:pPr>
        <w:spacing w:line="360" w:lineRule="auto"/>
        <w:ind w:firstLine="602" w:firstLineChars="20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评审方案</w:t>
      </w:r>
    </w:p>
    <w:p>
      <w:pPr>
        <w:spacing w:line="360" w:lineRule="auto"/>
        <w:ind w:firstLine="44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1、评审步骤：</w:t>
      </w:r>
      <w:r>
        <w:rPr>
          <w:rFonts w:hint="eastAsia" w:ascii="宋体" w:hAnsi="宋体"/>
          <w:color w:val="000000" w:themeColor="text1"/>
          <w:szCs w:val="21"/>
          <w:highlight w:val="none"/>
          <w14:textFill>
            <w14:solidFill>
              <w14:schemeClr w14:val="tx1"/>
            </w14:solidFill>
          </w14:textFill>
        </w:rPr>
        <w:t>评审小组对响应文件的评审分为初审（资格性和符合性审查，详见响应文件模版参考内容）和详细评审，初审通过才进入详细评审环节。</w:t>
      </w:r>
    </w:p>
    <w:p>
      <w:pPr>
        <w:spacing w:line="360" w:lineRule="auto"/>
        <w:ind w:firstLine="44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详细评审时，根据评分表的内容，评审小组各成员应当独立对每个有效响应的文件进行评价、打分，从商务技术和价格方面进行综合评审。各成员评分的算术平均值即为该供应商的商务技术得分。得分按四舍五入规则，精确到小数点后2位。</w:t>
      </w:r>
    </w:p>
    <w:p>
      <w:pPr>
        <w:spacing w:line="360" w:lineRule="auto"/>
        <w:ind w:firstLine="44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3、评审总得分＝商务技术得分+响应报价得分　　</w:t>
      </w:r>
    </w:p>
    <w:p>
      <w:pPr>
        <w:pStyle w:val="18"/>
        <w:shd w:val="clear" w:color="auto" w:fill="FFFFFF"/>
        <w:spacing w:before="0" w:beforeAutospacing="0" w:after="150" w:afterAutospacing="0" w:line="560" w:lineRule="exact"/>
        <w:ind w:firstLine="422" w:firstLineChars="200"/>
        <w:jc w:val="both"/>
        <w:rPr>
          <w:rFonts w:hint="eastAsia" w:cs="Times New Roman"/>
          <w:color w:val="000000" w:themeColor="text1"/>
          <w:kern w:val="2"/>
          <w:sz w:val="21"/>
          <w:szCs w:val="21"/>
          <w:highlight w:val="none"/>
          <w14:textFill>
            <w14:solidFill>
              <w14:schemeClr w14:val="tx1"/>
            </w14:solidFill>
          </w14:textFill>
        </w:rPr>
      </w:pPr>
      <w:r>
        <w:rPr>
          <w:rFonts w:hint="eastAsia" w:cs="Times New Roman"/>
          <w:b/>
          <w:bCs/>
          <w:color w:val="000000" w:themeColor="text1"/>
          <w:kern w:val="2"/>
          <w:sz w:val="21"/>
          <w:szCs w:val="21"/>
          <w:highlight w:val="none"/>
          <w14:textFill>
            <w14:solidFill>
              <w14:schemeClr w14:val="tx1"/>
            </w14:solidFill>
          </w14:textFill>
        </w:rPr>
        <w:t>4、</w:t>
      </w:r>
      <w:r>
        <w:rPr>
          <w:rFonts w:hint="eastAsia" w:cs="Times New Roman"/>
          <w:color w:val="000000" w:themeColor="text1"/>
          <w:kern w:val="2"/>
          <w:sz w:val="21"/>
          <w:szCs w:val="21"/>
          <w:highlight w:val="none"/>
          <w14:textFill>
            <w14:solidFill>
              <w14:schemeClr w14:val="tx1"/>
            </w14:solidFill>
          </w14:textFill>
        </w:rPr>
        <w:t>评审小组按评审得分由高到低进行排序，排名第一的推荐为第一成交候选人，排名第二的供应商为第二成交候选人。出现综合总得分并列时，按下列顺序比较确定：（1）报价（由低到高）；（2）商务技术评分（由高到低）。如以上都相同的，由全体评审专家投票确定名次。</w:t>
      </w:r>
    </w:p>
    <w:p>
      <w:pPr>
        <w:spacing w:line="360" w:lineRule="auto"/>
        <w:ind w:firstLine="44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5、响应文件的澄清</w:t>
      </w:r>
    </w:p>
    <w:p>
      <w:pPr>
        <w:spacing w:line="360" w:lineRule="auto"/>
        <w:ind w:firstLine="44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期间，对响应文件中含义不明确、同类问题表述不一致或者有明显文字和计算错误的内容，评审小组可以书面形式（应当由评审小组专家签字）要求供应商作出必要的澄清、说明或者纠正，但不得允许供应商对响应报价等实质性内容做任何更改。供应商的澄清、说明或者纠正应当采用书面形式，由其授权的代表签字，并不得超出响应文件的范围或者改变响应文件的实质性内容。有关澄清的答复均应由供应商的法定代表人或授权代表签名的书面形式作出。供应商的澄清文件是其响应文件的组成部分。</w:t>
      </w:r>
    </w:p>
    <w:p>
      <w:pPr>
        <w:spacing w:line="360" w:lineRule="auto"/>
        <w:ind w:firstLine="44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评审专家按照总得分由高到低的顺序推荐中选人名单。排名第一的推荐为第一成交候选人。如果推荐的成交供应商向采购人来书面函退出或违反采购文件规定或不能履行合同的，则采购人视为该成交供应商放弃成交资格。则采购人在法律法规允许的情况下可按中选人排名顺序依次确定递补中选人资格，或重新组织采购。</w:t>
      </w:r>
    </w:p>
    <w:p>
      <w:pPr>
        <w:spacing w:line="360" w:lineRule="auto"/>
        <w:ind w:firstLine="440" w:firstLineChars="200"/>
        <w:rPr>
          <w:rFonts w:hint="eastAsia" w:ascii="宋体" w:hAnsi="宋体" w:cs="宋体"/>
          <w:color w:val="000000" w:themeColor="text1"/>
          <w:szCs w:val="21"/>
          <w:highlight w:val="none"/>
          <w14:textFill>
            <w14:solidFill>
              <w14:schemeClr w14:val="tx1"/>
            </w14:solidFill>
          </w14:textFill>
        </w:rPr>
      </w:pPr>
    </w:p>
    <w:p>
      <w:pPr>
        <w:pStyle w:val="13"/>
        <w:ind w:left="0"/>
        <w:jc w:val="center"/>
        <w:rPr>
          <w:rFonts w:hint="eastAsia" w:ascii="宋体" w:hAnsi="宋体" w:cs="宋体"/>
          <w:b/>
          <w:bCs/>
          <w:color w:val="000000" w:themeColor="text1"/>
          <w:sz w:val="24"/>
          <w:szCs w:val="24"/>
          <w:highlight w:val="none"/>
          <w14:textFill>
            <w14:solidFill>
              <w14:schemeClr w14:val="tx1"/>
            </w14:solidFill>
          </w14:textFill>
        </w:rPr>
      </w:pPr>
    </w:p>
    <w:p>
      <w:pPr>
        <w:pStyle w:val="13"/>
        <w:ind w:left="0"/>
        <w:jc w:val="center"/>
        <w:rPr>
          <w:rFonts w:hint="eastAsia" w:ascii="宋体" w:hAnsi="宋体" w:cs="宋体"/>
          <w:b/>
          <w:bCs/>
          <w:color w:val="000000" w:themeColor="text1"/>
          <w:sz w:val="24"/>
          <w:szCs w:val="24"/>
          <w:highlight w:val="none"/>
          <w14:textFill>
            <w14:solidFill>
              <w14:schemeClr w14:val="tx1"/>
            </w14:solidFill>
          </w14:textFill>
        </w:rPr>
      </w:pPr>
    </w:p>
    <w:p>
      <w:pPr>
        <w:pStyle w:val="13"/>
        <w:ind w:left="0"/>
        <w:jc w:val="center"/>
        <w:rPr>
          <w:rFonts w:hint="eastAsia" w:ascii="宋体" w:hAnsi="宋体" w:cs="宋体"/>
          <w:b/>
          <w:bCs/>
          <w:color w:val="000000" w:themeColor="text1"/>
          <w:sz w:val="24"/>
          <w:szCs w:val="24"/>
          <w:highlight w:val="none"/>
          <w14:textFill>
            <w14:solidFill>
              <w14:schemeClr w14:val="tx1"/>
            </w14:solidFill>
          </w14:textFill>
        </w:rPr>
      </w:pPr>
    </w:p>
    <w:p>
      <w:pPr>
        <w:pStyle w:val="13"/>
        <w:ind w:left="0"/>
        <w:jc w:val="center"/>
        <w:rPr>
          <w:rFonts w:hint="eastAsia" w:ascii="宋体" w:hAnsi="宋体" w:cs="宋体"/>
          <w:b/>
          <w:bCs/>
          <w:color w:val="000000" w:themeColor="text1"/>
          <w:sz w:val="24"/>
          <w:szCs w:val="24"/>
          <w:highlight w:val="none"/>
          <w14:textFill>
            <w14:solidFill>
              <w14:schemeClr w14:val="tx1"/>
            </w14:solidFill>
          </w14:textFill>
        </w:rPr>
      </w:pPr>
    </w:p>
    <w:p>
      <w:pPr>
        <w:pStyle w:val="13"/>
        <w:ind w:left="0"/>
        <w:jc w:val="center"/>
        <w:rPr>
          <w:rFonts w:hint="eastAsia" w:ascii="宋体" w:hAnsi="宋体" w:cs="宋体"/>
          <w:b/>
          <w:bCs/>
          <w:color w:val="000000" w:themeColor="text1"/>
          <w:sz w:val="24"/>
          <w:szCs w:val="24"/>
          <w:highlight w:val="none"/>
          <w14:textFill>
            <w14:solidFill>
              <w14:schemeClr w14:val="tx1"/>
            </w14:solidFill>
          </w14:textFill>
        </w:rPr>
      </w:pPr>
    </w:p>
    <w:p>
      <w:pPr>
        <w:pStyle w:val="13"/>
        <w:ind w:left="0"/>
        <w:jc w:val="center"/>
        <w:rPr>
          <w:rFonts w:hint="eastAsia" w:ascii="宋体" w:hAnsi="宋体" w:cs="宋体"/>
          <w:b/>
          <w:bCs/>
          <w:color w:val="000000" w:themeColor="text1"/>
          <w:sz w:val="24"/>
          <w:szCs w:val="24"/>
          <w:highlight w:val="none"/>
          <w14:textFill>
            <w14:solidFill>
              <w14:schemeClr w14:val="tx1"/>
            </w14:solidFill>
          </w14:textFill>
        </w:rPr>
      </w:pPr>
    </w:p>
    <w:p>
      <w:pPr>
        <w:pStyle w:val="13"/>
        <w:ind w:left="0"/>
        <w:jc w:val="both"/>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附表：</w:t>
      </w:r>
    </w:p>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eastAsia="zh-CN"/>
        </w:rPr>
        <w:t>中山市黄圃人民医院工会委员会职工运动会服装采购项目</w:t>
      </w:r>
      <w:r>
        <w:rPr>
          <w:rFonts w:hint="eastAsia" w:ascii="微软雅黑" w:hAnsi="微软雅黑" w:eastAsia="微软雅黑" w:cs="微软雅黑"/>
          <w:b/>
          <w:bCs/>
          <w:sz w:val="32"/>
          <w:szCs w:val="32"/>
        </w:rPr>
        <w:t>评分表</w:t>
      </w:r>
    </w:p>
    <w:tbl>
      <w:tblPr>
        <w:tblStyle w:val="21"/>
        <w:tblpPr w:leftFromText="180" w:rightFromText="180" w:vertAnchor="text" w:horzAnchor="page" w:tblpX="1501" w:tblpY="310"/>
        <w:tblOverlap w:val="never"/>
        <w:tblW w:w="8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189"/>
        <w:gridCol w:w="597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exact"/>
        </w:trPr>
        <w:tc>
          <w:tcPr>
            <w:tcW w:w="882" w:type="dxa"/>
            <w:vAlign w:val="center"/>
          </w:tcPr>
          <w:p>
            <w:pPr>
              <w:pStyle w:val="15"/>
              <w:keepNext w:val="0"/>
              <w:keepLines w:val="0"/>
              <w:pageBreakBefore w:val="0"/>
              <w:tabs>
                <w:tab w:val="clear" w:pos="315"/>
                <w:tab w:val="clear" w:pos="630"/>
                <w:tab w:val="clear" w:pos="4153"/>
                <w:tab w:val="clear" w:pos="8306"/>
              </w:tabs>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项目</w:t>
            </w:r>
          </w:p>
        </w:tc>
        <w:tc>
          <w:tcPr>
            <w:tcW w:w="1189" w:type="dxa"/>
            <w:vAlign w:val="center"/>
          </w:tcPr>
          <w:p>
            <w:pPr>
              <w:pStyle w:val="15"/>
              <w:keepNext w:val="0"/>
              <w:keepLines w:val="0"/>
              <w:pageBreakBefore w:val="0"/>
              <w:tabs>
                <w:tab w:val="clear" w:pos="315"/>
                <w:tab w:val="clear" w:pos="630"/>
                <w:tab w:val="clear" w:pos="4153"/>
                <w:tab w:val="clear" w:pos="8306"/>
              </w:tabs>
              <w:kinsoku/>
              <w:wordWrap/>
              <w:overflowPunct/>
              <w:topLinePunct w:val="0"/>
              <w:autoSpaceDE w:val="0"/>
              <w:autoSpaceDN w:val="0"/>
              <w:bidi w:val="0"/>
              <w:adjustRightInd/>
              <w:snapToGrid/>
              <w:spacing w:line="240" w:lineRule="auto"/>
              <w:jc w:val="center"/>
              <w:textAlignment w:val="auto"/>
              <w:rPr>
                <w:rFonts w:ascii="宋体" w:hAnsi="宋体" w:cs="宋体"/>
                <w:b/>
                <w:bCs/>
                <w:color w:val="auto"/>
                <w:sz w:val="21"/>
                <w:szCs w:val="21"/>
              </w:rPr>
            </w:pPr>
            <w:r>
              <w:rPr>
                <w:rFonts w:hint="eastAsia" w:ascii="宋体" w:hAnsi="宋体" w:cs="宋体"/>
                <w:b/>
                <w:bCs/>
                <w:color w:val="auto"/>
                <w:sz w:val="21"/>
                <w:szCs w:val="21"/>
              </w:rPr>
              <w:t>评审因素</w:t>
            </w:r>
          </w:p>
        </w:tc>
        <w:tc>
          <w:tcPr>
            <w:tcW w:w="5979" w:type="dxa"/>
            <w:vAlign w:val="center"/>
          </w:tcPr>
          <w:p>
            <w:pPr>
              <w:pStyle w:val="15"/>
              <w:keepNext w:val="0"/>
              <w:keepLines w:val="0"/>
              <w:pageBreakBefore w:val="0"/>
              <w:tabs>
                <w:tab w:val="clear" w:pos="315"/>
                <w:tab w:val="clear" w:pos="630"/>
                <w:tab w:val="clear" w:pos="4153"/>
                <w:tab w:val="clear" w:pos="8306"/>
              </w:tabs>
              <w:kinsoku/>
              <w:wordWrap/>
              <w:overflowPunct/>
              <w:topLinePunct w:val="0"/>
              <w:autoSpaceDE w:val="0"/>
              <w:autoSpaceDN w:val="0"/>
              <w:bidi w:val="0"/>
              <w:adjustRightInd/>
              <w:snapToGrid/>
              <w:spacing w:line="240" w:lineRule="auto"/>
              <w:jc w:val="center"/>
              <w:textAlignment w:val="auto"/>
              <w:rPr>
                <w:rFonts w:ascii="宋体" w:hAnsi="宋体" w:cs="宋体"/>
                <w:b/>
                <w:bCs/>
                <w:color w:val="auto"/>
                <w:sz w:val="21"/>
                <w:szCs w:val="21"/>
              </w:rPr>
            </w:pPr>
            <w:r>
              <w:rPr>
                <w:rFonts w:hint="eastAsia" w:ascii="宋体" w:hAnsi="宋体" w:cs="宋体"/>
                <w:b/>
                <w:bCs/>
                <w:color w:val="auto"/>
                <w:sz w:val="21"/>
                <w:szCs w:val="21"/>
              </w:rPr>
              <w:t>评</w:t>
            </w:r>
            <w:r>
              <w:rPr>
                <w:rFonts w:hint="eastAsia" w:ascii="宋体" w:hAnsi="宋体" w:cs="宋体"/>
                <w:b/>
                <w:bCs/>
                <w:color w:val="auto"/>
                <w:sz w:val="21"/>
                <w:szCs w:val="21"/>
                <w:lang w:eastAsia="zh-CN"/>
              </w:rPr>
              <w:t>审</w:t>
            </w:r>
            <w:r>
              <w:rPr>
                <w:rFonts w:hint="eastAsia" w:ascii="宋体" w:hAnsi="宋体" w:cs="宋体"/>
                <w:b/>
                <w:bCs/>
                <w:color w:val="auto"/>
                <w:sz w:val="21"/>
                <w:szCs w:val="21"/>
              </w:rPr>
              <w:t>细则</w:t>
            </w:r>
          </w:p>
        </w:tc>
        <w:tc>
          <w:tcPr>
            <w:tcW w:w="911" w:type="dxa"/>
            <w:vAlign w:val="center"/>
          </w:tcPr>
          <w:p>
            <w:pPr>
              <w:pStyle w:val="15"/>
              <w:keepNext w:val="0"/>
              <w:keepLines w:val="0"/>
              <w:pageBreakBefore w:val="0"/>
              <w:tabs>
                <w:tab w:val="clear" w:pos="315"/>
                <w:tab w:val="clear" w:pos="630"/>
                <w:tab w:val="clear" w:pos="4153"/>
                <w:tab w:val="clear" w:pos="8306"/>
              </w:tabs>
              <w:kinsoku/>
              <w:wordWrap/>
              <w:overflowPunct/>
              <w:topLinePunct w:val="0"/>
              <w:autoSpaceDE w:val="0"/>
              <w:autoSpaceDN w:val="0"/>
              <w:bidi w:val="0"/>
              <w:adjustRightInd/>
              <w:snapToGrid/>
              <w:spacing w:line="240" w:lineRule="auto"/>
              <w:jc w:val="center"/>
              <w:textAlignment w:val="auto"/>
              <w:rPr>
                <w:rFonts w:ascii="宋体" w:hAnsi="宋体" w:cs="宋体"/>
                <w:b/>
                <w:bCs/>
                <w:color w:val="auto"/>
                <w:sz w:val="21"/>
                <w:szCs w:val="21"/>
              </w:rPr>
            </w:pPr>
            <w:r>
              <w:rPr>
                <w:rFonts w:hint="eastAsia" w:ascii="宋体" w:hAnsi="宋体" w:cs="宋体"/>
                <w:b/>
                <w:bCs/>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4" w:hRule="atLeast"/>
        </w:trPr>
        <w:tc>
          <w:tcPr>
            <w:tcW w:w="882" w:type="dxa"/>
            <w:vMerge w:val="restart"/>
            <w:vAlign w:val="center"/>
          </w:tcPr>
          <w:p>
            <w:pPr>
              <w:widowControl/>
              <w:spacing w:line="240" w:lineRule="auto"/>
              <w:jc w:val="center"/>
              <w:rPr>
                <w:rFonts w:hint="eastAsia" w:ascii="宋体" w:hAnsi="宋体" w:eastAsia="宋体" w:cs="宋体"/>
                <w:b/>
                <w:bCs/>
                <w:color w:val="auto"/>
                <w:spacing w:val="15"/>
                <w:kern w:val="0"/>
                <w:szCs w:val="21"/>
                <w:shd w:val="clear" w:color="auto" w:fill="FFFFFF"/>
                <w:lang w:eastAsia="zh-CN"/>
              </w:rPr>
            </w:pPr>
            <w:r>
              <w:rPr>
                <w:rFonts w:hint="eastAsia" w:cs="宋体"/>
                <w:b/>
                <w:bCs/>
                <w:color w:val="auto"/>
                <w:spacing w:val="15"/>
                <w:kern w:val="0"/>
                <w:szCs w:val="21"/>
                <w:shd w:val="clear" w:color="auto" w:fill="FFFFFF"/>
                <w:lang w:eastAsia="zh-CN"/>
              </w:rPr>
              <w:t>商务技术部分</w:t>
            </w:r>
          </w:p>
        </w:tc>
        <w:tc>
          <w:tcPr>
            <w:tcW w:w="1189" w:type="dxa"/>
            <w:vAlign w:val="center"/>
          </w:tcPr>
          <w:p>
            <w:pPr>
              <w:spacing w:line="276" w:lineRule="auto"/>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套餐配置</w:t>
            </w:r>
          </w:p>
        </w:tc>
        <w:tc>
          <w:tcPr>
            <w:tcW w:w="59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根据供应商对本项目提供的</w:t>
            </w:r>
            <w:r>
              <w:rPr>
                <w:rFonts w:hint="eastAsia" w:ascii="Times New Roman" w:hAnsi="Times New Roman" w:cs="Times New Roman"/>
                <w:b w:val="0"/>
                <w:bCs w:val="0"/>
                <w:color w:val="auto"/>
                <w:sz w:val="21"/>
                <w:szCs w:val="21"/>
                <w:highlight w:val="none"/>
                <w:vertAlign w:val="baseline"/>
                <w:lang w:val="en-US" w:eastAsia="zh-CN"/>
              </w:rPr>
              <w:t>服装样板和展示画册</w:t>
            </w:r>
            <w:r>
              <w:rPr>
                <w:rFonts w:hint="eastAsia" w:ascii="Times New Roman" w:hAnsi="Times New Roman" w:eastAsia="宋体" w:cs="Times New Roman"/>
                <w:b w:val="0"/>
                <w:bCs w:val="0"/>
                <w:color w:val="auto"/>
                <w:sz w:val="21"/>
                <w:szCs w:val="21"/>
                <w:highlight w:val="none"/>
                <w:vertAlign w:val="baseline"/>
                <w:lang w:val="en-US" w:eastAsia="zh-CN"/>
              </w:rPr>
              <w:t>进行评审：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1.所提供的</w:t>
            </w:r>
            <w:r>
              <w:rPr>
                <w:rFonts w:hint="eastAsia" w:ascii="Times New Roman" w:hAnsi="Times New Roman" w:cs="Times New Roman"/>
                <w:b w:val="0"/>
                <w:bCs w:val="0"/>
                <w:color w:val="auto"/>
                <w:sz w:val="21"/>
                <w:szCs w:val="21"/>
                <w:highlight w:val="none"/>
                <w:vertAlign w:val="baseline"/>
                <w:lang w:val="en-US" w:eastAsia="zh-CN"/>
              </w:rPr>
              <w:t>服装样板有标注品牌、面料质量优质、可选择颜色和搭配丰富、</w:t>
            </w:r>
            <w:r>
              <w:rPr>
                <w:rFonts w:hint="eastAsia" w:ascii="Times New Roman" w:hAnsi="Times New Roman" w:eastAsia="宋体" w:cs="Times New Roman"/>
                <w:b w:val="0"/>
                <w:bCs w:val="0"/>
                <w:color w:val="auto"/>
                <w:sz w:val="21"/>
                <w:szCs w:val="21"/>
                <w:highlight w:val="none"/>
                <w:vertAlign w:val="baseline"/>
                <w:lang w:val="en-US" w:eastAsia="zh-CN"/>
              </w:rPr>
              <w:t xml:space="preserve">包装得体，完全满足或优于项目需求的，得40分；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2所提供的</w:t>
            </w:r>
            <w:r>
              <w:rPr>
                <w:rFonts w:hint="eastAsia" w:ascii="Times New Roman" w:hAnsi="Times New Roman" w:cs="Times New Roman"/>
                <w:b w:val="0"/>
                <w:bCs w:val="0"/>
                <w:color w:val="auto"/>
                <w:sz w:val="21"/>
                <w:szCs w:val="21"/>
                <w:highlight w:val="none"/>
                <w:vertAlign w:val="baseline"/>
                <w:lang w:val="en-US" w:eastAsia="zh-CN"/>
              </w:rPr>
              <w:t>服装样板有标注品牌</w:t>
            </w:r>
            <w:r>
              <w:rPr>
                <w:rFonts w:hint="eastAsia" w:ascii="Times New Roman" w:hAnsi="Times New Roman" w:eastAsia="宋体" w:cs="Times New Roman"/>
                <w:b w:val="0"/>
                <w:bCs w:val="0"/>
                <w:color w:val="auto"/>
                <w:sz w:val="21"/>
                <w:szCs w:val="21"/>
                <w:highlight w:val="none"/>
                <w:vertAlign w:val="baseline"/>
                <w:lang w:val="en-US" w:eastAsia="zh-CN"/>
              </w:rPr>
              <w:t>，</w:t>
            </w:r>
            <w:r>
              <w:rPr>
                <w:rFonts w:hint="eastAsia" w:ascii="Times New Roman" w:hAnsi="Times New Roman" w:cs="Times New Roman"/>
                <w:b w:val="0"/>
                <w:bCs w:val="0"/>
                <w:color w:val="auto"/>
                <w:sz w:val="21"/>
                <w:szCs w:val="21"/>
                <w:highlight w:val="none"/>
                <w:vertAlign w:val="baseline"/>
                <w:lang w:val="en-US" w:eastAsia="zh-CN"/>
              </w:rPr>
              <w:t>面料质量良好</w:t>
            </w:r>
            <w:r>
              <w:rPr>
                <w:rFonts w:hint="eastAsia" w:ascii="Times New Roman" w:hAnsi="Times New Roman" w:eastAsia="宋体" w:cs="Times New Roman"/>
                <w:b w:val="0"/>
                <w:bCs w:val="0"/>
                <w:color w:val="auto"/>
                <w:sz w:val="21"/>
                <w:szCs w:val="21"/>
                <w:highlight w:val="none"/>
                <w:vertAlign w:val="baseline"/>
                <w:lang w:val="en-US" w:eastAsia="zh-CN"/>
              </w:rPr>
              <w:t>、</w:t>
            </w:r>
            <w:r>
              <w:rPr>
                <w:rFonts w:hint="eastAsia" w:ascii="Times New Roman" w:hAnsi="Times New Roman" w:cs="Times New Roman"/>
                <w:b w:val="0"/>
                <w:bCs w:val="0"/>
                <w:color w:val="auto"/>
                <w:sz w:val="21"/>
                <w:szCs w:val="21"/>
                <w:highlight w:val="none"/>
                <w:vertAlign w:val="baseline"/>
                <w:lang w:val="en-US" w:eastAsia="zh-CN"/>
              </w:rPr>
              <w:t>可选择颜色和搭配较多、</w:t>
            </w:r>
            <w:r>
              <w:rPr>
                <w:rFonts w:hint="eastAsia" w:ascii="Times New Roman" w:hAnsi="Times New Roman" w:eastAsia="宋体" w:cs="Times New Roman"/>
                <w:b w:val="0"/>
                <w:bCs w:val="0"/>
                <w:color w:val="auto"/>
                <w:sz w:val="21"/>
                <w:szCs w:val="21"/>
                <w:highlight w:val="none"/>
                <w:vertAlign w:val="baseline"/>
                <w:lang w:val="en-US" w:eastAsia="zh-CN"/>
              </w:rPr>
              <w:t xml:space="preserve">包装完整，基本满足项目需求的，得30分；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Chars="0"/>
              <w:jc w:val="left"/>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3.所提供的</w:t>
            </w:r>
            <w:r>
              <w:rPr>
                <w:rFonts w:hint="eastAsia" w:ascii="Times New Roman" w:hAnsi="Times New Roman" w:cs="Times New Roman"/>
                <w:b w:val="0"/>
                <w:bCs w:val="0"/>
                <w:color w:val="auto"/>
                <w:sz w:val="21"/>
                <w:szCs w:val="21"/>
                <w:highlight w:val="none"/>
                <w:vertAlign w:val="baseline"/>
                <w:lang w:val="en-US" w:eastAsia="zh-CN"/>
              </w:rPr>
              <w:t>服装样板没有标注品牌</w:t>
            </w:r>
            <w:r>
              <w:rPr>
                <w:rFonts w:hint="eastAsia" w:ascii="Times New Roman" w:hAnsi="Times New Roman" w:eastAsia="宋体" w:cs="Times New Roman"/>
                <w:b w:val="0"/>
                <w:bCs w:val="0"/>
                <w:color w:val="auto"/>
                <w:sz w:val="21"/>
                <w:szCs w:val="21"/>
                <w:highlight w:val="none"/>
                <w:vertAlign w:val="baseline"/>
                <w:lang w:val="en-US" w:eastAsia="zh-CN"/>
              </w:rPr>
              <w:t>，</w:t>
            </w:r>
            <w:r>
              <w:rPr>
                <w:rFonts w:hint="eastAsia" w:ascii="Times New Roman" w:hAnsi="Times New Roman" w:cs="Times New Roman"/>
                <w:b w:val="0"/>
                <w:bCs w:val="0"/>
                <w:color w:val="auto"/>
                <w:sz w:val="21"/>
                <w:szCs w:val="21"/>
                <w:highlight w:val="none"/>
                <w:vertAlign w:val="baseline"/>
                <w:lang w:val="en-US" w:eastAsia="zh-CN"/>
              </w:rPr>
              <w:t>面料</w:t>
            </w:r>
            <w:r>
              <w:rPr>
                <w:rFonts w:hint="eastAsia" w:ascii="Times New Roman" w:hAnsi="Times New Roman" w:eastAsia="宋体" w:cs="Times New Roman"/>
                <w:b w:val="0"/>
                <w:bCs w:val="0"/>
                <w:color w:val="auto"/>
                <w:sz w:val="21"/>
                <w:szCs w:val="21"/>
                <w:highlight w:val="none"/>
                <w:vertAlign w:val="baseline"/>
                <w:lang w:val="en-US" w:eastAsia="zh-CN"/>
              </w:rPr>
              <w:t>质量一般、</w:t>
            </w:r>
            <w:r>
              <w:rPr>
                <w:rFonts w:hint="eastAsia" w:ascii="Times New Roman" w:hAnsi="Times New Roman" w:cs="Times New Roman"/>
                <w:b w:val="0"/>
                <w:bCs w:val="0"/>
                <w:color w:val="auto"/>
                <w:sz w:val="21"/>
                <w:szCs w:val="21"/>
                <w:highlight w:val="none"/>
                <w:vertAlign w:val="baseline"/>
                <w:lang w:val="en-US" w:eastAsia="zh-CN"/>
              </w:rPr>
              <w:t>可选择颜色和搭配较少、</w:t>
            </w:r>
            <w:r>
              <w:rPr>
                <w:rFonts w:hint="eastAsia" w:ascii="Times New Roman" w:hAnsi="Times New Roman" w:eastAsia="宋体" w:cs="Times New Roman"/>
                <w:b w:val="0"/>
                <w:bCs w:val="0"/>
                <w:color w:val="auto"/>
                <w:sz w:val="21"/>
                <w:szCs w:val="21"/>
                <w:highlight w:val="none"/>
                <w:vertAlign w:val="baseline"/>
                <w:lang w:val="en-US" w:eastAsia="zh-CN"/>
              </w:rPr>
              <w:t xml:space="preserve">包装简单，部分满足项目需求的，得20分；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Chars="0"/>
              <w:jc w:val="left"/>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4.所提供的</w:t>
            </w:r>
            <w:r>
              <w:rPr>
                <w:rFonts w:hint="eastAsia" w:ascii="Times New Roman" w:hAnsi="Times New Roman" w:cs="Times New Roman"/>
                <w:b w:val="0"/>
                <w:bCs w:val="0"/>
                <w:color w:val="auto"/>
                <w:sz w:val="21"/>
                <w:szCs w:val="21"/>
                <w:highlight w:val="none"/>
                <w:vertAlign w:val="baseline"/>
                <w:lang w:val="en-US" w:eastAsia="zh-CN"/>
              </w:rPr>
              <w:t>服装样板没有标注品牌</w:t>
            </w:r>
            <w:r>
              <w:rPr>
                <w:rFonts w:hint="eastAsia" w:ascii="Times New Roman" w:hAnsi="Times New Roman" w:eastAsia="宋体" w:cs="Times New Roman"/>
                <w:b w:val="0"/>
                <w:bCs w:val="0"/>
                <w:color w:val="auto"/>
                <w:sz w:val="21"/>
                <w:szCs w:val="21"/>
                <w:highlight w:val="none"/>
                <w:vertAlign w:val="baseline"/>
                <w:lang w:val="en-US" w:eastAsia="zh-CN"/>
              </w:rPr>
              <w:t>，</w:t>
            </w:r>
            <w:r>
              <w:rPr>
                <w:rFonts w:hint="eastAsia" w:ascii="Times New Roman" w:hAnsi="Times New Roman" w:cs="Times New Roman"/>
                <w:b w:val="0"/>
                <w:bCs w:val="0"/>
                <w:color w:val="auto"/>
                <w:sz w:val="21"/>
                <w:szCs w:val="21"/>
                <w:highlight w:val="none"/>
                <w:vertAlign w:val="baseline"/>
                <w:lang w:val="en-US" w:eastAsia="zh-CN"/>
              </w:rPr>
              <w:t>面料</w:t>
            </w:r>
            <w:r>
              <w:rPr>
                <w:rFonts w:hint="eastAsia" w:ascii="Times New Roman" w:hAnsi="Times New Roman" w:eastAsia="宋体" w:cs="Times New Roman"/>
                <w:b w:val="0"/>
                <w:bCs w:val="0"/>
                <w:color w:val="auto"/>
                <w:sz w:val="21"/>
                <w:szCs w:val="21"/>
                <w:highlight w:val="none"/>
                <w:vertAlign w:val="baseline"/>
                <w:lang w:val="en-US" w:eastAsia="zh-CN"/>
              </w:rPr>
              <w:t>质量差、</w:t>
            </w:r>
            <w:r>
              <w:rPr>
                <w:rFonts w:hint="eastAsia" w:ascii="Times New Roman" w:hAnsi="Times New Roman" w:cs="Times New Roman"/>
                <w:b w:val="0"/>
                <w:bCs w:val="0"/>
                <w:color w:val="auto"/>
                <w:sz w:val="21"/>
                <w:szCs w:val="21"/>
                <w:highlight w:val="none"/>
                <w:vertAlign w:val="baseline"/>
                <w:lang w:val="en-US" w:eastAsia="zh-CN"/>
              </w:rPr>
              <w:t>可选择颜色和搭配单一、</w:t>
            </w:r>
            <w:r>
              <w:rPr>
                <w:rFonts w:hint="eastAsia" w:ascii="Times New Roman" w:hAnsi="Times New Roman" w:eastAsia="宋体" w:cs="Times New Roman"/>
                <w:b w:val="0"/>
                <w:bCs w:val="0"/>
                <w:color w:val="auto"/>
                <w:sz w:val="21"/>
                <w:szCs w:val="21"/>
                <w:highlight w:val="none"/>
                <w:vertAlign w:val="baseline"/>
                <w:lang w:val="en-US" w:eastAsia="zh-CN"/>
              </w:rPr>
              <w:t>包装差，不能满足项目需求的，得10分；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eastAsia" w:ascii="宋体" w:hAnsi="宋体" w:eastAsia="宋体" w:cs="宋体"/>
                <w:b/>
                <w:bCs/>
                <w:color w:val="auto"/>
                <w:szCs w:val="21"/>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5.其他</w:t>
            </w:r>
            <w:r>
              <w:rPr>
                <w:rFonts w:hint="eastAsia" w:ascii="Times New Roman" w:hAnsi="Times New Roman" w:cs="Times New Roman"/>
                <w:b w:val="0"/>
                <w:bCs w:val="0"/>
                <w:color w:val="auto"/>
                <w:sz w:val="21"/>
                <w:szCs w:val="21"/>
                <w:highlight w:val="none"/>
                <w:vertAlign w:val="baseline"/>
                <w:lang w:val="en-US" w:eastAsia="zh-CN"/>
              </w:rPr>
              <w:t>或未提供</w:t>
            </w:r>
            <w:r>
              <w:rPr>
                <w:rFonts w:hint="eastAsia" w:ascii="Times New Roman" w:hAnsi="Times New Roman" w:eastAsia="宋体" w:cs="Times New Roman"/>
                <w:b w:val="0"/>
                <w:bCs w:val="0"/>
                <w:color w:val="auto"/>
                <w:sz w:val="21"/>
                <w:szCs w:val="21"/>
                <w:highlight w:val="none"/>
                <w:vertAlign w:val="baseline"/>
                <w:lang w:val="en-US" w:eastAsia="zh-CN"/>
              </w:rPr>
              <w:t>不得分。</w:t>
            </w:r>
          </w:p>
        </w:tc>
        <w:tc>
          <w:tcPr>
            <w:tcW w:w="911" w:type="dxa"/>
            <w:vAlign w:val="center"/>
          </w:tcPr>
          <w:p>
            <w:pPr>
              <w:keepNext w:val="0"/>
              <w:keepLines w:val="0"/>
              <w:pageBreakBefore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3" w:hRule="atLeast"/>
        </w:trPr>
        <w:tc>
          <w:tcPr>
            <w:tcW w:w="882" w:type="dxa"/>
            <w:vMerge w:val="continue"/>
            <w:vAlign w:val="center"/>
          </w:tcPr>
          <w:p>
            <w:pPr>
              <w:widowControl/>
              <w:spacing w:line="240" w:lineRule="auto"/>
              <w:jc w:val="center"/>
              <w:rPr>
                <w:rFonts w:hint="eastAsia" w:ascii="宋体" w:hAnsi="宋体" w:eastAsia="宋体" w:cs="宋体"/>
                <w:b/>
                <w:bCs/>
                <w:color w:val="auto"/>
                <w:spacing w:val="15"/>
                <w:kern w:val="0"/>
                <w:szCs w:val="21"/>
                <w:shd w:val="clear" w:color="auto" w:fill="FFFFFF"/>
                <w:lang w:eastAsia="zh-CN"/>
              </w:rPr>
            </w:pPr>
          </w:p>
        </w:tc>
        <w:tc>
          <w:tcPr>
            <w:tcW w:w="1189" w:type="dxa"/>
            <w:vAlign w:val="center"/>
          </w:tcPr>
          <w:p>
            <w:pPr>
              <w:spacing w:line="276" w:lineRule="auto"/>
              <w:jc w:val="center"/>
              <w:rPr>
                <w:rFonts w:hint="eastAsia" w:ascii="宋体" w:hAnsi="宋体"/>
                <w:b/>
                <w:bCs/>
                <w:color w:val="auto"/>
                <w:szCs w:val="21"/>
              </w:rPr>
            </w:pPr>
            <w:r>
              <w:rPr>
                <w:rFonts w:hint="eastAsia" w:ascii="宋体" w:hAnsi="宋体"/>
                <w:b/>
                <w:bCs/>
                <w:color w:val="auto"/>
                <w:szCs w:val="21"/>
              </w:rPr>
              <w:t>售后服务</w:t>
            </w:r>
            <w:r>
              <w:rPr>
                <w:rFonts w:hint="eastAsia" w:ascii="宋体" w:hAnsi="宋体"/>
                <w:b/>
                <w:bCs/>
                <w:color w:val="auto"/>
                <w:szCs w:val="21"/>
                <w:lang w:eastAsia="zh-CN"/>
              </w:rPr>
              <w:t>方案</w:t>
            </w:r>
          </w:p>
        </w:tc>
        <w:tc>
          <w:tcPr>
            <w:tcW w:w="59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根据供应商在本项目实施过程中的售后服务</w:t>
            </w:r>
            <w:r>
              <w:rPr>
                <w:rFonts w:hint="eastAsia" w:ascii="Times New Roman" w:hAnsi="Times New Roman" w:cs="Times New Roman"/>
                <w:b w:val="0"/>
                <w:bCs w:val="0"/>
                <w:color w:val="auto"/>
                <w:sz w:val="21"/>
                <w:szCs w:val="21"/>
                <w:highlight w:val="none"/>
                <w:vertAlign w:val="baseline"/>
                <w:lang w:val="en-US" w:eastAsia="zh-CN"/>
              </w:rPr>
              <w:t>承诺</w:t>
            </w:r>
            <w:r>
              <w:rPr>
                <w:rFonts w:hint="eastAsia" w:ascii="Times New Roman" w:hAnsi="Times New Roman" w:eastAsia="宋体" w:cs="Times New Roman"/>
                <w:b w:val="0"/>
                <w:bCs w:val="0"/>
                <w:color w:val="auto"/>
                <w:sz w:val="21"/>
                <w:szCs w:val="21"/>
                <w:highlight w:val="none"/>
                <w:vertAlign w:val="baseline"/>
                <w:lang w:val="en-US" w:eastAsia="zh-CN"/>
              </w:rPr>
              <w:t>进行评审：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1.售后</w:t>
            </w:r>
            <w:r>
              <w:rPr>
                <w:rFonts w:hint="default" w:ascii="Times New Roman" w:hAnsi="Times New Roman" w:eastAsia="宋体" w:cs="Times New Roman"/>
                <w:b w:val="0"/>
                <w:bCs w:val="0"/>
                <w:color w:val="auto"/>
                <w:sz w:val="21"/>
                <w:szCs w:val="21"/>
                <w:highlight w:val="none"/>
                <w:vertAlign w:val="baseline"/>
                <w:lang w:val="en-US" w:eastAsia="zh-CN"/>
              </w:rPr>
              <w:t>服务方案科学完善，</w:t>
            </w:r>
            <w:r>
              <w:rPr>
                <w:rFonts w:hint="eastAsia" w:ascii="Times New Roman" w:hAnsi="Times New Roman" w:eastAsia="宋体" w:cs="Times New Roman"/>
                <w:b w:val="0"/>
                <w:bCs w:val="0"/>
                <w:color w:val="auto"/>
                <w:sz w:val="21"/>
                <w:szCs w:val="21"/>
                <w:highlight w:val="none"/>
                <w:vertAlign w:val="baseline"/>
                <w:lang w:val="en-US" w:eastAsia="zh-CN"/>
              </w:rPr>
              <w:t>内容</w:t>
            </w:r>
            <w:r>
              <w:rPr>
                <w:rFonts w:hint="default" w:ascii="Times New Roman" w:hAnsi="Times New Roman" w:eastAsia="宋体" w:cs="Times New Roman"/>
                <w:b w:val="0"/>
                <w:bCs w:val="0"/>
                <w:color w:val="auto"/>
                <w:sz w:val="21"/>
                <w:szCs w:val="21"/>
                <w:highlight w:val="none"/>
                <w:vertAlign w:val="baseline"/>
                <w:lang w:val="en-US" w:eastAsia="zh-CN"/>
              </w:rPr>
              <w:t>详细，可操作性强，</w:t>
            </w:r>
            <w:r>
              <w:rPr>
                <w:rFonts w:hint="eastAsia" w:ascii="Times New Roman" w:hAnsi="Times New Roman" w:eastAsia="宋体" w:cs="Times New Roman"/>
                <w:b w:val="0"/>
                <w:bCs w:val="0"/>
                <w:color w:val="auto"/>
                <w:sz w:val="21"/>
                <w:szCs w:val="21"/>
                <w:highlight w:val="none"/>
                <w:vertAlign w:val="baseline"/>
                <w:lang w:val="en-US" w:eastAsia="zh-CN"/>
              </w:rPr>
              <w:t>满足或优于</w:t>
            </w:r>
            <w:r>
              <w:rPr>
                <w:rFonts w:hint="eastAsia" w:ascii="Times New Roman" w:hAnsi="Times New Roman" w:cs="Times New Roman"/>
                <w:b w:val="0"/>
                <w:bCs w:val="0"/>
                <w:color w:val="auto"/>
                <w:sz w:val="21"/>
                <w:szCs w:val="21"/>
                <w:highlight w:val="none"/>
                <w:vertAlign w:val="baseline"/>
                <w:lang w:val="en-US" w:eastAsia="zh-CN"/>
              </w:rPr>
              <w:t>项目</w:t>
            </w:r>
            <w:r>
              <w:rPr>
                <w:rFonts w:hint="eastAsia" w:ascii="Times New Roman" w:hAnsi="Times New Roman" w:eastAsia="宋体" w:cs="Times New Roman"/>
                <w:b w:val="0"/>
                <w:bCs w:val="0"/>
                <w:color w:val="auto"/>
                <w:sz w:val="21"/>
                <w:szCs w:val="21"/>
                <w:highlight w:val="none"/>
                <w:vertAlign w:val="baseline"/>
                <w:lang w:val="en-US" w:eastAsia="zh-CN"/>
              </w:rPr>
              <w:t>要求的，</w:t>
            </w:r>
            <w:r>
              <w:rPr>
                <w:rFonts w:hint="default" w:ascii="Times New Roman" w:hAnsi="Times New Roman" w:eastAsia="宋体" w:cs="Times New Roman"/>
                <w:b w:val="0"/>
                <w:bCs w:val="0"/>
                <w:color w:val="auto"/>
                <w:sz w:val="21"/>
                <w:szCs w:val="21"/>
                <w:highlight w:val="none"/>
                <w:vertAlign w:val="baseline"/>
                <w:lang w:val="en-US" w:eastAsia="zh-CN"/>
              </w:rPr>
              <w:t>得</w:t>
            </w:r>
            <w:r>
              <w:rPr>
                <w:rFonts w:hint="eastAsia" w:ascii="Times New Roman" w:hAnsi="Times New Roman" w:cs="Times New Roman"/>
                <w:b w:val="0"/>
                <w:bCs w:val="0"/>
                <w:color w:val="auto"/>
                <w:sz w:val="21"/>
                <w:szCs w:val="21"/>
                <w:highlight w:val="none"/>
                <w:vertAlign w:val="baseline"/>
                <w:lang w:val="en-US" w:eastAsia="zh-CN"/>
              </w:rPr>
              <w:t>30</w:t>
            </w:r>
            <w:r>
              <w:rPr>
                <w:rFonts w:hint="default" w:ascii="Times New Roman" w:hAnsi="Times New Roman" w:eastAsia="宋体" w:cs="Times New Roman"/>
                <w:b w:val="0"/>
                <w:bCs w:val="0"/>
                <w:color w:val="auto"/>
                <w:sz w:val="21"/>
                <w:szCs w:val="21"/>
                <w:highlight w:val="none"/>
                <w:vertAlign w:val="baseline"/>
                <w:lang w:val="en-US" w:eastAsia="zh-CN"/>
              </w:rPr>
              <w:t xml:space="preserve">分；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2.售后</w:t>
            </w:r>
            <w:r>
              <w:rPr>
                <w:rFonts w:hint="default" w:ascii="Times New Roman" w:hAnsi="Times New Roman" w:eastAsia="宋体" w:cs="Times New Roman"/>
                <w:b w:val="0"/>
                <w:bCs w:val="0"/>
                <w:color w:val="auto"/>
                <w:sz w:val="21"/>
                <w:szCs w:val="21"/>
                <w:highlight w:val="none"/>
                <w:vertAlign w:val="baseline"/>
                <w:lang w:val="en-US" w:eastAsia="zh-CN"/>
              </w:rPr>
              <w:t>服务方案较为科学完善，</w:t>
            </w:r>
            <w:r>
              <w:rPr>
                <w:rFonts w:hint="eastAsia" w:ascii="Times New Roman" w:hAnsi="Times New Roman" w:eastAsia="宋体" w:cs="Times New Roman"/>
                <w:b w:val="0"/>
                <w:bCs w:val="0"/>
                <w:color w:val="auto"/>
                <w:sz w:val="21"/>
                <w:szCs w:val="21"/>
                <w:highlight w:val="none"/>
                <w:vertAlign w:val="baseline"/>
                <w:lang w:val="en-US" w:eastAsia="zh-CN"/>
              </w:rPr>
              <w:t>内容</w:t>
            </w:r>
            <w:r>
              <w:rPr>
                <w:rFonts w:hint="default" w:ascii="Times New Roman" w:hAnsi="Times New Roman" w:eastAsia="宋体" w:cs="Times New Roman"/>
                <w:b w:val="0"/>
                <w:bCs w:val="0"/>
                <w:color w:val="auto"/>
                <w:sz w:val="21"/>
                <w:szCs w:val="21"/>
                <w:highlight w:val="none"/>
                <w:vertAlign w:val="baseline"/>
                <w:lang w:val="en-US" w:eastAsia="zh-CN"/>
              </w:rPr>
              <w:t>较详细，可操作性较强</w:t>
            </w:r>
            <w:r>
              <w:rPr>
                <w:rFonts w:hint="eastAsia" w:ascii="Times New Roman" w:hAnsi="Times New Roman" w:eastAsia="宋体" w:cs="Times New Roman"/>
                <w:b w:val="0"/>
                <w:bCs w:val="0"/>
                <w:color w:val="auto"/>
                <w:sz w:val="21"/>
                <w:szCs w:val="21"/>
                <w:highlight w:val="none"/>
                <w:vertAlign w:val="baseline"/>
                <w:lang w:val="en-US" w:eastAsia="zh-CN"/>
              </w:rPr>
              <w:t>，基本满足</w:t>
            </w:r>
            <w:r>
              <w:rPr>
                <w:rFonts w:hint="eastAsia" w:ascii="Times New Roman" w:hAnsi="Times New Roman" w:cs="Times New Roman"/>
                <w:b w:val="0"/>
                <w:bCs w:val="0"/>
                <w:color w:val="auto"/>
                <w:sz w:val="21"/>
                <w:szCs w:val="21"/>
                <w:highlight w:val="none"/>
                <w:vertAlign w:val="baseline"/>
                <w:lang w:val="en-US" w:eastAsia="zh-CN"/>
              </w:rPr>
              <w:t>项目</w:t>
            </w:r>
            <w:r>
              <w:rPr>
                <w:rFonts w:hint="eastAsia" w:ascii="Times New Roman" w:hAnsi="Times New Roman" w:eastAsia="宋体" w:cs="Times New Roman"/>
                <w:b w:val="0"/>
                <w:bCs w:val="0"/>
                <w:color w:val="auto"/>
                <w:sz w:val="21"/>
                <w:szCs w:val="21"/>
                <w:highlight w:val="none"/>
                <w:vertAlign w:val="baseline"/>
                <w:lang w:val="en-US" w:eastAsia="zh-CN"/>
              </w:rPr>
              <w:t>要求</w:t>
            </w:r>
            <w:r>
              <w:rPr>
                <w:rFonts w:hint="default" w:ascii="Times New Roman" w:hAnsi="Times New Roman" w:eastAsia="宋体" w:cs="Times New Roman"/>
                <w:b w:val="0"/>
                <w:bCs w:val="0"/>
                <w:color w:val="auto"/>
                <w:sz w:val="21"/>
                <w:szCs w:val="21"/>
                <w:highlight w:val="none"/>
                <w:vertAlign w:val="baseline"/>
                <w:lang w:val="en-US" w:eastAsia="zh-CN"/>
              </w:rPr>
              <w:t>的，得</w:t>
            </w:r>
            <w:r>
              <w:rPr>
                <w:rFonts w:hint="eastAsia" w:ascii="Times New Roman" w:hAnsi="Times New Roman" w:cs="Times New Roman"/>
                <w:b w:val="0"/>
                <w:bCs w:val="0"/>
                <w:color w:val="auto"/>
                <w:sz w:val="21"/>
                <w:szCs w:val="21"/>
                <w:highlight w:val="none"/>
                <w:vertAlign w:val="baseline"/>
                <w:lang w:val="en-US" w:eastAsia="zh-CN"/>
              </w:rPr>
              <w:t>22</w:t>
            </w:r>
            <w:r>
              <w:rPr>
                <w:rFonts w:hint="default" w:ascii="Times New Roman" w:hAnsi="Times New Roman" w:eastAsia="宋体" w:cs="Times New Roman"/>
                <w:b w:val="0"/>
                <w:bCs w:val="0"/>
                <w:color w:val="auto"/>
                <w:sz w:val="21"/>
                <w:szCs w:val="21"/>
                <w:highlight w:val="none"/>
                <w:vertAlign w:val="baseli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3.售后</w:t>
            </w:r>
            <w:r>
              <w:rPr>
                <w:rFonts w:hint="default" w:ascii="Times New Roman" w:hAnsi="Times New Roman" w:eastAsia="宋体" w:cs="Times New Roman"/>
                <w:b w:val="0"/>
                <w:bCs w:val="0"/>
                <w:color w:val="auto"/>
                <w:sz w:val="21"/>
                <w:szCs w:val="21"/>
                <w:highlight w:val="none"/>
                <w:vertAlign w:val="baseline"/>
                <w:lang w:val="en-US" w:eastAsia="zh-CN"/>
              </w:rPr>
              <w:t>服务方案</w:t>
            </w:r>
            <w:r>
              <w:rPr>
                <w:rFonts w:hint="eastAsia" w:ascii="Times New Roman" w:hAnsi="Times New Roman" w:eastAsia="宋体" w:cs="Times New Roman"/>
                <w:b w:val="0"/>
                <w:bCs w:val="0"/>
                <w:color w:val="auto"/>
                <w:sz w:val="21"/>
                <w:szCs w:val="21"/>
                <w:highlight w:val="none"/>
                <w:vertAlign w:val="baseline"/>
                <w:lang w:val="en-US" w:eastAsia="zh-CN"/>
              </w:rPr>
              <w:t>一般</w:t>
            </w:r>
            <w:r>
              <w:rPr>
                <w:rFonts w:hint="default" w:ascii="Times New Roman" w:hAnsi="Times New Roman" w:eastAsia="宋体" w:cs="Times New Roman"/>
                <w:b w:val="0"/>
                <w:bCs w:val="0"/>
                <w:color w:val="auto"/>
                <w:sz w:val="21"/>
                <w:szCs w:val="21"/>
                <w:highlight w:val="none"/>
                <w:vertAlign w:val="baseline"/>
                <w:lang w:val="en-US" w:eastAsia="zh-CN"/>
              </w:rPr>
              <w:t>，</w:t>
            </w:r>
            <w:r>
              <w:rPr>
                <w:rFonts w:hint="eastAsia" w:ascii="Times New Roman" w:hAnsi="Times New Roman" w:eastAsia="宋体" w:cs="Times New Roman"/>
                <w:b w:val="0"/>
                <w:bCs w:val="0"/>
                <w:color w:val="auto"/>
                <w:sz w:val="21"/>
                <w:szCs w:val="21"/>
                <w:highlight w:val="none"/>
                <w:vertAlign w:val="baseline"/>
                <w:lang w:val="en-US" w:eastAsia="zh-CN"/>
              </w:rPr>
              <w:t>内容一般</w:t>
            </w:r>
            <w:r>
              <w:rPr>
                <w:rFonts w:hint="default" w:ascii="Times New Roman" w:hAnsi="Times New Roman" w:eastAsia="宋体" w:cs="Times New Roman"/>
                <w:b w:val="0"/>
                <w:bCs w:val="0"/>
                <w:color w:val="auto"/>
                <w:sz w:val="21"/>
                <w:szCs w:val="21"/>
                <w:highlight w:val="none"/>
                <w:vertAlign w:val="baseline"/>
                <w:lang w:val="en-US" w:eastAsia="zh-CN"/>
              </w:rPr>
              <w:t>，可操作性一般，</w:t>
            </w:r>
            <w:r>
              <w:rPr>
                <w:rFonts w:hint="eastAsia" w:ascii="Times New Roman" w:hAnsi="Times New Roman" w:eastAsia="宋体" w:cs="Times New Roman"/>
                <w:b w:val="0"/>
                <w:bCs w:val="0"/>
                <w:color w:val="auto"/>
                <w:sz w:val="21"/>
                <w:szCs w:val="21"/>
                <w:highlight w:val="none"/>
                <w:vertAlign w:val="baseline"/>
                <w:lang w:val="en-US" w:eastAsia="zh-CN"/>
              </w:rPr>
              <w:t>部分满足</w:t>
            </w:r>
            <w:r>
              <w:rPr>
                <w:rFonts w:hint="eastAsia" w:ascii="Times New Roman" w:hAnsi="Times New Roman" w:cs="Times New Roman"/>
                <w:b w:val="0"/>
                <w:bCs w:val="0"/>
                <w:color w:val="auto"/>
                <w:sz w:val="21"/>
                <w:szCs w:val="21"/>
                <w:highlight w:val="none"/>
                <w:vertAlign w:val="baseline"/>
                <w:lang w:val="en-US" w:eastAsia="zh-CN"/>
              </w:rPr>
              <w:t>项目</w:t>
            </w:r>
            <w:r>
              <w:rPr>
                <w:rFonts w:hint="eastAsia" w:ascii="Times New Roman" w:hAnsi="Times New Roman" w:eastAsia="宋体" w:cs="Times New Roman"/>
                <w:b w:val="0"/>
                <w:bCs w:val="0"/>
                <w:color w:val="auto"/>
                <w:sz w:val="21"/>
                <w:szCs w:val="21"/>
                <w:highlight w:val="none"/>
                <w:vertAlign w:val="baseline"/>
                <w:lang w:val="en-US" w:eastAsia="zh-CN"/>
              </w:rPr>
              <w:t>要求的</w:t>
            </w:r>
            <w:r>
              <w:rPr>
                <w:rFonts w:hint="default" w:ascii="Times New Roman" w:hAnsi="Times New Roman" w:eastAsia="宋体" w:cs="Times New Roman"/>
                <w:b w:val="0"/>
                <w:bCs w:val="0"/>
                <w:color w:val="auto"/>
                <w:sz w:val="21"/>
                <w:szCs w:val="21"/>
                <w:highlight w:val="none"/>
                <w:vertAlign w:val="baseline"/>
                <w:lang w:val="en-US" w:eastAsia="zh-CN"/>
              </w:rPr>
              <w:t>，得</w:t>
            </w:r>
            <w:r>
              <w:rPr>
                <w:rFonts w:hint="eastAsia" w:ascii="Times New Roman" w:hAnsi="Times New Roman" w:cs="Times New Roman"/>
                <w:b w:val="0"/>
                <w:bCs w:val="0"/>
                <w:color w:val="auto"/>
                <w:sz w:val="21"/>
                <w:szCs w:val="21"/>
                <w:highlight w:val="none"/>
                <w:vertAlign w:val="baseline"/>
                <w:lang w:val="en-US" w:eastAsia="zh-CN"/>
              </w:rPr>
              <w:t>14</w:t>
            </w:r>
            <w:r>
              <w:rPr>
                <w:rFonts w:hint="default" w:ascii="Times New Roman" w:hAnsi="Times New Roman" w:eastAsia="宋体" w:cs="Times New Roman"/>
                <w:b w:val="0"/>
                <w:bCs w:val="0"/>
                <w:color w:val="auto"/>
                <w:sz w:val="21"/>
                <w:szCs w:val="21"/>
                <w:highlight w:val="none"/>
                <w:vertAlign w:val="baseline"/>
                <w:lang w:val="en-US" w:eastAsia="zh-CN"/>
              </w:rPr>
              <w:t xml:space="preserve">分；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4.售后</w:t>
            </w:r>
            <w:r>
              <w:rPr>
                <w:rFonts w:hint="default" w:ascii="Times New Roman" w:hAnsi="Times New Roman" w:eastAsia="宋体" w:cs="Times New Roman"/>
                <w:b w:val="0"/>
                <w:bCs w:val="0"/>
                <w:color w:val="auto"/>
                <w:sz w:val="21"/>
                <w:szCs w:val="21"/>
                <w:highlight w:val="none"/>
                <w:vertAlign w:val="baseline"/>
                <w:lang w:val="en-US" w:eastAsia="zh-CN"/>
              </w:rPr>
              <w:t>服务方案</w:t>
            </w:r>
            <w:r>
              <w:rPr>
                <w:rFonts w:hint="eastAsia" w:ascii="Times New Roman" w:hAnsi="Times New Roman" w:eastAsia="宋体" w:cs="Times New Roman"/>
                <w:b w:val="0"/>
                <w:bCs w:val="0"/>
                <w:color w:val="auto"/>
                <w:sz w:val="21"/>
                <w:szCs w:val="21"/>
                <w:highlight w:val="none"/>
                <w:vertAlign w:val="baseline"/>
                <w:lang w:val="en-US" w:eastAsia="zh-CN"/>
              </w:rPr>
              <w:t>差</w:t>
            </w:r>
            <w:r>
              <w:rPr>
                <w:rFonts w:hint="default" w:ascii="Times New Roman" w:hAnsi="Times New Roman" w:eastAsia="宋体" w:cs="Times New Roman"/>
                <w:b w:val="0"/>
                <w:bCs w:val="0"/>
                <w:color w:val="auto"/>
                <w:sz w:val="21"/>
                <w:szCs w:val="21"/>
                <w:highlight w:val="none"/>
                <w:vertAlign w:val="baseline"/>
                <w:lang w:val="en-US" w:eastAsia="zh-CN"/>
              </w:rPr>
              <w:t>，</w:t>
            </w:r>
            <w:r>
              <w:rPr>
                <w:rFonts w:hint="eastAsia" w:ascii="Times New Roman" w:hAnsi="Times New Roman" w:eastAsia="宋体" w:cs="Times New Roman"/>
                <w:b w:val="0"/>
                <w:bCs w:val="0"/>
                <w:color w:val="auto"/>
                <w:sz w:val="21"/>
                <w:szCs w:val="21"/>
                <w:highlight w:val="none"/>
                <w:vertAlign w:val="baseline"/>
                <w:lang w:val="en-US" w:eastAsia="zh-CN"/>
              </w:rPr>
              <w:t>内容差</w:t>
            </w:r>
            <w:r>
              <w:rPr>
                <w:rFonts w:hint="default" w:ascii="Times New Roman" w:hAnsi="Times New Roman" w:eastAsia="宋体" w:cs="Times New Roman"/>
                <w:b w:val="0"/>
                <w:bCs w:val="0"/>
                <w:color w:val="auto"/>
                <w:sz w:val="21"/>
                <w:szCs w:val="21"/>
                <w:highlight w:val="none"/>
                <w:vertAlign w:val="baseline"/>
                <w:lang w:val="en-US" w:eastAsia="zh-CN"/>
              </w:rPr>
              <w:t>，可操作性</w:t>
            </w:r>
            <w:r>
              <w:rPr>
                <w:rFonts w:hint="eastAsia" w:ascii="Times New Roman" w:hAnsi="Times New Roman" w:eastAsia="宋体" w:cs="Times New Roman"/>
                <w:b w:val="0"/>
                <w:bCs w:val="0"/>
                <w:color w:val="auto"/>
                <w:sz w:val="21"/>
                <w:szCs w:val="21"/>
                <w:highlight w:val="none"/>
                <w:vertAlign w:val="baseline"/>
                <w:lang w:val="en-US" w:eastAsia="zh-CN"/>
              </w:rPr>
              <w:t>差</w:t>
            </w:r>
            <w:r>
              <w:rPr>
                <w:rFonts w:hint="default" w:ascii="Times New Roman" w:hAnsi="Times New Roman" w:eastAsia="宋体" w:cs="Times New Roman"/>
                <w:b w:val="0"/>
                <w:bCs w:val="0"/>
                <w:color w:val="auto"/>
                <w:sz w:val="21"/>
                <w:szCs w:val="21"/>
                <w:highlight w:val="none"/>
                <w:vertAlign w:val="baseline"/>
                <w:lang w:val="en-US" w:eastAsia="zh-CN"/>
              </w:rPr>
              <w:t>，</w:t>
            </w:r>
            <w:r>
              <w:rPr>
                <w:rFonts w:hint="eastAsia" w:ascii="Times New Roman" w:hAnsi="Times New Roman" w:eastAsia="宋体" w:cs="Times New Roman"/>
                <w:b w:val="0"/>
                <w:bCs w:val="0"/>
                <w:color w:val="auto"/>
                <w:sz w:val="21"/>
                <w:szCs w:val="21"/>
                <w:highlight w:val="none"/>
                <w:vertAlign w:val="baseline"/>
                <w:lang w:val="en-US" w:eastAsia="zh-CN"/>
              </w:rPr>
              <w:t>未能满足</w:t>
            </w:r>
            <w:r>
              <w:rPr>
                <w:rFonts w:hint="eastAsia" w:ascii="Times New Roman" w:hAnsi="Times New Roman" w:cs="Times New Roman"/>
                <w:b w:val="0"/>
                <w:bCs w:val="0"/>
                <w:color w:val="auto"/>
                <w:sz w:val="21"/>
                <w:szCs w:val="21"/>
                <w:highlight w:val="none"/>
                <w:vertAlign w:val="baseline"/>
                <w:lang w:val="en-US" w:eastAsia="zh-CN"/>
              </w:rPr>
              <w:t>项目</w:t>
            </w:r>
            <w:r>
              <w:rPr>
                <w:rFonts w:hint="eastAsia" w:ascii="Times New Roman" w:hAnsi="Times New Roman" w:eastAsia="宋体" w:cs="Times New Roman"/>
                <w:b w:val="0"/>
                <w:bCs w:val="0"/>
                <w:color w:val="auto"/>
                <w:sz w:val="21"/>
                <w:szCs w:val="21"/>
                <w:highlight w:val="none"/>
                <w:vertAlign w:val="baseline"/>
                <w:lang w:val="en-US" w:eastAsia="zh-CN"/>
              </w:rPr>
              <w:t>要求的</w:t>
            </w:r>
            <w:r>
              <w:rPr>
                <w:rFonts w:hint="default" w:ascii="Times New Roman" w:hAnsi="Times New Roman" w:eastAsia="宋体" w:cs="Times New Roman"/>
                <w:b w:val="0"/>
                <w:bCs w:val="0"/>
                <w:color w:val="auto"/>
                <w:sz w:val="21"/>
                <w:szCs w:val="21"/>
                <w:highlight w:val="none"/>
                <w:vertAlign w:val="baseline"/>
                <w:lang w:val="en-US" w:eastAsia="zh-CN"/>
              </w:rPr>
              <w:t>，得</w:t>
            </w:r>
            <w:r>
              <w:rPr>
                <w:rFonts w:hint="eastAsia" w:ascii="Times New Roman" w:hAnsi="Times New Roman" w:cs="Times New Roman"/>
                <w:b w:val="0"/>
                <w:bCs w:val="0"/>
                <w:color w:val="auto"/>
                <w:sz w:val="21"/>
                <w:szCs w:val="21"/>
                <w:highlight w:val="none"/>
                <w:vertAlign w:val="baseline"/>
                <w:lang w:val="en-US" w:eastAsia="zh-CN"/>
              </w:rPr>
              <w:t>6</w:t>
            </w:r>
            <w:r>
              <w:rPr>
                <w:rFonts w:hint="default" w:ascii="Times New Roman" w:hAnsi="Times New Roman" w:eastAsia="宋体" w:cs="Times New Roman"/>
                <w:b w:val="0"/>
                <w:bCs w:val="0"/>
                <w:color w:val="auto"/>
                <w:sz w:val="21"/>
                <w:szCs w:val="21"/>
                <w:highlight w:val="none"/>
                <w:vertAlign w:val="baseline"/>
                <w:lang w:val="en-US" w:eastAsia="zh-CN"/>
              </w:rPr>
              <w:t>分</w:t>
            </w:r>
            <w:r>
              <w:rPr>
                <w:rFonts w:hint="eastAsia" w:ascii="Times New Roman" w:hAnsi="Times New Roman" w:eastAsia="宋体" w:cs="Times New Roman"/>
                <w:b w:val="0"/>
                <w:bCs w:val="0"/>
                <w:color w:val="auto"/>
                <w:sz w:val="21"/>
                <w:szCs w:val="21"/>
                <w:highlight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5.其他或未提供方案不得分。</w:t>
            </w:r>
          </w:p>
        </w:tc>
        <w:tc>
          <w:tcPr>
            <w:tcW w:w="911" w:type="dxa"/>
            <w:vAlign w:val="center"/>
          </w:tcPr>
          <w:p>
            <w:pPr>
              <w:keepNext w:val="0"/>
              <w:keepLines w:val="0"/>
              <w:pageBreakBefore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882" w:type="dxa"/>
            <w:vAlign w:val="center"/>
          </w:tcPr>
          <w:p>
            <w:pPr>
              <w:widowControl/>
              <w:spacing w:line="240" w:lineRule="auto"/>
              <w:jc w:val="center"/>
              <w:rPr>
                <w:rFonts w:hint="default" w:ascii="宋体" w:hAnsi="宋体" w:cs="宋体"/>
                <w:b/>
                <w:bCs/>
                <w:color w:val="auto"/>
                <w:spacing w:val="15"/>
                <w:kern w:val="0"/>
                <w:szCs w:val="21"/>
                <w:shd w:val="clear" w:color="auto" w:fill="FFFFFF"/>
                <w:lang w:val="en-US" w:eastAsia="zh-CN"/>
              </w:rPr>
            </w:pPr>
            <w:r>
              <w:rPr>
                <w:rFonts w:hint="eastAsia" w:ascii="宋体" w:hAnsi="宋体" w:cs="宋体"/>
                <w:b/>
                <w:bCs/>
                <w:color w:val="auto"/>
                <w:spacing w:val="15"/>
                <w:kern w:val="0"/>
                <w:szCs w:val="21"/>
                <w:shd w:val="clear" w:color="auto" w:fill="FFFFFF"/>
                <w:lang w:val="en-US" w:eastAsia="zh-CN"/>
              </w:rPr>
              <w:t>价格部分</w:t>
            </w:r>
          </w:p>
        </w:tc>
        <w:tc>
          <w:tcPr>
            <w:tcW w:w="1189" w:type="dxa"/>
            <w:vAlign w:val="center"/>
          </w:tcPr>
          <w:p>
            <w:pPr>
              <w:jc w:val="center"/>
              <w:rPr>
                <w:rFonts w:hint="eastAsia"/>
                <w:b/>
                <w:bCs/>
                <w:color w:val="auto"/>
                <w:szCs w:val="21"/>
                <w:highlight w:val="none"/>
              </w:rPr>
            </w:pPr>
            <w:r>
              <w:rPr>
                <w:rFonts w:hint="eastAsia" w:ascii="宋体" w:hAnsi="宋体" w:eastAsia="宋体" w:cs="宋体"/>
                <w:b/>
                <w:bCs/>
                <w:color w:val="auto"/>
                <w:szCs w:val="21"/>
              </w:rPr>
              <w:t>响应报价</w:t>
            </w:r>
          </w:p>
        </w:tc>
        <w:tc>
          <w:tcPr>
            <w:tcW w:w="5979" w:type="dxa"/>
            <w:vAlign w:val="top"/>
          </w:tcPr>
          <w:p>
            <w:pPr>
              <w:pStyle w:val="46"/>
              <w:keepNext w:val="0"/>
              <w:keepLines w:val="0"/>
              <w:widowControl/>
              <w:suppressLineNumbers w:val="0"/>
              <w:spacing w:before="0" w:beforeAutospacing="0" w:after="0" w:afterAutospacing="0" w:line="216" w:lineRule="auto"/>
              <w:ind w:left="0" w:right="0" w:firstLine="0" w:firstLineChars="0"/>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响应报价得分＝（评审基准价/响应报价）×价格分值</w:t>
            </w:r>
          </w:p>
          <w:p>
            <w:pPr>
              <w:pStyle w:val="46"/>
              <w:keepNext w:val="0"/>
              <w:keepLines w:val="0"/>
              <w:widowControl/>
              <w:suppressLineNumbers w:val="0"/>
              <w:spacing w:before="0" w:beforeAutospacing="0" w:after="0" w:afterAutospacing="0" w:line="216" w:lineRule="auto"/>
              <w:ind w:left="0" w:leftChars="0" w:right="0" w:rightChars="0" w:firstLine="0" w:firstLineChars="0"/>
              <w:rPr>
                <w:rFonts w:hint="eastAsia"/>
                <w:color w:val="auto"/>
                <w:lang w:val="en-US" w:eastAsia="zh-CN"/>
              </w:rPr>
            </w:pPr>
            <w:r>
              <w:rPr>
                <w:rFonts w:hint="eastAsia" w:ascii="宋体" w:hAnsi="宋体" w:eastAsia="宋体" w:cs="宋体"/>
                <w:bCs/>
                <w:color w:val="auto"/>
                <w:sz w:val="21"/>
                <w:szCs w:val="21"/>
                <w:lang w:val="zh-CN"/>
              </w:rPr>
              <w:t>（注：满足采购文件要求且响应价格最低的响应报价为评审基准价。）</w:t>
            </w:r>
          </w:p>
        </w:tc>
        <w:tc>
          <w:tcPr>
            <w:tcW w:w="911" w:type="dxa"/>
            <w:vAlign w:val="center"/>
          </w:tcPr>
          <w:p>
            <w:pPr>
              <w:keepNext w:val="0"/>
              <w:keepLines w:val="0"/>
              <w:pageBreakBefore w:val="0"/>
              <w:kinsoku/>
              <w:wordWrap/>
              <w:overflowPunct/>
              <w:topLinePunct w:val="0"/>
              <w:autoSpaceDE/>
              <w:autoSpaceDN/>
              <w:bidi w:val="0"/>
              <w:adjustRightInd w:val="0"/>
              <w:snapToGrid w:val="0"/>
              <w:spacing w:line="336" w:lineRule="auto"/>
              <w:jc w:val="center"/>
              <w:textAlignment w:val="auto"/>
              <w:rPr>
                <w:rFonts w:hint="default" w:ascii="宋体" w:hAnsi="宋体" w:cs="宋体"/>
                <w:color w:val="auto"/>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8050" w:type="dxa"/>
            <w:gridSpan w:val="3"/>
            <w:vAlign w:val="center"/>
          </w:tcPr>
          <w:p>
            <w:pPr>
              <w:spacing w:line="240" w:lineRule="auto"/>
              <w:jc w:val="center"/>
              <w:rPr>
                <w:rFonts w:ascii="宋体" w:hAnsi="宋体"/>
                <w:color w:val="auto"/>
                <w:szCs w:val="21"/>
              </w:rPr>
            </w:pPr>
            <w:r>
              <w:rPr>
                <w:rFonts w:hint="eastAsia" w:ascii="宋体" w:hAnsi="宋体"/>
                <w:color w:val="auto"/>
                <w:szCs w:val="21"/>
              </w:rPr>
              <w:t>合计</w:t>
            </w:r>
          </w:p>
        </w:tc>
        <w:tc>
          <w:tcPr>
            <w:tcW w:w="911" w:type="dxa"/>
            <w:vAlign w:val="center"/>
          </w:tcPr>
          <w:p>
            <w:pPr>
              <w:spacing w:line="240" w:lineRule="auto"/>
              <w:jc w:val="center"/>
              <w:rPr>
                <w:rFonts w:hint="eastAsia" w:ascii="宋体" w:hAnsi="宋体" w:eastAsia="宋体"/>
                <w:color w:val="auto"/>
                <w:lang w:eastAsia="zh-CN"/>
              </w:rPr>
            </w:pPr>
            <w:r>
              <w:rPr>
                <w:rFonts w:hint="eastAsia" w:ascii="Times New Roman" w:hAnsi="Times New Roman" w:eastAsia="宋体" w:cs="Times New Roman"/>
                <w:color w:val="auto"/>
                <w:lang w:val="en-US" w:eastAsia="zh-CN"/>
              </w:rPr>
              <w:t>100</w:t>
            </w:r>
            <w:r>
              <w:rPr>
                <w:rFonts w:hint="eastAsia" w:ascii="宋体" w:hAnsi="宋体"/>
                <w:color w:val="auto"/>
                <w:lang w:eastAsia="zh-CN"/>
              </w:rPr>
              <w:t>分</w:t>
            </w:r>
          </w:p>
        </w:tc>
      </w:tr>
    </w:tbl>
    <w:p>
      <w:pPr>
        <w:spacing w:line="240" w:lineRule="auto"/>
        <w:ind w:firstLine="440" w:firstLineChars="200"/>
        <w:rPr>
          <w:rFonts w:hint="default"/>
          <w:lang w:val="en-US"/>
        </w:rPr>
      </w:pPr>
    </w:p>
    <w:sectPr>
      <w:pgSz w:w="11906" w:h="16838"/>
      <w:pgMar w:top="1440" w:right="1803" w:bottom="1440" w:left="180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B1"/>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Latha"/>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Latha">
    <w:panose1 w:val="02000400000000000000"/>
    <w:charset w:val="00"/>
    <w:family w:val="auto"/>
    <w:pitch w:val="default"/>
    <w:sig w:usb0="00100000" w:usb1="00000000" w:usb2="00000000" w:usb3="00000000" w:csb0="00000000" w:csb1="00000000"/>
  </w:font>
  <w:font w:name="等线 Light">
    <w:altName w:val="Latha"/>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仿宋">
    <w:altName w:val="Arial Unicode MS"/>
    <w:panose1 w:val="02010609060101010101"/>
    <w:charset w:val="86"/>
    <w:family w:val="roma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7C"/>
    <w:rsid w:val="000943EE"/>
    <w:rsid w:val="000D74CB"/>
    <w:rsid w:val="006D3331"/>
    <w:rsid w:val="00841D86"/>
    <w:rsid w:val="00A553C9"/>
    <w:rsid w:val="00A832B9"/>
    <w:rsid w:val="00AB521A"/>
    <w:rsid w:val="00ED30A6"/>
    <w:rsid w:val="00FA007C"/>
    <w:rsid w:val="01D10F19"/>
    <w:rsid w:val="03A31482"/>
    <w:rsid w:val="05BB796F"/>
    <w:rsid w:val="078F649D"/>
    <w:rsid w:val="12F10AA8"/>
    <w:rsid w:val="16AE7042"/>
    <w:rsid w:val="17022D68"/>
    <w:rsid w:val="1E4F15D7"/>
    <w:rsid w:val="252648F3"/>
    <w:rsid w:val="277C13B0"/>
    <w:rsid w:val="2A134397"/>
    <w:rsid w:val="2BBF4B53"/>
    <w:rsid w:val="2E6576F5"/>
    <w:rsid w:val="31C97538"/>
    <w:rsid w:val="36C070BE"/>
    <w:rsid w:val="37522040"/>
    <w:rsid w:val="38B8687A"/>
    <w:rsid w:val="40730AB0"/>
    <w:rsid w:val="43181725"/>
    <w:rsid w:val="451D13D4"/>
    <w:rsid w:val="495656B5"/>
    <w:rsid w:val="4AE97B73"/>
    <w:rsid w:val="4C3F1173"/>
    <w:rsid w:val="51C91A0A"/>
    <w:rsid w:val="52A86F4C"/>
    <w:rsid w:val="59CA7F41"/>
    <w:rsid w:val="5A10384E"/>
    <w:rsid w:val="5A371C4E"/>
    <w:rsid w:val="64702AD3"/>
    <w:rsid w:val="79045FD7"/>
    <w:rsid w:val="79AF599D"/>
    <w:rsid w:val="79DA031F"/>
    <w:rsid w:val="7A1D4E7A"/>
    <w:rsid w:val="7E942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tabs>
        <w:tab w:val="decimal" w:pos="315"/>
        <w:tab w:val="left" w:pos="630"/>
      </w:tabs>
      <w:autoSpaceDE w:val="0"/>
      <w:autoSpaceDN w:val="0"/>
      <w:spacing w:after="0" w:line="240" w:lineRule="auto"/>
    </w:pPr>
    <w:rPr>
      <w:rFonts w:ascii="宋体" w:hAnsi="宋体" w:eastAsia="宋体" w:cs="宋体"/>
      <w:kern w:val="0"/>
      <w:sz w:val="22"/>
      <w:szCs w:val="22"/>
      <w:lang w:val="zh-CN" w:eastAsia="zh-CN" w:bidi="zh-CN"/>
      <w14:ligatures w14:val="none"/>
    </w:rPr>
  </w:style>
  <w:style w:type="paragraph" w:styleId="2">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9"/>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next w:val="12"/>
    <w:link w:val="45"/>
    <w:semiHidden/>
    <w:unhideWhenUsed/>
    <w:qFormat/>
    <w:uiPriority w:val="99"/>
    <w:pPr>
      <w:spacing w:after="120"/>
    </w:pPr>
  </w:style>
  <w:style w:type="paragraph" w:customStyle="1" w:styleId="1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3">
    <w:name w:val="toc 5"/>
    <w:basedOn w:val="1"/>
    <w:next w:val="1"/>
    <w:qFormat/>
    <w:uiPriority w:val="0"/>
    <w:pPr>
      <w:ind w:left="840"/>
      <w:jc w:val="left"/>
    </w:pPr>
    <w:rPr>
      <w:szCs w:val="21"/>
    </w:rPr>
  </w:style>
  <w:style w:type="paragraph" w:styleId="14">
    <w:name w:val="Date"/>
    <w:basedOn w:val="1"/>
    <w:next w:val="1"/>
    <w:link w:val="44"/>
    <w:qFormat/>
    <w:uiPriority w:val="0"/>
    <w:pPr>
      <w:adjustRightInd w:val="0"/>
      <w:textAlignment w:val="baseline"/>
    </w:pPr>
    <w:rPr>
      <w:rFonts w:hAnsi="Times New Roman" w:cs="Times New Roman"/>
      <w:sz w:val="28"/>
      <w:szCs w:val="20"/>
      <w:lang w:bidi="ar-SA"/>
    </w:rPr>
  </w:style>
  <w:style w:type="paragraph" w:styleId="15">
    <w:name w:val="footer"/>
    <w:basedOn w:val="1"/>
    <w:link w:val="43"/>
    <w:unhideWhenUsed/>
    <w:qFormat/>
    <w:uiPriority w:val="99"/>
    <w:pPr>
      <w:tabs>
        <w:tab w:val="center" w:pos="4153"/>
        <w:tab w:val="right" w:pos="8306"/>
      </w:tabs>
      <w:snapToGrid w:val="0"/>
    </w:pPr>
    <w:rPr>
      <w:sz w:val="18"/>
      <w:szCs w:val="18"/>
    </w:rPr>
  </w:style>
  <w:style w:type="paragraph" w:styleId="16">
    <w:name w:val="header"/>
    <w:basedOn w:val="1"/>
    <w:link w:val="42"/>
    <w:unhideWhenUsed/>
    <w:qFormat/>
    <w:uiPriority w:val="99"/>
    <w:pPr>
      <w:tabs>
        <w:tab w:val="center" w:pos="4153"/>
        <w:tab w:val="right" w:pos="8306"/>
      </w:tabs>
      <w:snapToGrid w:val="0"/>
      <w:jc w:val="center"/>
    </w:pPr>
    <w:rPr>
      <w:sz w:val="18"/>
      <w:szCs w:val="18"/>
    </w:rPr>
  </w:style>
  <w:style w:type="paragraph" w:styleId="17">
    <w:name w:val="Subtitle"/>
    <w:basedOn w:val="1"/>
    <w:next w:val="1"/>
    <w:link w:val="34"/>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customStyle="1" w:styleId="22">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23">
    <w:name w:val="_Style 5"/>
    <w:basedOn w:val="1"/>
    <w:qFormat/>
    <w:uiPriority w:val="0"/>
    <w:pPr>
      <w:ind w:firstLine="420" w:firstLineChars="200"/>
    </w:pPr>
  </w:style>
  <w:style w:type="character" w:customStyle="1" w:styleId="24">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5">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7">
    <w:name w:val="标题 4 字符"/>
    <w:basedOn w:val="20"/>
    <w:link w:val="5"/>
    <w:semiHidden/>
    <w:qFormat/>
    <w:uiPriority w:val="9"/>
    <w:rPr>
      <w:rFonts w:cstheme="majorBidi"/>
      <w:color w:val="104862" w:themeColor="accent1" w:themeShade="BF"/>
      <w:sz w:val="28"/>
      <w:szCs w:val="28"/>
    </w:rPr>
  </w:style>
  <w:style w:type="character" w:customStyle="1" w:styleId="28">
    <w:name w:val="标题 5 字符"/>
    <w:basedOn w:val="20"/>
    <w:link w:val="6"/>
    <w:semiHidden/>
    <w:qFormat/>
    <w:uiPriority w:val="9"/>
    <w:rPr>
      <w:rFonts w:cstheme="majorBidi"/>
      <w:color w:val="104862" w:themeColor="accent1" w:themeShade="BF"/>
      <w:sz w:val="24"/>
    </w:rPr>
  </w:style>
  <w:style w:type="character" w:customStyle="1" w:styleId="29">
    <w:name w:val="标题 6 字符"/>
    <w:basedOn w:val="20"/>
    <w:link w:val="7"/>
    <w:semiHidden/>
    <w:qFormat/>
    <w:uiPriority w:val="9"/>
    <w:rPr>
      <w:rFonts w:cstheme="majorBidi"/>
      <w:b/>
      <w:bCs/>
      <w:color w:val="104862" w:themeColor="accent1" w:themeShade="BF"/>
    </w:rPr>
  </w:style>
  <w:style w:type="character" w:customStyle="1" w:styleId="30">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0"/>
    <w:link w:val="19"/>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0"/>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0"/>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20"/>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明显引用 字符"/>
    <w:basedOn w:val="20"/>
    <w:link w:val="39"/>
    <w:qFormat/>
    <w:uiPriority w:val="30"/>
    <w:rPr>
      <w:i/>
      <w:iCs/>
      <w:color w:val="104862" w:themeColor="accent1" w:themeShade="BF"/>
    </w:rPr>
  </w:style>
  <w:style w:type="character" w:customStyle="1" w:styleId="41">
    <w:name w:val="Intense Reference"/>
    <w:basedOn w:val="20"/>
    <w:qFormat/>
    <w:uiPriority w:val="32"/>
    <w:rPr>
      <w:b/>
      <w:bCs/>
      <w:smallCaps/>
      <w:color w:val="104862" w:themeColor="accent1" w:themeShade="BF"/>
      <w:spacing w:val="5"/>
    </w:rPr>
  </w:style>
  <w:style w:type="character" w:customStyle="1" w:styleId="42">
    <w:name w:val="页眉 字符"/>
    <w:basedOn w:val="20"/>
    <w:link w:val="16"/>
    <w:qFormat/>
    <w:uiPriority w:val="99"/>
    <w:rPr>
      <w:sz w:val="18"/>
      <w:szCs w:val="18"/>
    </w:rPr>
  </w:style>
  <w:style w:type="character" w:customStyle="1" w:styleId="43">
    <w:name w:val="页脚 字符"/>
    <w:basedOn w:val="20"/>
    <w:link w:val="15"/>
    <w:qFormat/>
    <w:uiPriority w:val="99"/>
    <w:rPr>
      <w:sz w:val="18"/>
      <w:szCs w:val="18"/>
    </w:rPr>
  </w:style>
  <w:style w:type="character" w:customStyle="1" w:styleId="44">
    <w:name w:val="日期 字符"/>
    <w:basedOn w:val="20"/>
    <w:link w:val="14"/>
    <w:qFormat/>
    <w:uiPriority w:val="0"/>
    <w:rPr>
      <w:rFonts w:ascii="宋体" w:hAnsi="Times New Roman" w:eastAsia="宋体" w:cs="Times New Roman"/>
      <w:kern w:val="0"/>
      <w:sz w:val="28"/>
      <w:szCs w:val="20"/>
      <w:lang w:val="zh-CN"/>
      <w14:ligatures w14:val="none"/>
    </w:rPr>
  </w:style>
  <w:style w:type="character" w:customStyle="1" w:styleId="45">
    <w:name w:val="正文文本 字符"/>
    <w:basedOn w:val="20"/>
    <w:link w:val="11"/>
    <w:semiHidden/>
    <w:qFormat/>
    <w:uiPriority w:val="99"/>
    <w:rPr>
      <w:rFonts w:ascii="宋体" w:hAnsi="宋体" w:eastAsia="宋体" w:cs="宋体"/>
      <w:kern w:val="0"/>
      <w:szCs w:val="22"/>
      <w:lang w:val="zh-CN" w:bidi="zh-CN"/>
      <w14:ligatures w14:val="none"/>
    </w:rPr>
  </w:style>
  <w:style w:type="paragraph" w:customStyle="1" w:styleId="46">
    <w:name w:val="正文缩进2格"/>
    <w:basedOn w:val="1"/>
    <w:qFormat/>
    <w:uiPriority w:val="0"/>
    <w:pPr>
      <w:widowControl w:val="0"/>
      <w:spacing w:line="600" w:lineRule="exact"/>
      <w:ind w:firstLine="639" w:firstLineChars="206"/>
      <w:jc w:val="both"/>
    </w:pPr>
    <w:rPr>
      <w:rFonts w:ascii="仿宋_GB2312" w:hAnsi="宋体" w:eastAsia="仿宋_GB2312"/>
      <w:kern w:val="2"/>
      <w:sz w:val="31"/>
      <w:szCs w:val="22"/>
    </w:rPr>
  </w:style>
  <w:style w:type="paragraph" w:customStyle="1" w:styleId="47">
    <w:name w:val="Cn TableCell S"/>
    <w:basedOn w:val="1"/>
    <w:qFormat/>
    <w:uiPriority w:val="0"/>
    <w:pPr>
      <w:widowControl w:val="0"/>
      <w:spacing w:line="276" w:lineRule="auto"/>
      <w:ind w:left="34" w:leftChars="16"/>
      <w:jc w:val="both"/>
    </w:pPr>
    <w:rPr>
      <w:kern w:val="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680</Words>
  <Characters>701</Characters>
  <Lines>5</Lines>
  <Paragraphs>1</Paragraphs>
  <TotalTime>0</TotalTime>
  <ScaleCrop>false</ScaleCrop>
  <LinksUpToDate>false</LinksUpToDate>
  <CharactersWithSpaces>707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2024-07-19T08:56:00Z</dcterms:created>
  <dc:creator>M0861</dc:creator>
  <cp:lastModifiedBy>张伟财</cp:lastModifiedBy>
  <cp:lastPrinted>2025-09-05T02:09:00Z</cp:lastPrinted>
  <dcterms:modified xsi:type="dcterms:W3CDTF">2025-10-13T01:05:27Z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83D15171D62D40E2A225B34467174549_12</vt:lpwstr>
  </property>
  <property fmtid="{D5CDD505-2E9C-101B-9397-08002B2CF9AE}" pid="4" name="KSOTemplateDocerSaveRecord">
    <vt:lpwstr>eyJoZGlkIjoiZjJiYzRjZDg4ODIxMmZkMzVjYzYxNzIzMDEwYjJjY2IiLCJ1c2VySWQiOiI0NDc4NzM5NzgifQ==</vt:lpwstr>
  </property>
</Properties>
</file>