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b/>
          <w:color w:val="auto"/>
          <w:sz w:val="36"/>
          <w:szCs w:val="36"/>
        </w:rPr>
      </w:pPr>
      <w:r>
        <w:rPr>
          <w:rFonts w:hint="eastAsia"/>
          <w:bCs/>
          <w:color w:val="auto"/>
          <w:sz w:val="28"/>
          <w:szCs w:val="28"/>
        </w:rPr>
        <w:t xml:space="preserve">附件1： </w:t>
      </w:r>
      <w:r>
        <w:rPr>
          <w:rFonts w:hint="eastAsia"/>
          <w:b/>
          <w:color w:val="auto"/>
          <w:sz w:val="32"/>
          <w:szCs w:val="32"/>
        </w:rPr>
        <w:t xml:space="preserve">             </w:t>
      </w:r>
      <w:r>
        <w:rPr>
          <w:rFonts w:hint="eastAsia"/>
          <w:b/>
          <w:color w:val="auto"/>
          <w:sz w:val="36"/>
          <w:szCs w:val="36"/>
        </w:rPr>
        <w:t xml:space="preserve"> </w:t>
      </w:r>
    </w:p>
    <w:p>
      <w:pPr>
        <w:spacing w:line="360" w:lineRule="auto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用户需求书</w:t>
      </w:r>
    </w:p>
    <w:p>
      <w:pPr>
        <w:pStyle w:val="10"/>
        <w:ind w:firstLine="482"/>
        <w:rPr>
          <w:rFonts w:hint="eastAsia"/>
          <w:b/>
          <w:color w:val="auto"/>
          <w:highlight w:val="none"/>
        </w:rPr>
      </w:pPr>
    </w:p>
    <w:p>
      <w:pPr>
        <w:pStyle w:val="10"/>
        <w:ind w:firstLine="482"/>
        <w:rPr>
          <w:b/>
          <w:color w:val="auto"/>
          <w:highlight w:val="none"/>
        </w:rPr>
      </w:pPr>
      <w:r>
        <w:rPr>
          <w:rFonts w:hint="eastAsia"/>
          <w:b/>
          <w:color w:val="auto"/>
          <w:highlight w:val="none"/>
        </w:rPr>
        <w:t>总则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/>
          <w:color w:val="auto"/>
          <w:highlight w:val="none"/>
        </w:rPr>
        <w:t>1、《用户需求书》中凡有“★”标识的内容条款(如有)被视为实质性响应项目、指标；</w:t>
      </w:r>
      <w:r>
        <w:rPr>
          <w:rFonts w:hint="eastAsia"/>
          <w:color w:val="auto"/>
          <w:highlight w:val="none"/>
          <w:lang w:val="en-US" w:eastAsia="zh-CN"/>
        </w:rPr>
        <w:t>响应供应商</w:t>
      </w:r>
      <w:r>
        <w:rPr>
          <w:rFonts w:hint="eastAsia"/>
          <w:color w:val="auto"/>
          <w:highlight w:val="none"/>
        </w:rPr>
        <w:t>必须对此做出回答并完全满足这些要求不可以出现任何负偏离，如果出现负偏离将被视为无效</w:t>
      </w:r>
      <w:r>
        <w:rPr>
          <w:rFonts w:hint="eastAsia"/>
          <w:color w:val="auto"/>
          <w:highlight w:val="none"/>
          <w:lang w:val="en-US" w:eastAsia="zh-CN"/>
        </w:rPr>
        <w:t>响应</w:t>
      </w:r>
      <w:r>
        <w:rPr>
          <w:rFonts w:hint="eastAsia"/>
          <w:color w:val="auto"/>
          <w:highlight w:val="none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微软雅黑" w:hAnsi="微软雅黑" w:eastAsia="微软雅黑" w:cs="宋体"/>
          <w:color w:val="555555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  <w:t>一、项目名称：</w:t>
      </w:r>
      <w:r>
        <w:rPr>
          <w:rFonts w:hint="eastAsia" w:ascii="Times New Roman" w:hAnsi="Times New Roman" w:eastAsia="宋体" w:cs="Times New Roman"/>
          <w:b/>
          <w:color w:val="555555"/>
          <w:kern w:val="2"/>
          <w:sz w:val="28"/>
          <w:szCs w:val="24"/>
          <w:highlight w:val="none"/>
          <w:lang w:val="en-US" w:eastAsia="zh-CN" w:bidi="ar-SA"/>
        </w:rPr>
        <w:t>中山市黄圃人民医院普外一科、肿瘤内科电视采购项目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  <w:t>二、项目内容及要求：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1.采购内容：</w:t>
      </w:r>
    </w:p>
    <w:tbl>
      <w:tblPr>
        <w:tblStyle w:val="7"/>
        <w:tblW w:w="88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600"/>
        <w:gridCol w:w="600"/>
        <w:gridCol w:w="5148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货物名称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分项预算金额（元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/台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43英寸电视机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台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带HDMI接口、LED电视、4K高清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，含安装电视机及配件，包含挂墙架，含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HDMI线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，包含布线。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1600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lang w:val="en-US" w:eastAsia="zh-CN" w:bidi="ar-SA"/>
        </w:rPr>
        <w:t>2.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lang w:val="en-US" w:eastAsia="zh-CN" w:bidi="ar-SA"/>
        </w:rPr>
        <w:t>供应商提供的货物质量必须符合国家相关标准、行业标准及采购文件要求。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lang w:val="en-US" w:eastAsia="zh-CN" w:bidi="ar-SA"/>
        </w:rPr>
        <w:t>3.供应商提供的货物必须为原装出厂、正版、全新未启封、无污、表面无划痕、无缺陷隐患的产品，来源渠道合法，各项技术指标符合国家有关质量和安全认证标准，且无任何的侵权行为，货物在开箱检验时必须完好，无破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4.供应商提供的货物须按国家规定的标准及保护措施进行包装，包装材料、标识和随货资料应符合国家的有关要求。凡由于包装不良造成的损失和由此产生的费用均由供应商承担。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  <w:t>三、商务要求</w:t>
      </w:r>
    </w:p>
    <w:tbl>
      <w:tblPr>
        <w:tblStyle w:val="7"/>
        <w:tblW w:w="85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698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>
            <w:pPr>
              <w:pStyle w:val="11"/>
              <w:spacing w:line="360" w:lineRule="auto"/>
              <w:jc w:val="center"/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交货期</w:t>
            </w:r>
          </w:p>
        </w:tc>
        <w:tc>
          <w:tcPr>
            <w:tcW w:w="6983" w:type="dxa"/>
            <w:vAlign w:val="top"/>
          </w:tcPr>
          <w:p>
            <w:pPr>
              <w:pStyle w:val="11"/>
              <w:spacing w:line="360" w:lineRule="auto"/>
              <w:jc w:val="left"/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  <w:t>在采购人下达订单起七天内提供正品，并完成安装调试。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>
            <w:pPr>
              <w:pStyle w:val="11"/>
              <w:spacing w:line="360" w:lineRule="auto"/>
              <w:jc w:val="center"/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交货地点</w:t>
            </w:r>
          </w:p>
        </w:tc>
        <w:tc>
          <w:tcPr>
            <w:tcW w:w="6983" w:type="dxa"/>
            <w:vAlign w:val="top"/>
          </w:tcPr>
          <w:p>
            <w:pPr>
              <w:pStyle w:val="11"/>
              <w:spacing w:line="360" w:lineRule="auto"/>
              <w:jc w:val="left"/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采购人指定地点。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>
            <w:pPr>
              <w:pStyle w:val="11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ascii="宋体" w:hAnsi="Times New Roman" w:eastAsia="宋体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  <w:lang w:eastAsia="zh-CN"/>
              </w:rPr>
              <w:t>响应</w:t>
            </w:r>
            <w:r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</w:rPr>
              <w:t>有效期</w:t>
            </w:r>
          </w:p>
        </w:tc>
        <w:tc>
          <w:tcPr>
            <w:tcW w:w="6983" w:type="dxa"/>
            <w:vAlign w:val="top"/>
          </w:tcPr>
          <w:p>
            <w:pPr>
              <w:pStyle w:val="11"/>
              <w:pageBreakBefore w:val="0"/>
              <w:kinsoku/>
              <w:overflowPunct/>
              <w:bidi w:val="0"/>
              <w:spacing w:line="360" w:lineRule="auto"/>
              <w:jc w:val="left"/>
              <w:rPr>
                <w:rFonts w:hint="eastAsia" w:ascii="宋体" w:hAnsi="Times New Roman" w:eastAsia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  <w:t>从提交响应文件的截止之日起90日历天。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517" w:type="dxa"/>
            <w:vAlign w:val="center"/>
          </w:tcPr>
          <w:p>
            <w:pPr>
              <w:pStyle w:val="11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ascii="宋体" w:hAnsi="Times New Roman" w:eastAsia="宋体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6983" w:type="dxa"/>
            <w:vAlign w:val="top"/>
          </w:tcPr>
          <w:p>
            <w:pPr>
              <w:pStyle w:val="10"/>
              <w:pageBreakBefore w:val="0"/>
              <w:kinsoku/>
              <w:overflowPunct/>
              <w:bidi w:val="0"/>
              <w:spacing w:line="360" w:lineRule="auto"/>
              <w:ind w:left="0" w:leftChars="0" w:firstLine="0" w:firstLineChars="0"/>
              <w:rPr>
                <w:rFonts w:hint="eastAsia" w:ascii="宋体" w:hAnsi="Times New Roman" w:eastAsia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  <w:t>1.本合同的款项以人民币</w:t>
            </w:r>
            <w:r>
              <w:rPr>
                <w:rFonts w:hint="eastAsia" w:ascii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  <w:t>银行转账</w:t>
            </w:r>
            <w:r>
              <w:rPr>
                <w:rFonts w:hint="eastAsia" w:ascii="宋体" w:hAnsi="Times New Roman" w:eastAsia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  <w:t>方式支付；</w:t>
            </w:r>
          </w:p>
          <w:p>
            <w:pPr>
              <w:pStyle w:val="10"/>
              <w:pageBreakBefore w:val="0"/>
              <w:kinsoku/>
              <w:overflowPunct/>
              <w:bidi w:val="0"/>
              <w:spacing w:line="360" w:lineRule="auto"/>
              <w:ind w:left="0" w:leftChars="0" w:firstLine="0" w:firstLineChars="0"/>
              <w:rPr>
                <w:rFonts w:hint="eastAsia" w:ascii="宋体" w:hAnsi="Times New Roman" w:eastAsia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宋体" w:hAnsi="Times New Roman" w:eastAsia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  <w:t>成交供应商在配送安装、验收完成后，采购人在收到成交供应商的验收单、发票等申请款项资料且核对无误后60天内向成交供应商支付款项；</w:t>
            </w:r>
          </w:p>
          <w:p>
            <w:pPr>
              <w:pStyle w:val="10"/>
              <w:pageBreakBefore w:val="0"/>
              <w:kinsoku/>
              <w:overflowPunct/>
              <w:bidi w:val="0"/>
              <w:spacing w:line="360" w:lineRule="auto"/>
              <w:ind w:left="0" w:leftChars="0" w:firstLine="0" w:firstLineChars="0"/>
              <w:rPr>
                <w:rFonts w:hint="eastAsia" w:ascii="宋体" w:hAnsi="Times New Roman" w:eastAsia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  <w:t>3.因采购人使用的是财政资金，申请汇款审批之日视为付款之日，若审批延迟则相应货款到账延迟，且不视为采购人违约。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>
            <w:pPr>
              <w:pStyle w:val="11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eastAsia="宋体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售后服务要求</w:t>
            </w:r>
          </w:p>
        </w:tc>
        <w:tc>
          <w:tcPr>
            <w:tcW w:w="6983" w:type="dxa"/>
            <w:vAlign w:val="top"/>
          </w:tcPr>
          <w:p>
            <w:pPr>
              <w:pStyle w:val="11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360" w:lineRule="auto"/>
              <w:jc w:val="left"/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质保期：整机质保期≥</w:t>
            </w: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年。质保期内非因采购人的人为原因而出现产品质量及安装问题，由成交供应商负责包修、包换或包退，并承担因此而产生的一切费用。</w:t>
            </w:r>
          </w:p>
          <w:p>
            <w:pPr>
              <w:pStyle w:val="11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360" w:lineRule="auto"/>
              <w:jc w:val="left"/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退换货要求</w:t>
            </w:r>
            <w:r>
              <w:rPr>
                <w:rFonts w:hint="eastAsia" w:hAnsi="宋体" w:cs="宋体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cs="宋体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成交供应商所配送的产品（品牌、规格、生产厂家、质量等）不符合或达不到采购人所规定的要求的，采购人可拒绝收货并要求进行换货。换货应为全新并符合采购文件和响应文件规定的品质、规格等。若换货仍不能达到质量要求，采购人有权要求退货，并由供应商承担因此而产生的一切费用和采购人遭受的一切损失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>
            <w:pPr>
              <w:pStyle w:val="11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</w:rPr>
              <w:t>履约保证金</w:t>
            </w:r>
          </w:p>
        </w:tc>
        <w:tc>
          <w:tcPr>
            <w:tcW w:w="6983" w:type="dxa"/>
            <w:vAlign w:val="top"/>
          </w:tcPr>
          <w:p>
            <w:pPr>
              <w:pStyle w:val="11"/>
              <w:pageBreakBefore w:val="0"/>
              <w:kinsoku/>
              <w:overflowPunct/>
              <w:bidi w:val="0"/>
              <w:spacing w:line="360" w:lineRule="auto"/>
              <w:jc w:val="left"/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不收取。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>
            <w:pPr>
              <w:pageBreakBefore w:val="0"/>
              <w:widowControl/>
              <w:tabs>
                <w:tab w:val="left" w:pos="636"/>
              </w:tabs>
              <w:kinsoku/>
              <w:overflowPunct/>
              <w:autoSpaceDE w:val="0"/>
              <w:autoSpaceDN w:val="0"/>
              <w:bidi w:val="0"/>
              <w:spacing w:line="360" w:lineRule="auto"/>
              <w:jc w:val="center"/>
              <w:textAlignment w:val="bottom"/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报价说明</w:t>
            </w:r>
          </w:p>
        </w:tc>
        <w:tc>
          <w:tcPr>
            <w:tcW w:w="6983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1.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eastAsia="zh-CN"/>
              </w:rPr>
              <w:t>报价格式详见</w:t>
            </w: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lang w:eastAsia="zh-CN"/>
              </w:rPr>
              <w:t>附件</w:t>
            </w: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>，报价不得高于项目预算金额及分项预算金额，否则视为无效响应。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本项目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3"/>
                <w:sz w:val="21"/>
                <w:szCs w:val="21"/>
                <w:highlight w:val="none"/>
              </w:rPr>
              <w:t>报价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包括但不限于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eastAsia="zh-CN"/>
              </w:rPr>
              <w:t>货物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成本、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eastAsia="zh-CN"/>
              </w:rPr>
              <w:t>包装、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运输、安装调试及税金等合同实施过程中的应预见和不可预见的一切费用。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如果供应商在合同履行过程中出现任何遗漏，均由成交供应商负责提供，不再另外收取费用。</w:t>
            </w:r>
          </w:p>
          <w:p>
            <w:pPr>
              <w:widowControl/>
              <w:spacing w:line="360" w:lineRule="auto"/>
              <w:jc w:val="left"/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 w:eastAsia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>报价不得高于网上采购价格（京东、天猫等网上电商）。</w:t>
            </w:r>
          </w:p>
        </w:tc>
      </w:tr>
    </w:tbl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1906" w:h="16838"/>
      <w:pgMar w:top="1100" w:right="1519" w:bottom="1100" w:left="151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37AA2"/>
    <w:multiLevelType w:val="singleLevel"/>
    <w:tmpl w:val="14B37A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NDA2MWNjZjE2YjU5OGY4Mjk0MGMxNjM1OWQ2NzgifQ=="/>
  </w:docVars>
  <w:rsids>
    <w:rsidRoot w:val="00000000"/>
    <w:rsid w:val="01FA65AD"/>
    <w:rsid w:val="03837AC8"/>
    <w:rsid w:val="03AA5DB1"/>
    <w:rsid w:val="05AE092A"/>
    <w:rsid w:val="05B2719F"/>
    <w:rsid w:val="063F6C84"/>
    <w:rsid w:val="06C64EA2"/>
    <w:rsid w:val="06CA12FF"/>
    <w:rsid w:val="091F0FEF"/>
    <w:rsid w:val="09505A5B"/>
    <w:rsid w:val="0DC43F13"/>
    <w:rsid w:val="0EEF4FBF"/>
    <w:rsid w:val="0F4535CC"/>
    <w:rsid w:val="0FE76391"/>
    <w:rsid w:val="10D0497D"/>
    <w:rsid w:val="10FF31B3"/>
    <w:rsid w:val="11A958FA"/>
    <w:rsid w:val="12E666D9"/>
    <w:rsid w:val="14281A18"/>
    <w:rsid w:val="159B027D"/>
    <w:rsid w:val="179B606A"/>
    <w:rsid w:val="19263A4B"/>
    <w:rsid w:val="193208CA"/>
    <w:rsid w:val="196D36B1"/>
    <w:rsid w:val="1ADD03C2"/>
    <w:rsid w:val="1ADF238C"/>
    <w:rsid w:val="1AFB6982"/>
    <w:rsid w:val="1B6818C2"/>
    <w:rsid w:val="1C2259B3"/>
    <w:rsid w:val="1DDE5175"/>
    <w:rsid w:val="1FBC4A4A"/>
    <w:rsid w:val="21FE759C"/>
    <w:rsid w:val="224107B5"/>
    <w:rsid w:val="22A30143"/>
    <w:rsid w:val="256A369B"/>
    <w:rsid w:val="27341555"/>
    <w:rsid w:val="29105874"/>
    <w:rsid w:val="2991601D"/>
    <w:rsid w:val="2ADB451B"/>
    <w:rsid w:val="2B2636BF"/>
    <w:rsid w:val="2BB176EE"/>
    <w:rsid w:val="2CA3150A"/>
    <w:rsid w:val="2D182FF0"/>
    <w:rsid w:val="2E0E6DB8"/>
    <w:rsid w:val="34951FE2"/>
    <w:rsid w:val="34C57128"/>
    <w:rsid w:val="37E15394"/>
    <w:rsid w:val="384004B6"/>
    <w:rsid w:val="386F48F8"/>
    <w:rsid w:val="398F1438"/>
    <w:rsid w:val="3A5E4C24"/>
    <w:rsid w:val="3C555B81"/>
    <w:rsid w:val="3C647F54"/>
    <w:rsid w:val="3C74072E"/>
    <w:rsid w:val="3DE034A8"/>
    <w:rsid w:val="3E5365B8"/>
    <w:rsid w:val="3F9D38CE"/>
    <w:rsid w:val="40060E95"/>
    <w:rsid w:val="40300E10"/>
    <w:rsid w:val="403101EE"/>
    <w:rsid w:val="411377D7"/>
    <w:rsid w:val="43AA712C"/>
    <w:rsid w:val="44576961"/>
    <w:rsid w:val="44EB199C"/>
    <w:rsid w:val="459F5CA0"/>
    <w:rsid w:val="460222FB"/>
    <w:rsid w:val="47550258"/>
    <w:rsid w:val="47FC5A7C"/>
    <w:rsid w:val="48A64DFE"/>
    <w:rsid w:val="49174C45"/>
    <w:rsid w:val="4B5160DF"/>
    <w:rsid w:val="4DB9497E"/>
    <w:rsid w:val="4F673F38"/>
    <w:rsid w:val="50CB36A2"/>
    <w:rsid w:val="51143E36"/>
    <w:rsid w:val="52E33AC0"/>
    <w:rsid w:val="553625CD"/>
    <w:rsid w:val="5559450E"/>
    <w:rsid w:val="58C21972"/>
    <w:rsid w:val="5BE36CC5"/>
    <w:rsid w:val="5CFD7E74"/>
    <w:rsid w:val="5D0F4B1B"/>
    <w:rsid w:val="5DCA244C"/>
    <w:rsid w:val="5E3E4F7A"/>
    <w:rsid w:val="6037369D"/>
    <w:rsid w:val="605E0C2A"/>
    <w:rsid w:val="60A01243"/>
    <w:rsid w:val="61673FEA"/>
    <w:rsid w:val="61952D71"/>
    <w:rsid w:val="65B5753E"/>
    <w:rsid w:val="66021B9F"/>
    <w:rsid w:val="67B205BD"/>
    <w:rsid w:val="68404D87"/>
    <w:rsid w:val="68686AEA"/>
    <w:rsid w:val="68AB3430"/>
    <w:rsid w:val="69623688"/>
    <w:rsid w:val="696C5805"/>
    <w:rsid w:val="6B6317EA"/>
    <w:rsid w:val="6BCC7390"/>
    <w:rsid w:val="6CB853BD"/>
    <w:rsid w:val="6CD77017"/>
    <w:rsid w:val="6CEB5F3B"/>
    <w:rsid w:val="6D7C29DA"/>
    <w:rsid w:val="6EB2721E"/>
    <w:rsid w:val="6F0926A9"/>
    <w:rsid w:val="70150518"/>
    <w:rsid w:val="705E626E"/>
    <w:rsid w:val="736D7CF8"/>
    <w:rsid w:val="73C46754"/>
    <w:rsid w:val="76CE0460"/>
    <w:rsid w:val="76EB58A6"/>
    <w:rsid w:val="779E0348"/>
    <w:rsid w:val="78C212E0"/>
    <w:rsid w:val="7AEC572A"/>
    <w:rsid w:val="7E79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cs="Times New Roman"/>
      <w:kern w:val="0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_Style 3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投标正文小四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11">
    <w:name w:val="正文1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2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1154</Words>
  <Characters>1196</Characters>
  <Lines>0</Lines>
  <Paragraphs>0</Paragraphs>
  <ScaleCrop>false</ScaleCrop>
  <LinksUpToDate>false</LinksUpToDate>
  <CharactersWithSpaces>1211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2024-03-07T02:48:00Z</dcterms:created>
  <dc:creator>Administrator</dc:creator>
  <cp:lastModifiedBy>李铜光</cp:lastModifiedBy>
  <dcterms:modified xsi:type="dcterms:W3CDTF">2025-09-30T00:17:56Z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1DD6392584384DD4AC503FC2543C62B6_12</vt:lpwstr>
  </property>
  <property fmtid="{D5CDD505-2E9C-101B-9397-08002B2CF9AE}" pid="4" name="KSOTemplateDocerSaveRecord">
    <vt:lpwstr>eyJoZGlkIjoiMWVmZjBjODNiMjI1YTgzYTQ0YWU5YjdmMjFjOWI4MWUiLCJ1c2VySWQiOiI1MDEzNzQyOTUifQ==</vt:lpwstr>
  </property>
</Properties>
</file>