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pPr>
        <w:spacing w:line="360" w:lineRule="auto"/>
        <w:jc w:val="center"/>
        <w:rPr>
          <w:b/>
          <w:color w:val="auto"/>
          <w:sz w:val="36"/>
          <w:szCs w:val="36"/>
        </w:rPr>
      </w:pPr>
      <w:r>
        <w:rPr>
          <w:b/>
          <w:color w:val="auto"/>
          <w:sz w:val="36"/>
          <w:szCs w:val="36"/>
        </w:rPr>
        <w:t>用户需求书</w:t>
      </w:r>
    </w:p>
    <w:p>
      <w:pPr>
        <w:pStyle w:val="8"/>
        <w:ind w:firstLine="482"/>
        <w:rPr>
          <w:rFonts w:hint="eastAsia"/>
          <w:b/>
          <w:color w:val="auto"/>
          <w:highlight w:val="none"/>
        </w:rPr>
      </w:pPr>
      <w:bookmarkStart w:id="0" w:name="_GoBack"/>
      <w:bookmarkEnd w:id="0"/>
    </w:p>
    <w:p>
      <w:pPr>
        <w:pStyle w:val="8"/>
        <w:ind w:firstLine="482"/>
        <w:rPr>
          <w:b/>
          <w:color w:val="auto"/>
          <w:highlight w:val="none"/>
        </w:rPr>
      </w:pPr>
      <w:r>
        <w:rPr>
          <w:rFonts w:hint="eastAsia"/>
          <w:b/>
          <w:color w:val="auto"/>
          <w:highlight w:val="none"/>
        </w:rPr>
        <w:t>总则</w:t>
      </w:r>
    </w:p>
    <w:p>
      <w:pPr>
        <w:pStyle w:val="8"/>
        <w:ind w:firstLine="480"/>
        <w:rPr>
          <w:color w:val="auto"/>
          <w:highlight w:val="none"/>
        </w:rPr>
      </w:pPr>
      <w:r>
        <w:rPr>
          <w:rFonts w:hint="eastAsia"/>
          <w:color w:val="auto"/>
          <w:highlight w:val="none"/>
        </w:rPr>
        <w:t>1、成交供应商必须按国家、行业的标准及采购文件的要求对本项目提供相应的货物及服务。</w:t>
      </w:r>
    </w:p>
    <w:p>
      <w:pPr>
        <w:pStyle w:val="8"/>
        <w:ind w:firstLine="480"/>
        <w:rPr>
          <w:color w:val="auto"/>
          <w:highlight w:val="none"/>
        </w:rPr>
      </w:pPr>
      <w:r>
        <w:rPr>
          <w:rFonts w:hint="eastAsia"/>
          <w:color w:val="auto"/>
          <w:highlight w:val="none"/>
        </w:rPr>
        <w:t>2、《用户需求书》中凡有“★”标识的内容条款(如有)被视为实质性响应项目、指标；</w:t>
      </w:r>
      <w:r>
        <w:rPr>
          <w:rFonts w:hint="eastAsia"/>
          <w:color w:val="auto"/>
          <w:highlight w:val="none"/>
          <w:lang w:val="en-US" w:eastAsia="zh-CN"/>
        </w:rPr>
        <w:t>响应供应商</w:t>
      </w:r>
      <w:r>
        <w:rPr>
          <w:rFonts w:hint="eastAsia"/>
          <w:color w:val="auto"/>
          <w:highlight w:val="none"/>
        </w:rPr>
        <w:t>必须对此做出回答并完全满足这些要求不可以出现任何负偏离，如果出现负偏离将被视为无效</w:t>
      </w:r>
      <w:r>
        <w:rPr>
          <w:rFonts w:hint="eastAsia"/>
          <w:color w:val="auto"/>
          <w:highlight w:val="none"/>
          <w:lang w:val="en-US" w:eastAsia="zh-CN"/>
        </w:rPr>
        <w:t>响应</w:t>
      </w:r>
      <w:r>
        <w:rPr>
          <w:rFonts w:hint="eastAsia"/>
          <w:color w:val="auto"/>
          <w:highlight w:val="none"/>
        </w:rPr>
        <w:t>。凡有“▲”的内容（如有）为重点评审项目，供应商必须对该标识项目按照要求进行真实应答描述。</w:t>
      </w:r>
    </w:p>
    <w:p>
      <w:pPr>
        <w:pStyle w:val="8"/>
        <w:ind w:firstLine="480"/>
        <w:rPr>
          <w:color w:val="auto"/>
          <w:highlight w:val="none"/>
        </w:rPr>
      </w:pPr>
      <w:r>
        <w:rPr>
          <w:rFonts w:hint="eastAsia"/>
          <w:color w:val="auto"/>
          <w:highlight w:val="none"/>
          <w:lang w:val="en-US" w:eastAsia="zh-CN"/>
        </w:rPr>
        <w:t>3</w:t>
      </w:r>
      <w:r>
        <w:rPr>
          <w:rFonts w:hint="eastAsia"/>
          <w:color w:val="auto"/>
          <w:highlight w:val="none"/>
        </w:rPr>
        <w:t>、本项目由成交供应商负责采购文件对成交供应商要求的一切事宜及责任。响应报价中不得包含采购文件要求以外的内容，否则，在评</w:t>
      </w:r>
      <w:r>
        <w:rPr>
          <w:rFonts w:hint="eastAsia"/>
          <w:color w:val="auto"/>
          <w:highlight w:val="none"/>
          <w:lang w:val="en-US" w:eastAsia="zh-CN"/>
        </w:rPr>
        <w:t>审</w:t>
      </w:r>
      <w:r>
        <w:rPr>
          <w:rFonts w:hint="eastAsia"/>
          <w:color w:val="auto"/>
          <w:highlight w:val="none"/>
        </w:rPr>
        <w:t>时不予核减；若</w:t>
      </w:r>
      <w:r>
        <w:rPr>
          <w:rFonts w:hint="eastAsia"/>
          <w:color w:val="auto"/>
          <w:highlight w:val="none"/>
          <w:lang w:val="en-US" w:eastAsia="zh-CN"/>
        </w:rPr>
        <w:t>响应</w:t>
      </w:r>
      <w:r>
        <w:rPr>
          <w:rFonts w:hint="eastAsia"/>
          <w:color w:val="auto"/>
          <w:highlight w:val="none"/>
        </w:rPr>
        <w:t>报价有缺漏项的，缺漏项部分的价格视为已包含在</w:t>
      </w:r>
      <w:r>
        <w:rPr>
          <w:rFonts w:hint="eastAsia"/>
          <w:color w:val="auto"/>
          <w:highlight w:val="none"/>
          <w:lang w:val="en-US" w:eastAsia="zh-CN"/>
        </w:rPr>
        <w:t>响应</w:t>
      </w:r>
      <w:r>
        <w:rPr>
          <w:rFonts w:hint="eastAsia"/>
          <w:color w:val="auto"/>
          <w:highlight w:val="none"/>
        </w:rPr>
        <w:t>报价中，成交后不作任何调整，采购人将不再支付任何费用。</w:t>
      </w:r>
    </w:p>
    <w:p>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4、本项目不允许提交备选方案，不允许联合体响应、转包或分包。</w:t>
      </w:r>
    </w:p>
    <w:p>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lang w:val="en-US" w:eastAsia="zh-CN" w:bidi="ar-SA"/>
        </w:rPr>
      </w:pPr>
    </w:p>
    <w:p>
      <w:pPr>
        <w:pStyle w:val="8"/>
        <w:ind w:firstLine="480"/>
        <w:rPr>
          <w:rFonts w:hint="eastAsia" w:ascii="Times New Roman" w:hAnsi="Times New Roman" w:eastAsia="宋体" w:cs="Times New Roman"/>
          <w:color w:val="000000"/>
          <w:szCs w:val="24"/>
          <w:highlight w:val="none"/>
          <w:lang w:val="en-US" w:eastAsia="zh-CN"/>
        </w:rPr>
      </w:pPr>
      <w:r>
        <w:rPr>
          <w:rFonts w:hint="eastAsia" w:ascii="Times New Roman" w:hAnsi="Times New Roman" w:eastAsia="宋体" w:cs="Times New Roman"/>
          <w:b/>
          <w:bCs w:val="0"/>
          <w:color w:val="auto"/>
          <w:kern w:val="2"/>
          <w:sz w:val="28"/>
          <w:szCs w:val="24"/>
          <w:highlight w:val="none"/>
          <w:lang w:val="en-US" w:eastAsia="zh-CN" w:bidi="ar-SA"/>
        </w:rPr>
        <w:t>一、项目名称：</w:t>
      </w:r>
      <w:r>
        <w:rPr>
          <w:rFonts w:hint="eastAsia" w:ascii="Times New Roman" w:hAnsi="Times New Roman" w:eastAsia="宋体" w:cs="Times New Roman"/>
          <w:color w:val="000000"/>
          <w:szCs w:val="24"/>
          <w:highlight w:val="none"/>
          <w:lang w:val="en-US" w:eastAsia="zh-CN"/>
        </w:rPr>
        <w:t>中山市黄圃人民医制剂科抽湿机采购项目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二、项目内容及要求：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1.采购内容：</w:t>
      </w:r>
    </w:p>
    <w:tbl>
      <w:tblPr>
        <w:tblStyle w:val="5"/>
        <w:tblW w:w="90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3"/>
        <w:gridCol w:w="1109"/>
        <w:gridCol w:w="774"/>
        <w:gridCol w:w="740"/>
        <w:gridCol w:w="2991"/>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43" w:type="dxa"/>
            <w:tcBorders>
              <w:top w:val="single" w:color="auto" w:sz="4" w:space="0"/>
              <w:left w:val="single" w:color="auto" w:sz="4" w:space="0"/>
              <w:bottom w:val="single" w:color="auto" w:sz="4" w:space="0"/>
              <w:right w:val="single" w:color="auto" w:sz="4" w:space="0"/>
            </w:tcBorders>
            <w:vAlign w:val="center"/>
          </w:tcPr>
          <w:p>
            <w:pPr>
              <w:pStyle w:val="9"/>
              <w:widowControl/>
              <w:jc w:val="center"/>
              <w:rPr>
                <w:rFonts w:ascii="宋体" w:hAnsi="宋体" w:cs="宋体"/>
                <w:b/>
                <w:bCs/>
                <w:sz w:val="24"/>
                <w:szCs w:val="24"/>
              </w:rPr>
            </w:pPr>
            <w:r>
              <w:rPr>
                <w:rFonts w:hint="eastAsia" w:ascii="宋体" w:hAnsi="宋体" w:cs="宋体"/>
                <w:b/>
                <w:bCs/>
                <w:sz w:val="24"/>
                <w:szCs w:val="24"/>
              </w:rPr>
              <w:t>序号</w:t>
            </w:r>
          </w:p>
        </w:tc>
        <w:tc>
          <w:tcPr>
            <w:tcW w:w="1109"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hAnsi="宋体" w:cs="宋体"/>
                <w:b/>
                <w:bCs/>
                <w:sz w:val="24"/>
                <w:szCs w:val="24"/>
              </w:rPr>
            </w:pPr>
            <w:r>
              <w:rPr>
                <w:rFonts w:hint="eastAsia" w:ascii="宋体" w:hAnsi="宋体" w:cs="宋体"/>
                <w:b/>
                <w:bCs/>
                <w:sz w:val="24"/>
                <w:szCs w:val="24"/>
              </w:rPr>
              <w:t>产品名称</w:t>
            </w:r>
          </w:p>
        </w:tc>
        <w:tc>
          <w:tcPr>
            <w:tcW w:w="774" w:type="dxa"/>
            <w:tcBorders>
              <w:top w:val="single" w:color="auto" w:sz="4" w:space="0"/>
              <w:left w:val="single" w:color="auto" w:sz="4" w:space="0"/>
              <w:bottom w:val="single" w:color="auto" w:sz="4" w:space="0"/>
              <w:right w:val="single" w:color="auto" w:sz="4" w:space="0"/>
            </w:tcBorders>
            <w:vAlign w:val="center"/>
          </w:tcPr>
          <w:p>
            <w:pPr>
              <w:pStyle w:val="9"/>
              <w:widowControl/>
              <w:jc w:val="center"/>
              <w:rPr>
                <w:rFonts w:ascii="宋体" w:hAnsi="宋体" w:cs="宋体"/>
                <w:b/>
                <w:bCs/>
                <w:sz w:val="24"/>
                <w:szCs w:val="24"/>
              </w:rPr>
            </w:pPr>
            <w:r>
              <w:rPr>
                <w:rFonts w:hint="eastAsia" w:ascii="宋体" w:hAnsi="宋体" w:cs="宋体"/>
                <w:b/>
                <w:bCs/>
                <w:sz w:val="24"/>
                <w:szCs w:val="24"/>
              </w:rPr>
              <w:t>单位</w:t>
            </w:r>
          </w:p>
        </w:tc>
        <w:tc>
          <w:tcPr>
            <w:tcW w:w="740"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hAnsi="宋体" w:cs="宋体"/>
                <w:b/>
                <w:bCs/>
                <w:sz w:val="24"/>
                <w:szCs w:val="24"/>
              </w:rPr>
            </w:pPr>
            <w:r>
              <w:rPr>
                <w:rFonts w:hint="eastAsia" w:ascii="宋体" w:hAnsi="宋体" w:cs="宋体"/>
                <w:b/>
                <w:bCs/>
                <w:sz w:val="24"/>
                <w:szCs w:val="24"/>
              </w:rPr>
              <w:t>数量</w:t>
            </w:r>
          </w:p>
        </w:tc>
        <w:tc>
          <w:tcPr>
            <w:tcW w:w="2991" w:type="dxa"/>
            <w:tcBorders>
              <w:top w:val="single" w:color="auto" w:sz="4" w:space="0"/>
              <w:left w:val="single" w:color="auto" w:sz="4" w:space="0"/>
              <w:bottom w:val="single" w:color="auto" w:sz="4" w:space="0"/>
              <w:right w:val="single" w:color="auto" w:sz="4" w:space="0"/>
            </w:tcBorders>
            <w:vAlign w:val="center"/>
          </w:tcPr>
          <w:p>
            <w:pPr>
              <w:pStyle w:val="9"/>
              <w:widowControl/>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参数</w:t>
            </w:r>
          </w:p>
        </w:tc>
        <w:tc>
          <w:tcPr>
            <w:tcW w:w="2991" w:type="dxa"/>
            <w:tcBorders>
              <w:top w:val="single" w:color="auto" w:sz="4" w:space="0"/>
              <w:left w:val="single" w:color="auto" w:sz="4" w:space="0"/>
              <w:bottom w:val="single" w:color="auto" w:sz="4" w:space="0"/>
              <w:right w:val="single" w:color="auto" w:sz="4" w:space="0"/>
            </w:tcBorders>
            <w:vAlign w:val="center"/>
          </w:tcPr>
          <w:p>
            <w:pPr>
              <w:pStyle w:val="9"/>
              <w:widowControl/>
              <w:jc w:val="center"/>
              <w:rPr>
                <w:rFonts w:hint="eastAsia" w:ascii="宋体" w:hAnsi="宋体" w:cs="宋体"/>
                <w:b/>
                <w:bCs/>
                <w:sz w:val="24"/>
                <w:szCs w:val="24"/>
                <w:lang w:eastAsia="zh-CN"/>
              </w:rPr>
            </w:pPr>
            <w:r>
              <w:rPr>
                <w:rFonts w:hint="eastAsia" w:ascii="宋体" w:hAnsi="宋体" w:cs="宋体"/>
                <w:b/>
                <w:bCs/>
                <w:sz w:val="24"/>
                <w:szCs w:val="24"/>
                <w:lang w:eastAsia="zh-CN"/>
              </w:rPr>
              <w:t>预算金额（元/台）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93" w:hRule="atLeast"/>
          <w:jc w:val="center"/>
        </w:trPr>
        <w:tc>
          <w:tcPr>
            <w:tcW w:w="443" w:type="dxa"/>
            <w:tcBorders>
              <w:top w:val="single" w:color="auto" w:sz="4" w:space="0"/>
              <w:left w:val="single" w:color="auto" w:sz="4" w:space="0"/>
              <w:bottom w:val="single" w:color="auto" w:sz="4" w:space="0"/>
              <w:right w:val="single" w:color="auto" w:sz="4" w:space="0"/>
            </w:tcBorders>
            <w:vAlign w:val="center"/>
          </w:tcPr>
          <w:p>
            <w:pPr>
              <w:pStyle w:val="9"/>
              <w:widowControl/>
              <w:jc w:val="center"/>
              <w:rPr>
                <w:rFonts w:ascii="宋体" w:hAnsi="宋体" w:cs="宋体"/>
                <w:sz w:val="24"/>
                <w:szCs w:val="24"/>
              </w:rPr>
            </w:pPr>
            <w:r>
              <w:rPr>
                <w:rFonts w:hint="eastAsia" w:ascii="宋体" w:hAnsi="宋体" w:cs="宋体"/>
                <w:sz w:val="24"/>
                <w:szCs w:val="24"/>
              </w:rPr>
              <w:t>1</w:t>
            </w:r>
          </w:p>
        </w:tc>
        <w:tc>
          <w:tcPr>
            <w:tcW w:w="1109" w:type="dxa"/>
            <w:tcBorders>
              <w:top w:val="single" w:color="auto" w:sz="4" w:space="0"/>
              <w:left w:val="single" w:color="auto" w:sz="4" w:space="0"/>
              <w:bottom w:val="single" w:color="auto" w:sz="4" w:space="0"/>
              <w:right w:val="single" w:color="auto" w:sz="4" w:space="0"/>
            </w:tcBorders>
            <w:vAlign w:val="center"/>
          </w:tcPr>
          <w:p>
            <w:pPr>
              <w:pStyle w:val="9"/>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抽湿机</w:t>
            </w:r>
          </w:p>
        </w:tc>
        <w:tc>
          <w:tcPr>
            <w:tcW w:w="774" w:type="dxa"/>
            <w:tcBorders>
              <w:top w:val="single" w:color="auto" w:sz="4" w:space="0"/>
              <w:left w:val="single" w:color="auto" w:sz="4" w:space="0"/>
              <w:bottom w:val="single" w:color="auto" w:sz="4" w:space="0"/>
              <w:right w:val="single" w:color="auto" w:sz="4" w:space="0"/>
            </w:tcBorders>
            <w:vAlign w:val="center"/>
          </w:tcPr>
          <w:p>
            <w:pPr>
              <w:pStyle w:val="9"/>
              <w:widowControl/>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台</w:t>
            </w:r>
          </w:p>
        </w:tc>
        <w:tc>
          <w:tcPr>
            <w:tcW w:w="740" w:type="dxa"/>
            <w:tcBorders>
              <w:top w:val="single" w:color="auto" w:sz="4" w:space="0"/>
              <w:left w:val="single" w:color="auto" w:sz="4" w:space="0"/>
              <w:bottom w:val="single" w:color="auto" w:sz="4" w:space="0"/>
              <w:right w:val="single" w:color="auto" w:sz="4" w:space="0"/>
            </w:tcBorders>
            <w:vAlign w:val="center"/>
          </w:tcPr>
          <w:p>
            <w:pPr>
              <w:pStyle w:val="9"/>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w:t>
            </w:r>
          </w:p>
        </w:tc>
        <w:tc>
          <w:tcPr>
            <w:tcW w:w="29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sz w:val="24"/>
                <w:szCs w:val="24"/>
                <w:lang w:val="en-US" w:eastAsia="zh-CN"/>
              </w:rPr>
            </w:pPr>
            <w:r>
              <w:rPr>
                <w:rFonts w:hint="eastAsia"/>
                <w:sz w:val="24"/>
                <w:szCs w:val="24"/>
                <w:lang w:val="en-US" w:eastAsia="zh-CN"/>
              </w:rPr>
              <w:t>★</w:t>
            </w:r>
            <w:r>
              <w:rPr>
                <w:rFonts w:hint="eastAsia" w:ascii="Times New Roman" w:hAnsi="Times New Roman" w:eastAsia="宋体" w:cs="Times New Roman"/>
                <w:color w:val="auto"/>
                <w:kern w:val="2"/>
                <w:sz w:val="24"/>
                <w:szCs w:val="24"/>
                <w:highlight w:val="none"/>
                <w:lang w:val="en-US" w:eastAsia="zh-CN" w:bidi="ar-SA"/>
              </w:rPr>
              <w:t>1.</w:t>
            </w:r>
            <w:r>
              <w:rPr>
                <w:rFonts w:hint="eastAsia"/>
                <w:sz w:val="24"/>
                <w:szCs w:val="24"/>
                <w:lang w:val="en-US" w:eastAsia="zh-CN"/>
              </w:rPr>
              <w:t>电源220V/50Hz</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sz w:val="24"/>
                <w:szCs w:val="24"/>
                <w:lang w:val="en-US" w:eastAsia="zh-CN"/>
              </w:rPr>
            </w:pPr>
            <w:r>
              <w:rPr>
                <w:rFonts w:hint="eastAsia"/>
                <w:sz w:val="24"/>
                <w:szCs w:val="24"/>
                <w:lang w:val="en-US" w:eastAsia="zh-CN"/>
              </w:rPr>
              <w:t>★</w:t>
            </w:r>
            <w:r>
              <w:rPr>
                <w:rFonts w:hint="eastAsia" w:ascii="Times New Roman" w:hAnsi="Times New Roman" w:eastAsia="宋体" w:cs="Times New Roman"/>
                <w:color w:val="auto"/>
                <w:kern w:val="2"/>
                <w:sz w:val="24"/>
                <w:szCs w:val="24"/>
                <w:highlight w:val="none"/>
                <w:lang w:val="en-US" w:eastAsia="zh-CN" w:bidi="ar-SA"/>
              </w:rPr>
              <w:t>2.</w:t>
            </w:r>
            <w:r>
              <w:rPr>
                <w:rFonts w:hint="eastAsia"/>
                <w:sz w:val="24"/>
                <w:szCs w:val="24"/>
                <w:lang w:val="en-US" w:eastAsia="zh-CN"/>
              </w:rPr>
              <w:t>功率：500~1000W</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sz w:val="24"/>
                <w:szCs w:val="24"/>
                <w:lang w:val="en-US" w:eastAsia="zh-CN"/>
              </w:rPr>
            </w:pPr>
            <w:r>
              <w:rPr>
                <w:rFonts w:hint="eastAsia"/>
                <w:sz w:val="24"/>
                <w:szCs w:val="24"/>
                <w:lang w:val="en-US" w:eastAsia="zh-CN"/>
              </w:rPr>
              <w:t>★3.除湿量25~50L/日，带蓄水桶</w:t>
            </w:r>
          </w:p>
        </w:tc>
        <w:tc>
          <w:tcPr>
            <w:tcW w:w="29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 w:val="24"/>
                <w:szCs w:val="24"/>
                <w:lang w:val="en-US" w:eastAsia="zh-CN"/>
              </w:rPr>
            </w:pPr>
            <w:r>
              <w:rPr>
                <w:rFonts w:hint="eastAsia"/>
                <w:sz w:val="24"/>
                <w:szCs w:val="24"/>
                <w:lang w:val="en-US" w:eastAsia="zh-CN"/>
              </w:rPr>
              <w:t>5000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lang w:val="en-US" w:eastAsia="zh-CN" w:bidi="ar-SA"/>
        </w:rPr>
        <w:t>2.</w:t>
      </w:r>
      <w:r>
        <w:rPr>
          <w:rFonts w:hint="eastAsia" w:ascii="Times New Roman" w:hAnsi="Times New Roman" w:eastAsia="宋体" w:cs="Times New Roman"/>
          <w:b w:val="0"/>
          <w:bCs/>
          <w:color w:val="auto"/>
          <w:kern w:val="2"/>
          <w:sz w:val="24"/>
          <w:szCs w:val="22"/>
          <w:highlight w:val="none"/>
          <w:lang w:val="en-US" w:eastAsia="zh-CN" w:bidi="ar-SA"/>
        </w:rPr>
        <w:t>按国家规定的产品三包期限要求。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default" w:ascii="Times New Roman" w:hAnsi="Times New Roman" w:eastAsia="宋体" w:cs="Times New Roman"/>
          <w:b w:val="0"/>
          <w:bCs/>
          <w:color w:val="auto"/>
          <w:kern w:val="2"/>
          <w:sz w:val="24"/>
          <w:szCs w:val="22"/>
          <w:lang w:val="en-US" w:eastAsia="zh-CN" w:bidi="ar-SA"/>
        </w:rPr>
        <w:t>3.供应商提供的货物质量必须符合国家相关标准、行业标准及采购文件要求。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4.供应商提供的货物必须为原装出厂、正版、全新未启封、无污、表面无划痕、无缺陷隐患的产品，来源渠道合法，各项技术指标符合国家有关质量检测和环保标准，且无任何的侵权行为，货物在开箱检验时必须完好，无破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5.供应商提供的货物须按国家规定的标准及保护措施进行包装，包装材料、标识和随货资料应符合国家的有关要求。凡由于包装不良造成的损失和由此产生的费用均由供应商承担。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三、商务要求</w:t>
      </w:r>
    </w:p>
    <w:tbl>
      <w:tblPr>
        <w:tblStyle w:val="5"/>
        <w:tblW w:w="8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6"/>
        <w:gridCol w:w="68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1" w:hRule="atLeast"/>
        </w:trPr>
        <w:tc>
          <w:tcPr>
            <w:tcW w:w="1686" w:type="dxa"/>
            <w:vAlign w:val="center"/>
          </w:tcPr>
          <w:p>
            <w:pPr>
              <w:pStyle w:val="9"/>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lang w:val="en-US" w:eastAsia="zh-CN"/>
              </w:rPr>
              <w:t>交货期</w:t>
            </w:r>
          </w:p>
        </w:tc>
        <w:tc>
          <w:tcPr>
            <w:tcW w:w="6814" w:type="dxa"/>
            <w:vAlign w:val="top"/>
          </w:tcPr>
          <w:p>
            <w:pPr>
              <w:pStyle w:val="9"/>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自签订合同后</w:t>
            </w:r>
            <w:r>
              <w:rPr>
                <w:rFonts w:hint="eastAsia" w:cs="Tahoma"/>
                <w:b w:val="0"/>
                <w:bCs/>
                <w:color w:val="auto"/>
                <w:kern w:val="28"/>
                <w:sz w:val="21"/>
                <w:szCs w:val="21"/>
                <w:highlight w:val="none"/>
                <w:lang w:val="en-US" w:eastAsia="zh-CN"/>
              </w:rPr>
              <w:t>7</w:t>
            </w:r>
            <w:r>
              <w:rPr>
                <w:rFonts w:hint="eastAsia" w:cs="Tahoma"/>
                <w:b w:val="0"/>
                <w:bCs/>
                <w:color w:val="auto"/>
                <w:kern w:val="28"/>
                <w:sz w:val="21"/>
                <w:szCs w:val="21"/>
                <w:highlight w:val="none"/>
                <w:lang w:eastAsia="zh-CN"/>
              </w:rPr>
              <w:t>天内完成安装调试。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1" w:hRule="atLeast"/>
        </w:trPr>
        <w:tc>
          <w:tcPr>
            <w:tcW w:w="1686" w:type="dxa"/>
            <w:vAlign w:val="center"/>
          </w:tcPr>
          <w:p>
            <w:pPr>
              <w:pStyle w:val="9"/>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lang w:val="en-US" w:eastAsia="zh-CN"/>
              </w:rPr>
              <w:t>交货地点</w:t>
            </w:r>
          </w:p>
        </w:tc>
        <w:tc>
          <w:tcPr>
            <w:tcW w:w="6814" w:type="dxa"/>
            <w:vAlign w:val="top"/>
          </w:tcPr>
          <w:p>
            <w:pPr>
              <w:pStyle w:val="9"/>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9"/>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eastAsia="zh-CN"/>
              </w:rPr>
              <w:t>响应</w:t>
            </w:r>
            <w:r>
              <w:rPr>
                <w:rFonts w:hint="eastAsia" w:cs="Tahoma"/>
                <w:b/>
                <w:bCs w:val="0"/>
                <w:color w:val="auto"/>
                <w:kern w:val="28"/>
                <w:sz w:val="21"/>
                <w:szCs w:val="21"/>
                <w:highlight w:val="none"/>
              </w:rPr>
              <w:t>有效期</w:t>
            </w:r>
          </w:p>
        </w:tc>
        <w:tc>
          <w:tcPr>
            <w:tcW w:w="6814" w:type="dxa"/>
            <w:vAlign w:val="top"/>
          </w:tcPr>
          <w:p>
            <w:pPr>
              <w:pStyle w:val="9"/>
              <w:pageBreakBefore w:val="0"/>
              <w:kinsoku/>
              <w:overflowPunct/>
              <w:bidi w:val="0"/>
              <w:spacing w:line="360" w:lineRule="auto"/>
              <w:jc w:val="left"/>
              <w:rPr>
                <w:rFonts w:hint="eastAsia" w:ascii="宋体" w:hAnsi="Times New Roman" w:eastAsia="宋体" w:cs="Tahoma"/>
                <w:b w:val="0"/>
                <w:bCs/>
                <w:color w:val="auto"/>
                <w:kern w:val="28"/>
                <w:sz w:val="21"/>
                <w:szCs w:val="21"/>
                <w:highlight w:val="none"/>
                <w:lang w:val="en-US" w:eastAsia="zh-CN" w:bidi="ar-SA"/>
              </w:rPr>
            </w:pPr>
            <w:r>
              <w:rPr>
                <w:rFonts w:hint="eastAsia" w:cs="Tahoma"/>
                <w:b w:val="0"/>
                <w:bCs/>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4" w:hRule="atLeast"/>
        </w:trPr>
        <w:tc>
          <w:tcPr>
            <w:tcW w:w="1686" w:type="dxa"/>
            <w:vAlign w:val="center"/>
          </w:tcPr>
          <w:p>
            <w:pPr>
              <w:pStyle w:val="9"/>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ascii="宋体" w:hAnsi="Times New Roman" w:eastAsia="宋体" w:cs="Tahoma"/>
                <w:b/>
                <w:bCs w:val="0"/>
                <w:color w:val="auto"/>
                <w:kern w:val="28"/>
                <w:sz w:val="21"/>
                <w:szCs w:val="21"/>
                <w:highlight w:val="none"/>
                <w:lang w:val="en-US" w:eastAsia="zh-CN" w:bidi="ar-SA"/>
              </w:rPr>
              <w:t>付款方式</w:t>
            </w:r>
          </w:p>
        </w:tc>
        <w:tc>
          <w:tcPr>
            <w:tcW w:w="6814" w:type="dxa"/>
            <w:vAlign w:val="top"/>
          </w:tcPr>
          <w:p>
            <w:pPr>
              <w:pStyle w:val="8"/>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1.本合同的款项以人民币</w:t>
            </w:r>
            <w:r>
              <w:rPr>
                <w:rFonts w:hint="eastAsia" w:ascii="宋体" w:cs="Tahoma"/>
                <w:b w:val="0"/>
                <w:bCs/>
                <w:color w:val="auto"/>
                <w:kern w:val="28"/>
                <w:sz w:val="21"/>
                <w:szCs w:val="21"/>
                <w:highlight w:val="none"/>
                <w:lang w:val="en-US" w:eastAsia="zh-CN" w:bidi="ar-SA"/>
              </w:rPr>
              <w:t>银行转账</w:t>
            </w:r>
            <w:r>
              <w:rPr>
                <w:rFonts w:hint="eastAsia" w:ascii="宋体" w:hAnsi="Times New Roman" w:eastAsia="宋体" w:cs="Tahoma"/>
                <w:b w:val="0"/>
                <w:bCs/>
                <w:color w:val="auto"/>
                <w:kern w:val="28"/>
                <w:sz w:val="21"/>
                <w:szCs w:val="21"/>
                <w:highlight w:val="none"/>
                <w:lang w:val="en-US" w:eastAsia="zh-CN" w:bidi="ar-SA"/>
              </w:rPr>
              <w:t>方式支付；</w:t>
            </w:r>
          </w:p>
          <w:p>
            <w:pPr>
              <w:pStyle w:val="8"/>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w:t>
            </w:r>
            <w:r>
              <w:rPr>
                <w:rFonts w:hint="eastAsia" w:ascii="宋体" w:hAnsi="Times New Roman" w:eastAsia="宋体" w:cs="Tahoma"/>
                <w:b w:val="0"/>
                <w:bCs/>
                <w:color w:val="auto"/>
                <w:kern w:val="28"/>
                <w:sz w:val="21"/>
                <w:szCs w:val="21"/>
                <w:highlight w:val="none"/>
                <w:lang w:val="en-US" w:eastAsia="zh-CN" w:bidi="ar-SA"/>
              </w:rPr>
              <w:t>成交供应商将货物交付、安装调试完毕，经采购人验收合格且收到核对无误的全额发票等申请款项资料后，采购人60日内支付合同款的100%给成交供应商。</w:t>
            </w:r>
          </w:p>
          <w:p>
            <w:pPr>
              <w:pStyle w:val="8"/>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3.因采购人使用的是财政资金，按政府审批流程支付，若审批延迟则相应款项到账延迟，且不视为采购人违约。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4" w:hRule="atLeast"/>
        </w:trPr>
        <w:tc>
          <w:tcPr>
            <w:tcW w:w="1686" w:type="dxa"/>
            <w:vAlign w:val="center"/>
          </w:tcPr>
          <w:p>
            <w:pPr>
              <w:pStyle w:val="9"/>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val="en-US" w:eastAsia="zh-CN" w:bidi="ar-SA"/>
              </w:rPr>
              <w:t>验收要求</w:t>
            </w:r>
          </w:p>
        </w:tc>
        <w:tc>
          <w:tcPr>
            <w:tcW w:w="6814" w:type="dxa"/>
            <w:vAlign w:val="top"/>
          </w:tcPr>
          <w:p>
            <w:pPr>
              <w:pStyle w:val="8"/>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1.货物安装调试完成后5个工作日内验收，验收应在采购人和成交供应商双方共同参加下进行，验收标准按照国家有关标准。</w:t>
            </w:r>
          </w:p>
          <w:p>
            <w:pPr>
              <w:pStyle w:val="8"/>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验收时如发现所交付的货物有短装、次品、损坏或其它不符合本合同规定之情形者，采购人应做出详尽的现场记录，或由采购人和成交供应商双方签署备忘录。此现场记录或备忘录可用作补充、缺失和更换损坏部件的有效证据。若发生上述情形，采购人有权要求退货或换货，由此产生的有关费用由成交供应商承担，验收期限相应后延。</w:t>
            </w:r>
          </w:p>
          <w:p>
            <w:pPr>
              <w:pStyle w:val="8"/>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3.如果货物运输和安装调试过程中因事故造成货物短缺、损坏，成交供应商应及时安排换装，以保证货物安装调试的成功完成。换货的相关费用由成交供应商承担。</w:t>
            </w:r>
          </w:p>
          <w:p>
            <w:pPr>
              <w:pStyle w:val="8"/>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4.成交供应商保证提供的货物不侵犯任何第三方的专利、商标或版权。否则，成交供应商须承担对第三方的专利或版权的侵权责任并承担因此而发生的所有费用。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9"/>
              <w:pageBreakBefore w:val="0"/>
              <w:kinsoku/>
              <w:overflowPunct/>
              <w:bidi w:val="0"/>
              <w:spacing w:line="360" w:lineRule="auto"/>
              <w:jc w:val="center"/>
              <w:rPr>
                <w:rFonts w:hint="eastAsia" w:eastAsia="宋体" w:cs="Tahoma"/>
                <w:b/>
                <w:bCs w:val="0"/>
                <w:color w:val="auto"/>
                <w:kern w:val="28"/>
                <w:sz w:val="21"/>
                <w:szCs w:val="21"/>
                <w:highlight w:val="none"/>
                <w:lang w:eastAsia="zh-CN"/>
              </w:rPr>
            </w:pPr>
            <w:r>
              <w:rPr>
                <w:rFonts w:hint="eastAsia" w:cs="Tahoma"/>
                <w:b/>
                <w:bCs w:val="0"/>
                <w:color w:val="auto"/>
                <w:kern w:val="28"/>
                <w:sz w:val="21"/>
                <w:szCs w:val="21"/>
                <w:highlight w:val="none"/>
                <w:lang w:eastAsia="zh-CN"/>
              </w:rPr>
              <w:t>质保期</w:t>
            </w:r>
          </w:p>
        </w:tc>
        <w:tc>
          <w:tcPr>
            <w:tcW w:w="6814" w:type="dxa"/>
            <w:vAlign w:val="top"/>
          </w:tcPr>
          <w:p>
            <w:pPr>
              <w:pStyle w:val="9"/>
              <w:pageBreakBefore w:val="0"/>
              <w:kinsoku/>
              <w:overflowPunct/>
              <w:bidi w:val="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整机质保期≥</w:t>
            </w:r>
            <w:r>
              <w:rPr>
                <w:rFonts w:hint="eastAsia" w:cs="Tahoma"/>
                <w:b w:val="0"/>
                <w:bCs/>
                <w:color w:val="auto"/>
                <w:kern w:val="28"/>
                <w:sz w:val="21"/>
                <w:szCs w:val="21"/>
                <w:highlight w:val="none"/>
                <w:lang w:val="en-US" w:eastAsia="zh-CN"/>
              </w:rPr>
              <w:t>1</w:t>
            </w:r>
            <w:r>
              <w:rPr>
                <w:rFonts w:hint="eastAsia" w:cs="Tahoma"/>
                <w:b w:val="0"/>
                <w:bCs/>
                <w:color w:val="auto"/>
                <w:kern w:val="28"/>
                <w:sz w:val="21"/>
                <w:szCs w:val="21"/>
                <w:highlight w:val="none"/>
                <w:lang w:eastAsia="zh-CN"/>
              </w:rPr>
              <w:t>年</w:t>
            </w:r>
            <w:r>
              <w:rPr>
                <w:rFonts w:hint="eastAsia" w:cs="Tahoma"/>
                <w:b w:val="0"/>
                <w:bCs/>
                <w:color w:val="auto"/>
                <w:kern w:val="28"/>
                <w:sz w:val="21"/>
                <w:szCs w:val="21"/>
                <w:highlight w:val="none"/>
                <w:lang w:val="en-US" w:eastAsia="zh-CN"/>
              </w:rPr>
              <w:t>。</w:t>
            </w:r>
            <w:r>
              <w:rPr>
                <w:rFonts w:hint="eastAsia" w:cs="Tahoma"/>
                <w:b w:val="0"/>
                <w:bCs/>
                <w:color w:val="auto"/>
                <w:kern w:val="28"/>
                <w:sz w:val="21"/>
                <w:szCs w:val="21"/>
                <w:highlight w:val="none"/>
                <w:lang w:eastAsia="zh-CN"/>
              </w:rPr>
              <w:t>质保期内非因采购人的人为原因而出现产品质量及安装问题，由成交供应商负责包修、包换或包退，并承担因此而产生的一切费用。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Style w:val="9"/>
              <w:pageBreakBefore w:val="0"/>
              <w:kinsoku/>
              <w:overflowPunct/>
              <w:bidi w:val="0"/>
              <w:spacing w:line="360" w:lineRule="auto"/>
              <w:jc w:val="center"/>
              <w:rPr>
                <w:rFonts w:hint="eastAsia" w:cs="Tahoma"/>
                <w:b/>
                <w:bCs w:val="0"/>
                <w:color w:val="auto"/>
                <w:kern w:val="28"/>
                <w:sz w:val="21"/>
                <w:szCs w:val="21"/>
                <w:highlight w:val="none"/>
              </w:rPr>
            </w:pPr>
            <w:r>
              <w:rPr>
                <w:rFonts w:hint="eastAsia" w:cs="Tahoma"/>
                <w:b/>
                <w:bCs w:val="0"/>
                <w:color w:val="auto"/>
                <w:kern w:val="28"/>
                <w:sz w:val="21"/>
                <w:szCs w:val="21"/>
                <w:highlight w:val="none"/>
              </w:rPr>
              <w:t>履约保证金</w:t>
            </w:r>
          </w:p>
        </w:tc>
        <w:tc>
          <w:tcPr>
            <w:tcW w:w="6814" w:type="dxa"/>
            <w:vAlign w:val="top"/>
          </w:tcPr>
          <w:p>
            <w:pPr>
              <w:pStyle w:val="9"/>
              <w:pageBreakBefore w:val="0"/>
              <w:kinsoku/>
              <w:overflowPunct/>
              <w:bidi w:val="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86"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val="0"/>
                <w:color w:val="auto"/>
                <w:kern w:val="28"/>
                <w:sz w:val="21"/>
                <w:szCs w:val="21"/>
                <w:highlight w:val="none"/>
              </w:rPr>
            </w:pPr>
            <w:r>
              <w:rPr>
                <w:rFonts w:hint="eastAsia" w:ascii="宋体" w:hAnsi="宋体" w:eastAsia="宋体" w:cs="宋体"/>
                <w:b/>
                <w:bCs w:val="0"/>
                <w:color w:val="auto"/>
                <w:sz w:val="21"/>
                <w:szCs w:val="21"/>
                <w:highlight w:val="none"/>
                <w:lang w:val="en-US" w:eastAsia="zh-CN"/>
              </w:rPr>
              <w:t>报价说明</w:t>
            </w:r>
          </w:p>
        </w:tc>
        <w:tc>
          <w:tcPr>
            <w:tcW w:w="6814" w:type="dxa"/>
            <w:vAlign w:val="top"/>
          </w:tcPr>
          <w:p>
            <w:pPr>
              <w:widowControl/>
              <w:spacing w:line="360" w:lineRule="auto"/>
              <w:jc w:val="left"/>
              <w:rPr>
                <w:rFonts w:hint="eastAsia" w:ascii="宋体" w:hAnsi="宋体" w:cs="宋体"/>
                <w:b w:val="0"/>
                <w:bCs/>
                <w:color w:val="auto"/>
                <w:szCs w:val="21"/>
              </w:rPr>
            </w:pPr>
            <w:r>
              <w:rPr>
                <w:rFonts w:hint="eastAsia" w:ascii="宋体" w:hAnsi="宋体" w:cs="宋体"/>
                <w:b w:val="0"/>
                <w:bCs/>
                <w:color w:val="auto"/>
                <w:szCs w:val="21"/>
              </w:rPr>
              <w:t>1.</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负责</w:t>
            </w:r>
            <w:r>
              <w:rPr>
                <w:rFonts w:hint="eastAsia" w:ascii="宋体" w:hAnsi="宋体" w:cs="宋体"/>
                <w:b w:val="0"/>
                <w:bCs/>
                <w:color w:val="auto"/>
                <w:szCs w:val="21"/>
                <w:lang w:eastAsia="zh-CN"/>
              </w:rPr>
              <w:t>采购文件</w:t>
            </w:r>
            <w:r>
              <w:rPr>
                <w:rFonts w:hint="eastAsia" w:ascii="宋体" w:hAnsi="宋体" w:cs="宋体"/>
                <w:b w:val="0"/>
                <w:bCs/>
                <w:color w:val="auto"/>
                <w:szCs w:val="21"/>
              </w:rPr>
              <w:t>对</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要求的一切事宜及责任，以及合同实施过程中的应预见和不可预见的一切费用。</w:t>
            </w:r>
          </w:p>
          <w:p>
            <w:pPr>
              <w:spacing w:line="360" w:lineRule="auto"/>
              <w:rPr>
                <w:rFonts w:hint="eastAsia"/>
                <w:b/>
                <w:color w:val="auto"/>
                <w:szCs w:val="21"/>
                <w:lang w:val="en-US" w:eastAsia="zh-CN"/>
              </w:rPr>
            </w:pPr>
            <w:r>
              <w:rPr>
                <w:rFonts w:hint="eastAsia" w:ascii="宋体" w:hAnsi="宋体" w:cs="宋体"/>
                <w:b w:val="0"/>
                <w:bCs/>
                <w:color w:val="auto"/>
                <w:szCs w:val="21"/>
              </w:rPr>
              <w:t>2.</w:t>
            </w:r>
            <w:r>
              <w:rPr>
                <w:rFonts w:hint="eastAsia" w:ascii="宋体" w:hAnsi="宋体" w:cs="宋体"/>
                <w:b w:val="0"/>
                <w:bCs/>
                <w:color w:val="auto"/>
                <w:szCs w:val="21"/>
                <w:lang w:val="en-US" w:eastAsia="zh-CN"/>
              </w:rPr>
              <w:t>本项目报价包括货物、其它相关配件、包装、安装、各项税费、运费、保险费、仓储费等的全部费用，成交供应商不得以任何理由向采购人加收其他任何费用。</w:t>
            </w:r>
          </w:p>
          <w:p>
            <w:pPr>
              <w:widowControl/>
              <w:spacing w:line="360" w:lineRule="auto"/>
              <w:jc w:val="left"/>
              <w:rPr>
                <w:rFonts w:hint="eastAsia" w:cs="Tahoma"/>
                <w:b w:val="0"/>
                <w:bCs/>
                <w:color w:val="auto"/>
                <w:kern w:val="28"/>
                <w:sz w:val="21"/>
                <w:szCs w:val="21"/>
                <w:highlight w:val="none"/>
                <w:lang w:eastAsia="zh-CN"/>
              </w:rPr>
            </w:pPr>
            <w:r>
              <w:rPr>
                <w:rFonts w:hint="eastAsia" w:ascii="宋体" w:hAnsi="宋体" w:cs="宋体"/>
                <w:b w:val="0"/>
                <w:bCs/>
                <w:color w:val="auto"/>
                <w:szCs w:val="21"/>
                <w:lang w:val="en-US" w:eastAsia="zh-CN"/>
              </w:rPr>
              <w:t>3</w:t>
            </w:r>
            <w:r>
              <w:rPr>
                <w:rFonts w:hint="eastAsia" w:ascii="宋体" w:hAnsi="宋体" w:cs="宋体"/>
                <w:b w:val="0"/>
                <w:bCs/>
                <w:color w:val="auto"/>
                <w:szCs w:val="21"/>
              </w:rPr>
              <w:t>.如果</w:t>
            </w:r>
            <w:r>
              <w:rPr>
                <w:rFonts w:hint="eastAsia" w:ascii="宋体" w:hAnsi="宋体" w:cs="宋体"/>
                <w:b w:val="0"/>
                <w:bCs/>
                <w:color w:val="auto"/>
                <w:szCs w:val="21"/>
                <w:lang w:eastAsia="zh-CN"/>
              </w:rPr>
              <w:t>供应商</w:t>
            </w:r>
            <w:r>
              <w:rPr>
                <w:rFonts w:hint="eastAsia" w:ascii="宋体" w:hAnsi="宋体" w:cs="宋体"/>
                <w:b w:val="0"/>
                <w:bCs/>
                <w:color w:val="auto"/>
                <w:szCs w:val="21"/>
              </w:rPr>
              <w:t>在合同履行过程中出现任何遗漏，均由</w:t>
            </w:r>
            <w:r>
              <w:rPr>
                <w:rFonts w:hint="eastAsia" w:ascii="宋体" w:hAnsi="宋体" w:cs="宋体"/>
                <w:b w:val="0"/>
                <w:bCs/>
                <w:color w:val="auto"/>
                <w:szCs w:val="21"/>
                <w:lang w:eastAsia="zh-CN"/>
              </w:rPr>
              <w:t>成交供应商</w:t>
            </w:r>
            <w:r>
              <w:rPr>
                <w:rFonts w:hint="eastAsia" w:ascii="宋体" w:hAnsi="宋体" w:cs="宋体"/>
                <w:b w:val="0"/>
                <w:bCs/>
                <w:color w:val="auto"/>
                <w:szCs w:val="21"/>
              </w:rPr>
              <w:t>负责提供，不再另外收取费用。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230" w:hRule="atLeast"/>
        </w:trPr>
        <w:tc>
          <w:tcPr>
            <w:tcW w:w="1686" w:type="dxa"/>
            <w:vAlign w:val="center"/>
          </w:tcPr>
          <w:p>
            <w:pPr>
              <w:pageBreakBefore w:val="0"/>
              <w:widowControl/>
              <w:tabs>
                <w:tab w:val="left" w:pos="636"/>
              </w:tabs>
              <w:kinsoku/>
              <w:overflowPunct/>
              <w:autoSpaceDE w:val="0"/>
              <w:autoSpaceDN w:val="0"/>
              <w:bidi w:val="0"/>
              <w:spacing w:line="440" w:lineRule="exact"/>
              <w:jc w:val="center"/>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违约责任</w:t>
            </w:r>
          </w:p>
        </w:tc>
        <w:tc>
          <w:tcPr>
            <w:tcW w:w="6814" w:type="dxa"/>
            <w:vAlign w:val="top"/>
          </w:tcPr>
          <w:p>
            <w:pPr>
              <w:tabs>
                <w:tab w:val="decimal" w:pos="315"/>
                <w:tab w:val="left" w:pos="63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未能按时交货，每拖延一天，须向采购人支付合同金额的5‰的违约金，逾期超过7日未能交付货物，则向采购人支付合同金额的20%的违约金，同时采购人有权单方解除合同。</w:t>
            </w:r>
          </w:p>
          <w:p>
            <w:pPr>
              <w:tabs>
                <w:tab w:val="decimal" w:pos="315"/>
                <w:tab w:val="left" w:pos="630"/>
              </w:tabs>
              <w:spacing w:line="440" w:lineRule="exact"/>
              <w:rPr>
                <w:rFonts w:hint="eastAsia" w:ascii="宋体" w:hAnsi="宋体" w:cs="宋体"/>
                <w:b w:val="0"/>
                <w:bCs/>
                <w:color w:val="auto"/>
                <w:szCs w:val="21"/>
                <w:lang w:val="en-US" w:eastAsia="zh-CN"/>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交付的货物不符合项目规定的，采购人有权拒收，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应对采购人承担赔偿责任。</w:t>
            </w:r>
          </w:p>
        </w:tc>
      </w:tr>
    </w:tbl>
    <w:p>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04446F5"/>
    <w:rsid w:val="00614978"/>
    <w:rsid w:val="06C64EA2"/>
    <w:rsid w:val="06CA12FF"/>
    <w:rsid w:val="0879567C"/>
    <w:rsid w:val="09505A5B"/>
    <w:rsid w:val="0F726336"/>
    <w:rsid w:val="10FF31B3"/>
    <w:rsid w:val="11A146A2"/>
    <w:rsid w:val="159B027D"/>
    <w:rsid w:val="173C0AD6"/>
    <w:rsid w:val="179B606A"/>
    <w:rsid w:val="19263A4B"/>
    <w:rsid w:val="1ADD03C2"/>
    <w:rsid w:val="1B3917F3"/>
    <w:rsid w:val="1B6818C2"/>
    <w:rsid w:val="1C2259B3"/>
    <w:rsid w:val="210A1A06"/>
    <w:rsid w:val="224107B5"/>
    <w:rsid w:val="256C29D9"/>
    <w:rsid w:val="259555DC"/>
    <w:rsid w:val="26F54479"/>
    <w:rsid w:val="27341555"/>
    <w:rsid w:val="27C26185"/>
    <w:rsid w:val="2991601D"/>
    <w:rsid w:val="2ADB451B"/>
    <w:rsid w:val="2B274C57"/>
    <w:rsid w:val="2CA3150A"/>
    <w:rsid w:val="2D182FF0"/>
    <w:rsid w:val="376D26B9"/>
    <w:rsid w:val="37E15394"/>
    <w:rsid w:val="3AED4F0C"/>
    <w:rsid w:val="3C647F54"/>
    <w:rsid w:val="3E5365B8"/>
    <w:rsid w:val="3F9D38CE"/>
    <w:rsid w:val="40060E95"/>
    <w:rsid w:val="40300E10"/>
    <w:rsid w:val="411377D7"/>
    <w:rsid w:val="44576961"/>
    <w:rsid w:val="44EB199C"/>
    <w:rsid w:val="459F5CA0"/>
    <w:rsid w:val="460222FB"/>
    <w:rsid w:val="47FC5A7C"/>
    <w:rsid w:val="48A64DFE"/>
    <w:rsid w:val="49BE7197"/>
    <w:rsid w:val="4DB9497E"/>
    <w:rsid w:val="50CB36A2"/>
    <w:rsid w:val="52E33AC0"/>
    <w:rsid w:val="575158B5"/>
    <w:rsid w:val="575618BE"/>
    <w:rsid w:val="58C21972"/>
    <w:rsid w:val="594F18E1"/>
    <w:rsid w:val="5BE36CC5"/>
    <w:rsid w:val="61673FEA"/>
    <w:rsid w:val="67B205BD"/>
    <w:rsid w:val="68AB3430"/>
    <w:rsid w:val="696C5805"/>
    <w:rsid w:val="6A47768E"/>
    <w:rsid w:val="6D7C29DA"/>
    <w:rsid w:val="6EB54C4E"/>
    <w:rsid w:val="6F2B051F"/>
    <w:rsid w:val="73C46754"/>
    <w:rsid w:val="75687D2E"/>
    <w:rsid w:val="76EB58A6"/>
    <w:rsid w:val="779E0348"/>
    <w:rsid w:val="78C212E0"/>
    <w:rsid w:val="7CE53EA4"/>
    <w:rsid w:val="7E79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8">
    <w:name w:val="投标正文小四"/>
    <w:basedOn w:val="1"/>
    <w:qFormat/>
    <w:uiPriority w:val="0"/>
    <w:pPr>
      <w:spacing w:line="360" w:lineRule="auto"/>
      <w:ind w:firstLine="200" w:firstLineChars="200"/>
    </w:pPr>
    <w:rPr>
      <w:sz w:val="24"/>
    </w:rPr>
  </w:style>
  <w:style w:type="paragraph" w:customStyle="1" w:styleId="9">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 w:type="paragraph" w:customStyle="1" w:styleId="1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1682</Words>
  <Characters>1727</Characters>
  <Lines>0</Lines>
  <Paragraphs>0</Paragraphs>
  <ScaleCrop>false</ScaleCrop>
  <LinksUpToDate>false</LinksUpToDate>
  <CharactersWithSpaces>1742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李铜光</cp:lastModifiedBy>
  <dcterms:modified xsi:type="dcterms:W3CDTF">2025-09-28T07:54:24Z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1DD6392584384DD4AC503FC2543C62B6_12</vt:lpwstr>
  </property>
  <property fmtid="{D5CDD505-2E9C-101B-9397-08002B2CF9AE}" pid="4" name="KSOTemplateDocerSaveRecord">
    <vt:lpwstr>eyJoZGlkIjoiMWVmZjBjODNiMjI1YTgzYTQ0YWU5YjdmMjFjOWI4MWUiLCJ1c2VySWQiOiI1MDEzNzQyOTUifQ==</vt:lpwstr>
  </property>
</Properties>
</file>