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67B63D">
      <w:pPr>
        <w:spacing w:line="560" w:lineRule="exact"/>
        <w:jc w:val="left"/>
        <w:rPr>
          <w:rFonts w:ascii="Calibri" w:hAnsi="Calibri" w:eastAsia="宋体" w:cs="Times New Roman"/>
          <w:b/>
          <w:sz w:val="28"/>
          <w:szCs w:val="28"/>
        </w:rPr>
      </w:pPr>
      <w:r>
        <w:rPr>
          <w:rFonts w:hint="eastAsia" w:ascii="Calibri" w:hAnsi="Calibri" w:eastAsia="宋体" w:cs="Times New Roman"/>
          <w:b/>
          <w:sz w:val="28"/>
          <w:szCs w:val="28"/>
        </w:rPr>
        <w:t>附件</w:t>
      </w:r>
      <w:r>
        <w:rPr>
          <w:rFonts w:hint="eastAsia" w:asciiTheme="minorEastAsia" w:hAnsiTheme="minorEastAsia" w:cstheme="minorEastAsia"/>
          <w:b/>
          <w:sz w:val="28"/>
          <w:szCs w:val="28"/>
        </w:rPr>
        <w:t>1</w:t>
      </w:r>
      <w:r>
        <w:rPr>
          <w:rFonts w:hint="eastAsia" w:ascii="Calibri" w:hAnsi="Calibri" w:eastAsia="宋体" w:cs="Times New Roman"/>
          <w:b/>
          <w:sz w:val="28"/>
          <w:szCs w:val="28"/>
        </w:rPr>
        <w:t>：</w:t>
      </w:r>
    </w:p>
    <w:p w14:paraId="50B34F4B">
      <w:pPr>
        <w:spacing w:line="560" w:lineRule="exact"/>
        <w:jc w:val="center"/>
      </w:pPr>
      <w:r>
        <w:rPr>
          <w:rFonts w:hint="eastAsia" w:ascii="Calibri" w:hAnsi="Calibri" w:eastAsia="宋体" w:cs="Times New Roman"/>
          <w:b/>
          <w:sz w:val="36"/>
          <w:szCs w:val="36"/>
        </w:rPr>
        <w:t>用户需求书</w:t>
      </w:r>
    </w:p>
    <w:p w14:paraId="70D076B8">
      <w:pPr>
        <w:pStyle w:val="2"/>
        <w:rPr>
          <w:rFonts w:hint="eastAsia"/>
          <w:lang w:val="en-US" w:eastAsia="zh-CN"/>
        </w:rPr>
      </w:pPr>
    </w:p>
    <w:p w14:paraId="7D8AA0A9">
      <w:pPr>
        <w:numPr>
          <w:ilvl w:val="0"/>
          <w:numId w:val="0"/>
        </w:numPr>
        <w:spacing w:line="560" w:lineRule="exact"/>
        <w:ind w:firstLine="482" w:firstLineChars="200"/>
        <w:rPr>
          <w:rFonts w:asciiTheme="minorEastAsia" w:hAnsiTheme="minorEastAsia" w:cstheme="minorEastAsia"/>
          <w:b/>
          <w:sz w:val="24"/>
          <w:szCs w:val="24"/>
        </w:rPr>
      </w:pPr>
      <w:r>
        <w:rPr>
          <w:rFonts w:hint="eastAsia" w:asciiTheme="minorEastAsia" w:hAnsiTheme="minorEastAsia" w:eastAsiaTheme="minorEastAsia" w:cstheme="minorEastAsia"/>
          <w:b/>
          <w:kern w:val="2"/>
          <w:sz w:val="24"/>
          <w:szCs w:val="24"/>
          <w:lang w:val="en-US" w:eastAsia="zh-CN" w:bidi="ar-SA"/>
        </w:rPr>
        <w:t>一、</w:t>
      </w:r>
      <w:r>
        <w:rPr>
          <w:rFonts w:hint="eastAsia" w:asciiTheme="minorEastAsia" w:hAnsiTheme="minorEastAsia" w:cstheme="minorEastAsia"/>
          <w:b/>
          <w:sz w:val="24"/>
          <w:szCs w:val="24"/>
        </w:rPr>
        <w:t>项目概况</w:t>
      </w:r>
    </w:p>
    <w:p w14:paraId="3B181CE8">
      <w:pPr>
        <w:pStyle w:val="9"/>
        <w:spacing w:beforeLines="0" w:after="0" w:line="560" w:lineRule="exact"/>
        <w:ind w:firstLine="480" w:firstLineChars="200"/>
        <w:jc w:val="left"/>
        <w:rPr>
          <w:rFonts w:hint="eastAsia" w:cs="Tahoma" w:asciiTheme="minorEastAsia" w:hAnsiTheme="minorEastAsia"/>
          <w:bCs w:val="0"/>
          <w:kern w:val="28"/>
          <w:sz w:val="24"/>
          <w:szCs w:val="24"/>
          <w:lang w:eastAsia="zh-CN"/>
        </w:rPr>
      </w:pPr>
      <w:r>
        <w:rPr>
          <w:rFonts w:hint="eastAsia" w:cs="Tahoma" w:asciiTheme="minorEastAsia" w:hAnsiTheme="minorEastAsia"/>
          <w:bCs w:val="0"/>
          <w:kern w:val="28"/>
          <w:sz w:val="24"/>
          <w:szCs w:val="24"/>
          <w:lang w:eastAsia="zh-CN"/>
        </w:rPr>
        <w:t>（一）项目名称：中山市黄圃人民医院</w:t>
      </w:r>
      <w:r>
        <w:rPr>
          <w:rFonts w:hint="eastAsia" w:cs="Tahoma" w:asciiTheme="minorEastAsia" w:hAnsiTheme="minorEastAsia"/>
          <w:bCs w:val="0"/>
          <w:kern w:val="28"/>
          <w:sz w:val="24"/>
          <w:szCs w:val="24"/>
          <w:lang w:val="en-US" w:eastAsia="zh-CN"/>
        </w:rPr>
        <w:t>2025-2027年</w:t>
      </w:r>
      <w:bookmarkStart w:id="0" w:name="_GoBack"/>
      <w:bookmarkEnd w:id="0"/>
      <w:r>
        <w:rPr>
          <w:rFonts w:hint="eastAsia" w:cs="Tahoma" w:asciiTheme="minorEastAsia" w:hAnsiTheme="minorEastAsia"/>
          <w:bCs w:val="0"/>
          <w:kern w:val="28"/>
          <w:sz w:val="24"/>
          <w:szCs w:val="24"/>
          <w:lang w:val="en-US" w:eastAsia="zh-CN"/>
        </w:rPr>
        <w:t>度</w:t>
      </w:r>
      <w:r>
        <w:rPr>
          <w:rFonts w:hint="eastAsia" w:cs="Tahoma" w:asciiTheme="minorEastAsia" w:hAnsiTheme="minorEastAsia"/>
          <w:bCs w:val="0"/>
          <w:kern w:val="28"/>
          <w:sz w:val="24"/>
          <w:szCs w:val="24"/>
          <w:lang w:eastAsia="zh-CN"/>
        </w:rPr>
        <w:t>制剂辅材料采购项目。</w:t>
      </w:r>
    </w:p>
    <w:p w14:paraId="1176B9F7">
      <w:pPr>
        <w:pStyle w:val="9"/>
        <w:spacing w:beforeLines="0" w:after="0" w:line="560" w:lineRule="exact"/>
        <w:ind w:firstLine="560"/>
        <w:jc w:val="left"/>
        <w:rPr>
          <w:rFonts w:cs="Tahoma" w:asciiTheme="minorEastAsia" w:hAnsiTheme="minorEastAsia"/>
          <w:kern w:val="28"/>
          <w:sz w:val="24"/>
          <w:szCs w:val="24"/>
          <w:lang w:eastAsia="zh-CN"/>
        </w:rPr>
      </w:pPr>
      <w:r>
        <w:rPr>
          <w:rFonts w:hint="eastAsia" w:cs="Tahoma" w:asciiTheme="minorEastAsia" w:hAnsiTheme="minorEastAsia"/>
          <w:bCs w:val="0"/>
          <w:kern w:val="28"/>
          <w:sz w:val="24"/>
          <w:szCs w:val="24"/>
          <w:lang w:eastAsia="zh-CN"/>
        </w:rPr>
        <w:t>（二）供货期限</w:t>
      </w:r>
      <w:r>
        <w:rPr>
          <w:rFonts w:hint="eastAsia" w:cs="Tahoma" w:asciiTheme="minorEastAsia" w:hAnsiTheme="minorEastAsia"/>
          <w:kern w:val="28"/>
          <w:sz w:val="24"/>
          <w:szCs w:val="24"/>
          <w:lang w:eastAsia="zh-CN"/>
        </w:rPr>
        <w:t>：</w:t>
      </w:r>
      <w:r>
        <w:rPr>
          <w:rFonts w:hint="eastAsia" w:cs="Tahoma" w:asciiTheme="minorEastAsia" w:hAnsiTheme="minorEastAsia"/>
          <w:kern w:val="28"/>
          <w:sz w:val="24"/>
          <w:szCs w:val="24"/>
          <w:lang w:val="en-US" w:eastAsia="zh-CN"/>
        </w:rPr>
        <w:t>2</w:t>
      </w:r>
      <w:r>
        <w:rPr>
          <w:rFonts w:hint="eastAsia" w:cs="Tahoma" w:asciiTheme="minorEastAsia" w:hAnsiTheme="minorEastAsia"/>
          <w:kern w:val="28"/>
          <w:sz w:val="24"/>
          <w:szCs w:val="24"/>
          <w:lang w:eastAsia="zh-CN"/>
        </w:rPr>
        <w:t>年（具体起止时间以合同约定为准）或结算金额累计达到本项目采购预算金额时合同提前终止，以先到者为准。供货期间如遇国家或上级部门重大政策调整影响，应遵守国家或上级部门的规定，无条件终止合同并执行相关政策文件，双方均不负赔偿责任。若遇国家重大政策调整影响合同执行的情况，双方可共同友好协商解决。</w:t>
      </w:r>
    </w:p>
    <w:p w14:paraId="4BF7EFB6">
      <w:pPr>
        <w:pStyle w:val="9"/>
        <w:spacing w:beforeLines="0" w:after="0" w:line="560" w:lineRule="exact"/>
        <w:ind w:firstLine="560"/>
        <w:rPr>
          <w:sz w:val="24"/>
          <w:szCs w:val="21"/>
        </w:rPr>
      </w:pPr>
      <w:r>
        <w:rPr>
          <w:rFonts w:hint="eastAsia" w:cs="Tahoma" w:asciiTheme="minorEastAsia" w:hAnsiTheme="minorEastAsia"/>
          <w:kern w:val="28"/>
          <w:sz w:val="24"/>
          <w:szCs w:val="24"/>
          <w:lang w:eastAsia="zh-CN"/>
        </w:rPr>
        <w:t>（三）交付时间及地点：</w:t>
      </w:r>
      <w:r>
        <w:rPr>
          <w:rFonts w:hint="eastAsia"/>
          <w:sz w:val="24"/>
          <w:szCs w:val="21"/>
        </w:rPr>
        <w:t>供应商应按照医院每月的采购需求数量，分批不定时送货</w:t>
      </w:r>
      <w:r>
        <w:rPr>
          <w:rFonts w:hint="eastAsia" w:cs="Tahoma" w:asciiTheme="minorEastAsia" w:hAnsiTheme="minorEastAsia"/>
          <w:kern w:val="28"/>
          <w:sz w:val="24"/>
          <w:szCs w:val="24"/>
          <w:lang w:eastAsia="zh-CN"/>
        </w:rPr>
        <w:t>，配送至采购人指定地点（制剂科仓库）。</w:t>
      </w:r>
      <w:r>
        <w:rPr>
          <w:rFonts w:hint="eastAsia"/>
          <w:sz w:val="24"/>
          <w:szCs w:val="21"/>
        </w:rPr>
        <w:t>收到采购人采购订单后，供应商按采购人订单数量及时供货。</w:t>
      </w:r>
      <w:r>
        <w:rPr>
          <w:rFonts w:hint="eastAsia" w:cs="Tahoma" w:asciiTheme="minorEastAsia" w:hAnsiTheme="minorEastAsia"/>
          <w:kern w:val="28"/>
          <w:sz w:val="24"/>
          <w:szCs w:val="24"/>
          <w:lang w:eastAsia="zh-CN"/>
        </w:rPr>
        <w:t>一般性货物需在一周内交付，应急货物需接到通知后24小时内交付。</w:t>
      </w:r>
    </w:p>
    <w:p w14:paraId="063021B1">
      <w:pPr>
        <w:pStyle w:val="9"/>
        <w:spacing w:beforeLines="0" w:after="0" w:line="560" w:lineRule="exact"/>
        <w:ind w:firstLine="560"/>
        <w:rPr>
          <w:sz w:val="24"/>
          <w:szCs w:val="21"/>
        </w:rPr>
      </w:pPr>
      <w:r>
        <w:rPr>
          <w:rFonts w:hint="eastAsia"/>
          <w:sz w:val="24"/>
          <w:szCs w:val="21"/>
          <w:lang w:eastAsia="zh-CN"/>
        </w:rPr>
        <w:t>（四）</w:t>
      </w:r>
      <w:r>
        <w:rPr>
          <w:rFonts w:hint="eastAsia"/>
          <w:sz w:val="24"/>
          <w:szCs w:val="21"/>
        </w:rPr>
        <w:t>供货要求：供应商必须保证制剂辅材料质量，按约定的规格、数量、价格等供货，不得以任何藉口（如无货，采购量少等）不执行采购人采购计划从而影响采购人的采购计划。</w:t>
      </w:r>
    </w:p>
    <w:p w14:paraId="0914EBB4">
      <w:pPr>
        <w:spacing w:line="560" w:lineRule="exact"/>
        <w:ind w:firstLine="482" w:firstLineChars="200"/>
        <w:rPr>
          <w:rFonts w:asciiTheme="minorEastAsia" w:hAnsiTheme="minorEastAsia" w:cstheme="minorEastAsia"/>
          <w:b/>
          <w:sz w:val="28"/>
          <w:szCs w:val="28"/>
        </w:rPr>
      </w:pPr>
      <w:r>
        <w:rPr>
          <w:rFonts w:hint="eastAsia" w:asciiTheme="minorEastAsia" w:hAnsiTheme="minorEastAsia" w:cstheme="minorEastAsia"/>
          <w:b/>
          <w:sz w:val="24"/>
          <w:szCs w:val="24"/>
        </w:rPr>
        <w:t>二、采购清单</w:t>
      </w:r>
    </w:p>
    <w:tbl>
      <w:tblPr>
        <w:tblStyle w:val="7"/>
        <w:tblpPr w:leftFromText="180" w:rightFromText="180" w:vertAnchor="text" w:horzAnchor="page" w:tblpX="858" w:tblpY="826"/>
        <w:tblOverlap w:val="never"/>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1288"/>
        <w:gridCol w:w="899"/>
        <w:gridCol w:w="1518"/>
        <w:gridCol w:w="1065"/>
        <w:gridCol w:w="855"/>
        <w:gridCol w:w="1125"/>
        <w:gridCol w:w="1770"/>
      </w:tblGrid>
      <w:tr w14:paraId="7461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tblHeader/>
          <w:jc w:val="center"/>
        </w:trPr>
        <w:tc>
          <w:tcPr>
            <w:tcW w:w="541" w:type="dxa"/>
            <w:tcBorders>
              <w:top w:val="single" w:color="auto" w:sz="4" w:space="0"/>
              <w:left w:val="single" w:color="auto" w:sz="4" w:space="0"/>
              <w:bottom w:val="single" w:color="auto" w:sz="4" w:space="0"/>
              <w:right w:val="single" w:color="auto" w:sz="4" w:space="0"/>
            </w:tcBorders>
            <w:vAlign w:val="center"/>
          </w:tcPr>
          <w:p w14:paraId="2DD6B00B">
            <w:pPr>
              <w:spacing w:line="360" w:lineRule="auto"/>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序号</w:t>
            </w:r>
          </w:p>
        </w:tc>
        <w:tc>
          <w:tcPr>
            <w:tcW w:w="1288" w:type="dxa"/>
            <w:tcBorders>
              <w:top w:val="single" w:color="auto" w:sz="4" w:space="0"/>
              <w:left w:val="single" w:color="auto" w:sz="4" w:space="0"/>
              <w:bottom w:val="single" w:color="auto" w:sz="4" w:space="0"/>
              <w:right w:val="single" w:color="auto" w:sz="4" w:space="0"/>
            </w:tcBorders>
            <w:vAlign w:val="center"/>
          </w:tcPr>
          <w:p w14:paraId="4C285BE0">
            <w:pPr>
              <w:spacing w:line="360" w:lineRule="auto"/>
              <w:jc w:val="center"/>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名    称</w:t>
            </w:r>
          </w:p>
        </w:tc>
        <w:tc>
          <w:tcPr>
            <w:tcW w:w="899" w:type="dxa"/>
            <w:tcBorders>
              <w:top w:val="single" w:color="auto" w:sz="4" w:space="0"/>
              <w:left w:val="single" w:color="auto" w:sz="4" w:space="0"/>
              <w:bottom w:val="single" w:color="auto" w:sz="4" w:space="0"/>
              <w:right w:val="single" w:color="auto" w:sz="4" w:space="0"/>
            </w:tcBorders>
            <w:vAlign w:val="center"/>
          </w:tcPr>
          <w:p w14:paraId="73A89893">
            <w:pPr>
              <w:spacing w:line="360" w:lineRule="auto"/>
              <w:jc w:val="center"/>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材料结构</w:t>
            </w:r>
          </w:p>
        </w:tc>
        <w:tc>
          <w:tcPr>
            <w:tcW w:w="1518" w:type="dxa"/>
            <w:tcBorders>
              <w:top w:val="single" w:color="auto" w:sz="4" w:space="0"/>
              <w:left w:val="single" w:color="auto" w:sz="4" w:space="0"/>
              <w:bottom w:val="single" w:color="auto" w:sz="4" w:space="0"/>
              <w:right w:val="single" w:color="auto" w:sz="4" w:space="0"/>
            </w:tcBorders>
            <w:vAlign w:val="center"/>
          </w:tcPr>
          <w:p w14:paraId="539843E5">
            <w:pPr>
              <w:spacing w:line="360" w:lineRule="auto"/>
              <w:jc w:val="center"/>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规格型号</w:t>
            </w:r>
          </w:p>
        </w:tc>
        <w:tc>
          <w:tcPr>
            <w:tcW w:w="1065" w:type="dxa"/>
            <w:tcBorders>
              <w:top w:val="single" w:color="auto" w:sz="4" w:space="0"/>
              <w:left w:val="single" w:color="auto" w:sz="4" w:space="0"/>
              <w:bottom w:val="single" w:color="auto" w:sz="4" w:space="0"/>
              <w:right w:val="single" w:color="auto" w:sz="4" w:space="0"/>
            </w:tcBorders>
            <w:vAlign w:val="center"/>
          </w:tcPr>
          <w:p w14:paraId="1E8C5B53">
            <w:pPr>
              <w:spacing w:line="360" w:lineRule="auto"/>
              <w:jc w:val="center"/>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备注</w:t>
            </w:r>
          </w:p>
        </w:tc>
        <w:tc>
          <w:tcPr>
            <w:tcW w:w="855" w:type="dxa"/>
            <w:tcBorders>
              <w:top w:val="single" w:color="auto" w:sz="4" w:space="0"/>
              <w:left w:val="single" w:color="auto" w:sz="4" w:space="0"/>
              <w:bottom w:val="single" w:color="auto" w:sz="4" w:space="0"/>
              <w:right w:val="single" w:color="auto" w:sz="4" w:space="0"/>
            </w:tcBorders>
            <w:vAlign w:val="center"/>
          </w:tcPr>
          <w:p w14:paraId="7CC330CF">
            <w:pPr>
              <w:spacing w:line="360" w:lineRule="auto"/>
              <w:jc w:val="center"/>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单位</w:t>
            </w:r>
          </w:p>
        </w:tc>
        <w:tc>
          <w:tcPr>
            <w:tcW w:w="1125" w:type="dxa"/>
            <w:tcBorders>
              <w:top w:val="single" w:color="auto" w:sz="4" w:space="0"/>
              <w:left w:val="single" w:color="auto" w:sz="4" w:space="0"/>
              <w:bottom w:val="single" w:color="auto" w:sz="4" w:space="0"/>
              <w:right w:val="single" w:color="auto" w:sz="4" w:space="0"/>
            </w:tcBorders>
          </w:tcPr>
          <w:p w14:paraId="54CEA93E">
            <w:pPr>
              <w:spacing w:line="360" w:lineRule="auto"/>
              <w:jc w:val="center"/>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sz w:val="22"/>
                <w:szCs w:val="22"/>
              </w:rPr>
              <w:t>预估年采购量</w:t>
            </w:r>
          </w:p>
        </w:tc>
        <w:tc>
          <w:tcPr>
            <w:tcW w:w="1770" w:type="dxa"/>
            <w:tcBorders>
              <w:top w:val="single" w:color="auto" w:sz="4" w:space="0"/>
              <w:left w:val="single" w:color="auto" w:sz="4" w:space="0"/>
              <w:bottom w:val="single" w:color="auto" w:sz="4" w:space="0"/>
              <w:right w:val="single" w:color="auto" w:sz="4" w:space="0"/>
            </w:tcBorders>
            <w:vAlign w:val="center"/>
          </w:tcPr>
          <w:p w14:paraId="05186DBD">
            <w:pPr>
              <w:spacing w:line="360" w:lineRule="auto"/>
              <w:jc w:val="center"/>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参考图片</w:t>
            </w:r>
          </w:p>
        </w:tc>
      </w:tr>
      <w:tr w14:paraId="61C8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7"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779AC0FB">
            <w:pPr>
              <w:spacing w:line="360" w:lineRule="auto"/>
              <w:jc w:val="center"/>
              <w:rPr>
                <w:rFonts w:cs="宋体" w:asciiTheme="minorEastAsia" w:hAnsiTheme="minorEastAsia"/>
                <w:szCs w:val="21"/>
              </w:rPr>
            </w:pPr>
            <w:r>
              <w:rPr>
                <w:rFonts w:hint="eastAsia" w:asciiTheme="minorEastAsia" w:hAnsiTheme="minorEastAsia" w:cstheme="minorEastAsia"/>
                <w:szCs w:val="21"/>
              </w:rPr>
              <w:t>1</w:t>
            </w:r>
          </w:p>
        </w:tc>
        <w:tc>
          <w:tcPr>
            <w:tcW w:w="1288" w:type="dxa"/>
            <w:tcBorders>
              <w:top w:val="single" w:color="auto" w:sz="4" w:space="0"/>
              <w:left w:val="single" w:color="auto" w:sz="4" w:space="0"/>
              <w:bottom w:val="single" w:color="auto" w:sz="4" w:space="0"/>
              <w:right w:val="single" w:color="auto" w:sz="4" w:space="0"/>
            </w:tcBorders>
            <w:vAlign w:val="center"/>
          </w:tcPr>
          <w:p w14:paraId="447DF5FE">
            <w:pPr>
              <w:jc w:val="center"/>
              <w:rPr>
                <w:rFonts w:cs="宋体" w:asciiTheme="minorEastAsia" w:hAnsiTheme="minorEastAsia"/>
                <w:szCs w:val="21"/>
              </w:rPr>
            </w:pPr>
            <w:r>
              <w:rPr>
                <w:rFonts w:hint="eastAsia" w:asciiTheme="minorEastAsia" w:hAnsiTheme="minorEastAsia" w:cstheme="minorEastAsia"/>
                <w:szCs w:val="21"/>
              </w:rPr>
              <w:t>口服液体药用高密度聚乙烯瓶</w:t>
            </w:r>
          </w:p>
        </w:tc>
        <w:tc>
          <w:tcPr>
            <w:tcW w:w="899" w:type="dxa"/>
            <w:tcBorders>
              <w:top w:val="single" w:color="auto" w:sz="4" w:space="0"/>
              <w:left w:val="single" w:color="auto" w:sz="4" w:space="0"/>
              <w:bottom w:val="single" w:color="auto" w:sz="4" w:space="0"/>
              <w:right w:val="single" w:color="auto" w:sz="4" w:space="0"/>
            </w:tcBorders>
            <w:vAlign w:val="center"/>
          </w:tcPr>
          <w:p w14:paraId="2CB3DB43">
            <w:pPr>
              <w:spacing w:line="360" w:lineRule="auto"/>
              <w:jc w:val="center"/>
              <w:rPr>
                <w:rFonts w:cs="宋体" w:asciiTheme="minorEastAsia" w:hAnsiTheme="minorEastAsia"/>
                <w:szCs w:val="21"/>
              </w:rPr>
            </w:pPr>
            <w:r>
              <w:rPr>
                <w:rFonts w:hint="eastAsia" w:asciiTheme="minorEastAsia" w:hAnsiTheme="minorEastAsia" w:cstheme="minorEastAsia"/>
                <w:szCs w:val="21"/>
              </w:rPr>
              <w:t>高密度聚乙烯</w:t>
            </w:r>
          </w:p>
        </w:tc>
        <w:tc>
          <w:tcPr>
            <w:tcW w:w="1518" w:type="dxa"/>
            <w:tcBorders>
              <w:top w:val="single" w:color="auto" w:sz="4" w:space="0"/>
              <w:left w:val="single" w:color="auto" w:sz="4" w:space="0"/>
              <w:bottom w:val="single" w:color="auto" w:sz="4" w:space="0"/>
              <w:right w:val="single" w:color="auto" w:sz="4" w:space="0"/>
            </w:tcBorders>
            <w:vAlign w:val="center"/>
          </w:tcPr>
          <w:p w14:paraId="3CAC845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500ml</w:t>
            </w:r>
          </w:p>
          <w:p w14:paraId="5FF6999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瓶身圈围约：23CM</w:t>
            </w:r>
          </w:p>
          <w:p w14:paraId="3FE8A9D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高约：18CM</w:t>
            </w:r>
          </w:p>
        </w:tc>
        <w:tc>
          <w:tcPr>
            <w:tcW w:w="1065" w:type="dxa"/>
            <w:tcBorders>
              <w:top w:val="single" w:color="auto" w:sz="4" w:space="0"/>
              <w:left w:val="single" w:color="auto" w:sz="4" w:space="0"/>
              <w:bottom w:val="single" w:color="auto" w:sz="4" w:space="0"/>
              <w:right w:val="single" w:color="auto" w:sz="4" w:space="0"/>
            </w:tcBorders>
            <w:vAlign w:val="center"/>
          </w:tcPr>
          <w:p w14:paraId="0EF39F43">
            <w:pPr>
              <w:spacing w:line="360" w:lineRule="auto"/>
              <w:jc w:val="center"/>
              <w:rPr>
                <w:rFonts w:cs="宋体" w:asciiTheme="minorEastAsia" w:hAnsiTheme="minorEastAsia"/>
                <w:szCs w:val="21"/>
              </w:rPr>
            </w:pPr>
            <w:r>
              <w:rPr>
                <w:rFonts w:hint="eastAsia" w:asciiTheme="minorEastAsia" w:hAnsiTheme="minorEastAsia" w:cstheme="minorEastAsia"/>
                <w:szCs w:val="21"/>
              </w:rPr>
              <w:t>含盖、药用包材</w:t>
            </w:r>
          </w:p>
        </w:tc>
        <w:tc>
          <w:tcPr>
            <w:tcW w:w="855" w:type="dxa"/>
            <w:tcBorders>
              <w:top w:val="single" w:color="auto" w:sz="4" w:space="0"/>
              <w:left w:val="single" w:color="auto" w:sz="4" w:space="0"/>
              <w:bottom w:val="single" w:color="auto" w:sz="4" w:space="0"/>
              <w:right w:val="single" w:color="auto" w:sz="4" w:space="0"/>
            </w:tcBorders>
            <w:vAlign w:val="center"/>
          </w:tcPr>
          <w:p w14:paraId="22079B47">
            <w:pPr>
              <w:jc w:val="center"/>
              <w:rPr>
                <w:rFonts w:cs="宋体" w:asciiTheme="minorEastAsia" w:hAnsiTheme="minorEastAsia"/>
                <w:szCs w:val="21"/>
              </w:rPr>
            </w:pPr>
            <w:r>
              <w:rPr>
                <w:rFonts w:hint="eastAsia" w:asciiTheme="minorEastAsia" w:hAnsiTheme="minorEastAsia" w:cstheme="minorEastAsia"/>
                <w:szCs w:val="21"/>
              </w:rPr>
              <w:t>套</w:t>
            </w:r>
          </w:p>
        </w:tc>
        <w:tc>
          <w:tcPr>
            <w:tcW w:w="1125" w:type="dxa"/>
            <w:tcBorders>
              <w:top w:val="single" w:color="auto" w:sz="4" w:space="0"/>
              <w:left w:val="single" w:color="auto" w:sz="4" w:space="0"/>
              <w:bottom w:val="single" w:color="auto" w:sz="4" w:space="0"/>
              <w:right w:val="single" w:color="auto" w:sz="4" w:space="0"/>
            </w:tcBorders>
            <w:vAlign w:val="center"/>
          </w:tcPr>
          <w:p w14:paraId="10236FE6">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1000</w:t>
            </w:r>
          </w:p>
        </w:tc>
        <w:tc>
          <w:tcPr>
            <w:tcW w:w="1770" w:type="dxa"/>
            <w:tcBorders>
              <w:top w:val="single" w:color="auto" w:sz="4" w:space="0"/>
              <w:left w:val="single" w:color="auto" w:sz="4" w:space="0"/>
              <w:bottom w:val="single" w:color="auto" w:sz="4" w:space="0"/>
              <w:right w:val="single" w:color="auto" w:sz="4" w:space="0"/>
            </w:tcBorders>
            <w:vAlign w:val="center"/>
          </w:tcPr>
          <w:p w14:paraId="302033D6">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822960" cy="1033145"/>
                  <wp:effectExtent l="0" t="0" r="1524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822960" cy="1033145"/>
                          </a:xfrm>
                          <a:prstGeom prst="rect">
                            <a:avLst/>
                          </a:prstGeom>
                          <a:noFill/>
                          <a:ln w="9525">
                            <a:noFill/>
                          </a:ln>
                        </pic:spPr>
                      </pic:pic>
                    </a:graphicData>
                  </a:graphic>
                </wp:inline>
              </w:drawing>
            </w:r>
          </w:p>
        </w:tc>
      </w:tr>
      <w:tr w14:paraId="43B4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3A1EB3CB">
            <w:pPr>
              <w:spacing w:line="360" w:lineRule="auto"/>
              <w:jc w:val="center"/>
              <w:rPr>
                <w:rFonts w:cs="宋体" w:asciiTheme="minorEastAsia" w:hAnsiTheme="minorEastAsia"/>
                <w:szCs w:val="21"/>
              </w:rPr>
            </w:pPr>
            <w:r>
              <w:rPr>
                <w:rFonts w:hint="eastAsia" w:asciiTheme="minorEastAsia" w:hAnsiTheme="minorEastAsia" w:cstheme="minorEastAsia"/>
                <w:szCs w:val="21"/>
              </w:rPr>
              <w:t>2</w:t>
            </w:r>
          </w:p>
        </w:tc>
        <w:tc>
          <w:tcPr>
            <w:tcW w:w="1288" w:type="dxa"/>
            <w:tcBorders>
              <w:top w:val="single" w:color="auto" w:sz="4" w:space="0"/>
              <w:left w:val="single" w:color="auto" w:sz="4" w:space="0"/>
              <w:bottom w:val="single" w:color="auto" w:sz="4" w:space="0"/>
              <w:right w:val="single" w:color="auto" w:sz="4" w:space="0"/>
            </w:tcBorders>
            <w:vAlign w:val="center"/>
          </w:tcPr>
          <w:p w14:paraId="0F06DDE6">
            <w:pPr>
              <w:jc w:val="center"/>
              <w:rPr>
                <w:rFonts w:cs="宋体" w:asciiTheme="minorEastAsia" w:hAnsiTheme="minorEastAsia"/>
                <w:szCs w:val="21"/>
              </w:rPr>
            </w:pPr>
            <w:r>
              <w:rPr>
                <w:rFonts w:hint="eastAsia" w:asciiTheme="minorEastAsia" w:hAnsiTheme="minorEastAsia" w:cstheme="minorEastAsia"/>
                <w:szCs w:val="21"/>
              </w:rPr>
              <w:t>口服液体药用高密度聚乙烯瓶</w:t>
            </w:r>
          </w:p>
        </w:tc>
        <w:tc>
          <w:tcPr>
            <w:tcW w:w="899" w:type="dxa"/>
            <w:tcBorders>
              <w:top w:val="single" w:color="auto" w:sz="4" w:space="0"/>
              <w:left w:val="single" w:color="auto" w:sz="4" w:space="0"/>
              <w:bottom w:val="single" w:color="auto" w:sz="4" w:space="0"/>
              <w:right w:val="single" w:color="auto" w:sz="4" w:space="0"/>
            </w:tcBorders>
            <w:vAlign w:val="center"/>
          </w:tcPr>
          <w:p w14:paraId="7E94B1C3">
            <w:pPr>
              <w:spacing w:line="360" w:lineRule="auto"/>
              <w:jc w:val="center"/>
              <w:rPr>
                <w:rFonts w:cs="宋体" w:asciiTheme="minorEastAsia" w:hAnsiTheme="minorEastAsia"/>
                <w:szCs w:val="21"/>
              </w:rPr>
            </w:pPr>
            <w:r>
              <w:rPr>
                <w:rFonts w:hint="eastAsia" w:asciiTheme="minorEastAsia" w:hAnsiTheme="minorEastAsia" w:cstheme="minorEastAsia"/>
                <w:szCs w:val="21"/>
              </w:rPr>
              <w:t>高密度聚乙烯（需耐受80度1小时水浴）</w:t>
            </w:r>
          </w:p>
        </w:tc>
        <w:tc>
          <w:tcPr>
            <w:tcW w:w="1518" w:type="dxa"/>
            <w:tcBorders>
              <w:top w:val="single" w:color="auto" w:sz="4" w:space="0"/>
              <w:left w:val="single" w:color="auto" w:sz="4" w:space="0"/>
              <w:bottom w:val="single" w:color="auto" w:sz="4" w:space="0"/>
              <w:right w:val="single" w:color="auto" w:sz="4" w:space="0"/>
            </w:tcBorders>
            <w:vAlign w:val="center"/>
          </w:tcPr>
          <w:p w14:paraId="44A783B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100ml</w:t>
            </w:r>
          </w:p>
          <w:p w14:paraId="52BCAC8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瓶身圈围约：13.8CM</w:t>
            </w:r>
          </w:p>
          <w:p w14:paraId="772DF41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高约：10.6CM</w:t>
            </w:r>
          </w:p>
        </w:tc>
        <w:tc>
          <w:tcPr>
            <w:tcW w:w="1065" w:type="dxa"/>
            <w:tcBorders>
              <w:top w:val="single" w:color="auto" w:sz="4" w:space="0"/>
              <w:left w:val="single" w:color="auto" w:sz="4" w:space="0"/>
              <w:bottom w:val="single" w:color="auto" w:sz="4" w:space="0"/>
              <w:right w:val="single" w:color="auto" w:sz="4" w:space="0"/>
            </w:tcBorders>
            <w:vAlign w:val="center"/>
          </w:tcPr>
          <w:p w14:paraId="67040B90">
            <w:pPr>
              <w:jc w:val="center"/>
              <w:rPr>
                <w:rFonts w:cs="宋体" w:asciiTheme="minorEastAsia" w:hAnsiTheme="minorEastAsia"/>
                <w:szCs w:val="21"/>
              </w:rPr>
            </w:pPr>
            <w:r>
              <w:rPr>
                <w:rFonts w:hint="eastAsia" w:asciiTheme="minorEastAsia" w:hAnsiTheme="minorEastAsia" w:cstheme="minorEastAsia"/>
                <w:szCs w:val="21"/>
              </w:rPr>
              <w:t>含盖、药用包材</w:t>
            </w:r>
          </w:p>
        </w:tc>
        <w:tc>
          <w:tcPr>
            <w:tcW w:w="855" w:type="dxa"/>
            <w:tcBorders>
              <w:top w:val="single" w:color="auto" w:sz="4" w:space="0"/>
              <w:left w:val="single" w:color="auto" w:sz="4" w:space="0"/>
              <w:bottom w:val="single" w:color="auto" w:sz="4" w:space="0"/>
              <w:right w:val="single" w:color="auto" w:sz="4" w:space="0"/>
            </w:tcBorders>
            <w:vAlign w:val="center"/>
          </w:tcPr>
          <w:p w14:paraId="3C7B284D">
            <w:pPr>
              <w:jc w:val="center"/>
              <w:rPr>
                <w:rFonts w:cs="宋体" w:asciiTheme="minorEastAsia" w:hAnsiTheme="minorEastAsia"/>
                <w:szCs w:val="21"/>
              </w:rPr>
            </w:pPr>
            <w:r>
              <w:rPr>
                <w:rFonts w:hint="eastAsia" w:asciiTheme="minorEastAsia" w:hAnsiTheme="minorEastAsia" w:cstheme="minorEastAsia"/>
                <w:szCs w:val="21"/>
              </w:rPr>
              <w:t>套</w:t>
            </w:r>
          </w:p>
        </w:tc>
        <w:tc>
          <w:tcPr>
            <w:tcW w:w="1125" w:type="dxa"/>
            <w:tcBorders>
              <w:top w:val="single" w:color="auto" w:sz="4" w:space="0"/>
              <w:left w:val="single" w:color="auto" w:sz="4" w:space="0"/>
              <w:bottom w:val="single" w:color="auto" w:sz="4" w:space="0"/>
              <w:right w:val="single" w:color="auto" w:sz="4" w:space="0"/>
            </w:tcBorders>
            <w:vAlign w:val="center"/>
          </w:tcPr>
          <w:p w14:paraId="05678B2E">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158000</w:t>
            </w:r>
          </w:p>
        </w:tc>
        <w:tc>
          <w:tcPr>
            <w:tcW w:w="1770" w:type="dxa"/>
            <w:tcBorders>
              <w:top w:val="single" w:color="auto" w:sz="4" w:space="0"/>
              <w:left w:val="single" w:color="auto" w:sz="4" w:space="0"/>
              <w:bottom w:val="single" w:color="auto" w:sz="4" w:space="0"/>
              <w:right w:val="single" w:color="auto" w:sz="4" w:space="0"/>
            </w:tcBorders>
            <w:vAlign w:val="center"/>
          </w:tcPr>
          <w:p w14:paraId="44AFCBCE">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757555" cy="1337945"/>
                  <wp:effectExtent l="0" t="0" r="444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757555" cy="1337945"/>
                          </a:xfrm>
                          <a:prstGeom prst="rect">
                            <a:avLst/>
                          </a:prstGeom>
                          <a:noFill/>
                          <a:ln w="9525">
                            <a:noFill/>
                          </a:ln>
                        </pic:spPr>
                      </pic:pic>
                    </a:graphicData>
                  </a:graphic>
                </wp:inline>
              </w:drawing>
            </w:r>
          </w:p>
        </w:tc>
      </w:tr>
      <w:tr w14:paraId="3D21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1EF41D8D">
            <w:pPr>
              <w:spacing w:line="360" w:lineRule="auto"/>
              <w:jc w:val="center"/>
              <w:rPr>
                <w:rFonts w:cs="宋体" w:asciiTheme="minorEastAsia" w:hAnsiTheme="minorEastAsia"/>
                <w:szCs w:val="21"/>
              </w:rPr>
            </w:pPr>
            <w:r>
              <w:rPr>
                <w:rFonts w:hint="eastAsia" w:asciiTheme="minorEastAsia" w:hAnsiTheme="minorEastAsia" w:cstheme="minorEastAsia"/>
                <w:szCs w:val="21"/>
              </w:rPr>
              <w:t>3</w:t>
            </w:r>
          </w:p>
        </w:tc>
        <w:tc>
          <w:tcPr>
            <w:tcW w:w="1288" w:type="dxa"/>
            <w:tcBorders>
              <w:top w:val="single" w:color="auto" w:sz="4" w:space="0"/>
              <w:left w:val="single" w:color="auto" w:sz="4" w:space="0"/>
              <w:bottom w:val="single" w:color="auto" w:sz="4" w:space="0"/>
              <w:right w:val="single" w:color="auto" w:sz="4" w:space="0"/>
            </w:tcBorders>
            <w:vAlign w:val="center"/>
          </w:tcPr>
          <w:p w14:paraId="5E302BE3">
            <w:pPr>
              <w:jc w:val="center"/>
              <w:rPr>
                <w:rFonts w:cs="宋体" w:asciiTheme="minorEastAsia" w:hAnsiTheme="minorEastAsia"/>
                <w:szCs w:val="21"/>
              </w:rPr>
            </w:pPr>
            <w:r>
              <w:rPr>
                <w:rFonts w:hint="eastAsia" w:asciiTheme="minorEastAsia" w:hAnsiTheme="minorEastAsia" w:cstheme="minorEastAsia"/>
                <w:szCs w:val="21"/>
              </w:rPr>
              <w:t>口服液体药用高密度聚乙烯瓶</w:t>
            </w:r>
          </w:p>
        </w:tc>
        <w:tc>
          <w:tcPr>
            <w:tcW w:w="899" w:type="dxa"/>
            <w:tcBorders>
              <w:top w:val="single" w:color="auto" w:sz="4" w:space="0"/>
              <w:left w:val="single" w:color="auto" w:sz="4" w:space="0"/>
              <w:bottom w:val="single" w:color="auto" w:sz="4" w:space="0"/>
              <w:right w:val="single" w:color="auto" w:sz="4" w:space="0"/>
            </w:tcBorders>
            <w:vAlign w:val="center"/>
          </w:tcPr>
          <w:p w14:paraId="68B2C730">
            <w:pPr>
              <w:spacing w:line="360" w:lineRule="auto"/>
              <w:jc w:val="center"/>
              <w:rPr>
                <w:rFonts w:cs="宋体" w:asciiTheme="minorEastAsia" w:hAnsiTheme="minorEastAsia"/>
                <w:szCs w:val="21"/>
              </w:rPr>
            </w:pPr>
            <w:r>
              <w:rPr>
                <w:rFonts w:hint="eastAsia" w:asciiTheme="minorEastAsia" w:hAnsiTheme="minorEastAsia" w:cstheme="minorEastAsia"/>
                <w:szCs w:val="21"/>
              </w:rPr>
              <w:t>高密度聚乙烯（需耐受80度1小时水浴）</w:t>
            </w:r>
          </w:p>
        </w:tc>
        <w:tc>
          <w:tcPr>
            <w:tcW w:w="1518" w:type="dxa"/>
            <w:tcBorders>
              <w:top w:val="single" w:color="auto" w:sz="4" w:space="0"/>
              <w:left w:val="single" w:color="auto" w:sz="4" w:space="0"/>
              <w:bottom w:val="single" w:color="auto" w:sz="4" w:space="0"/>
              <w:right w:val="single" w:color="auto" w:sz="4" w:space="0"/>
            </w:tcBorders>
            <w:vAlign w:val="center"/>
          </w:tcPr>
          <w:p w14:paraId="7547028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xml:space="preserve">100ml </w:t>
            </w:r>
          </w:p>
          <w:p w14:paraId="0699CB7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乳白色</w:t>
            </w:r>
          </w:p>
          <w:p w14:paraId="6E6F089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瓶身圈围约：13.8CM</w:t>
            </w:r>
          </w:p>
          <w:p w14:paraId="49101BC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高约：10.6CM</w:t>
            </w:r>
          </w:p>
        </w:tc>
        <w:tc>
          <w:tcPr>
            <w:tcW w:w="1065" w:type="dxa"/>
            <w:tcBorders>
              <w:top w:val="single" w:color="auto" w:sz="4" w:space="0"/>
              <w:left w:val="single" w:color="auto" w:sz="4" w:space="0"/>
              <w:bottom w:val="single" w:color="auto" w:sz="4" w:space="0"/>
              <w:right w:val="single" w:color="auto" w:sz="4" w:space="0"/>
            </w:tcBorders>
            <w:vAlign w:val="center"/>
          </w:tcPr>
          <w:p w14:paraId="4AF3BBC5">
            <w:pPr>
              <w:jc w:val="center"/>
              <w:rPr>
                <w:rFonts w:cs="宋体" w:asciiTheme="minorEastAsia" w:hAnsiTheme="minorEastAsia"/>
                <w:szCs w:val="21"/>
              </w:rPr>
            </w:pPr>
            <w:r>
              <w:rPr>
                <w:rFonts w:hint="eastAsia" w:asciiTheme="minorEastAsia" w:hAnsiTheme="minorEastAsia" w:cstheme="minorEastAsia"/>
                <w:szCs w:val="21"/>
              </w:rPr>
              <w:t>含盖、药用包材</w:t>
            </w:r>
          </w:p>
        </w:tc>
        <w:tc>
          <w:tcPr>
            <w:tcW w:w="855" w:type="dxa"/>
            <w:tcBorders>
              <w:top w:val="single" w:color="auto" w:sz="4" w:space="0"/>
              <w:left w:val="single" w:color="auto" w:sz="4" w:space="0"/>
              <w:bottom w:val="single" w:color="auto" w:sz="4" w:space="0"/>
              <w:right w:val="single" w:color="auto" w:sz="4" w:space="0"/>
            </w:tcBorders>
            <w:vAlign w:val="center"/>
          </w:tcPr>
          <w:p w14:paraId="28B9EA95">
            <w:pPr>
              <w:jc w:val="center"/>
              <w:rPr>
                <w:rFonts w:cs="宋体" w:asciiTheme="minorEastAsia" w:hAnsiTheme="minorEastAsia"/>
                <w:szCs w:val="21"/>
              </w:rPr>
            </w:pPr>
            <w:r>
              <w:rPr>
                <w:rFonts w:hint="eastAsia" w:asciiTheme="minorEastAsia" w:hAnsiTheme="minorEastAsia" w:cstheme="minorEastAsia"/>
                <w:szCs w:val="21"/>
              </w:rPr>
              <w:t>套</w:t>
            </w:r>
          </w:p>
        </w:tc>
        <w:tc>
          <w:tcPr>
            <w:tcW w:w="1125" w:type="dxa"/>
            <w:tcBorders>
              <w:top w:val="single" w:color="auto" w:sz="4" w:space="0"/>
              <w:left w:val="single" w:color="auto" w:sz="4" w:space="0"/>
              <w:bottom w:val="single" w:color="auto" w:sz="4" w:space="0"/>
              <w:right w:val="single" w:color="auto" w:sz="4" w:space="0"/>
            </w:tcBorders>
            <w:vAlign w:val="center"/>
          </w:tcPr>
          <w:p w14:paraId="47FB0183">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85000</w:t>
            </w:r>
          </w:p>
        </w:tc>
        <w:tc>
          <w:tcPr>
            <w:tcW w:w="1770" w:type="dxa"/>
            <w:tcBorders>
              <w:top w:val="single" w:color="auto" w:sz="4" w:space="0"/>
              <w:left w:val="single" w:color="auto" w:sz="4" w:space="0"/>
              <w:bottom w:val="single" w:color="auto" w:sz="4" w:space="0"/>
              <w:right w:val="single" w:color="auto" w:sz="4" w:space="0"/>
            </w:tcBorders>
            <w:vAlign w:val="center"/>
          </w:tcPr>
          <w:p w14:paraId="22C79A11">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906780" cy="1270635"/>
                  <wp:effectExtent l="0" t="0" r="762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906780" cy="1270635"/>
                          </a:xfrm>
                          <a:prstGeom prst="rect">
                            <a:avLst/>
                          </a:prstGeom>
                          <a:noFill/>
                          <a:ln w="9525">
                            <a:noFill/>
                          </a:ln>
                        </pic:spPr>
                      </pic:pic>
                    </a:graphicData>
                  </a:graphic>
                </wp:inline>
              </w:drawing>
            </w:r>
          </w:p>
        </w:tc>
      </w:tr>
      <w:tr w14:paraId="77EB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5"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46D7A3E7">
            <w:pPr>
              <w:spacing w:line="360" w:lineRule="auto"/>
              <w:jc w:val="center"/>
              <w:rPr>
                <w:rFonts w:cs="宋体" w:asciiTheme="minorEastAsia" w:hAnsiTheme="minorEastAsia"/>
                <w:szCs w:val="21"/>
              </w:rPr>
            </w:pPr>
            <w:r>
              <w:rPr>
                <w:rFonts w:hint="eastAsia" w:asciiTheme="minorEastAsia" w:hAnsiTheme="minorEastAsia" w:cstheme="minorEastAsia"/>
                <w:szCs w:val="21"/>
              </w:rPr>
              <w:t>4</w:t>
            </w:r>
          </w:p>
        </w:tc>
        <w:tc>
          <w:tcPr>
            <w:tcW w:w="1288" w:type="dxa"/>
            <w:tcBorders>
              <w:top w:val="single" w:color="auto" w:sz="4" w:space="0"/>
              <w:left w:val="single" w:color="auto" w:sz="4" w:space="0"/>
              <w:bottom w:val="single" w:color="auto" w:sz="4" w:space="0"/>
              <w:right w:val="single" w:color="auto" w:sz="4" w:space="0"/>
            </w:tcBorders>
            <w:vAlign w:val="center"/>
          </w:tcPr>
          <w:p w14:paraId="0100958B">
            <w:pPr>
              <w:jc w:val="center"/>
              <w:rPr>
                <w:rFonts w:cs="宋体" w:asciiTheme="minorEastAsia" w:hAnsiTheme="minorEastAsia"/>
                <w:szCs w:val="21"/>
              </w:rPr>
            </w:pPr>
            <w:r>
              <w:rPr>
                <w:rFonts w:hint="eastAsia" w:asciiTheme="minorEastAsia" w:hAnsiTheme="minorEastAsia" w:cstheme="minorEastAsia"/>
                <w:szCs w:val="21"/>
              </w:rPr>
              <w:t>口服固体药用高密度聚乙烯瓶</w:t>
            </w:r>
          </w:p>
        </w:tc>
        <w:tc>
          <w:tcPr>
            <w:tcW w:w="899" w:type="dxa"/>
            <w:tcBorders>
              <w:top w:val="single" w:color="auto" w:sz="4" w:space="0"/>
              <w:left w:val="single" w:color="auto" w:sz="4" w:space="0"/>
              <w:bottom w:val="single" w:color="auto" w:sz="4" w:space="0"/>
              <w:right w:val="single" w:color="auto" w:sz="4" w:space="0"/>
            </w:tcBorders>
            <w:vAlign w:val="center"/>
          </w:tcPr>
          <w:p w14:paraId="158FE8E1">
            <w:pPr>
              <w:jc w:val="center"/>
              <w:rPr>
                <w:rFonts w:cs="宋体" w:asciiTheme="minorEastAsia" w:hAnsiTheme="minorEastAsia"/>
                <w:szCs w:val="21"/>
              </w:rPr>
            </w:pPr>
            <w:r>
              <w:rPr>
                <w:rFonts w:hint="eastAsia" w:asciiTheme="minorEastAsia" w:hAnsiTheme="minorEastAsia" w:cstheme="minorEastAsia"/>
                <w:szCs w:val="21"/>
              </w:rPr>
              <w:t>高密度聚乙烯</w:t>
            </w:r>
          </w:p>
        </w:tc>
        <w:tc>
          <w:tcPr>
            <w:tcW w:w="1518" w:type="dxa"/>
            <w:tcBorders>
              <w:top w:val="single" w:color="auto" w:sz="4" w:space="0"/>
              <w:left w:val="single" w:color="auto" w:sz="4" w:space="0"/>
              <w:bottom w:val="single" w:color="auto" w:sz="4" w:space="0"/>
              <w:right w:val="single" w:color="auto" w:sz="4" w:space="0"/>
            </w:tcBorders>
            <w:vAlign w:val="center"/>
          </w:tcPr>
          <w:p w14:paraId="23BC89C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60ml</w:t>
            </w:r>
          </w:p>
          <w:p w14:paraId="21EAA20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瓶身圈围约：13.5CM</w:t>
            </w:r>
          </w:p>
          <w:p w14:paraId="5F02355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高约：7CM</w:t>
            </w:r>
          </w:p>
          <w:p w14:paraId="11163030">
            <w:pPr>
              <w:spacing w:line="360" w:lineRule="auto"/>
              <w:jc w:val="center"/>
              <w:rPr>
                <w:rFonts w:asciiTheme="minorEastAsia" w:hAnsiTheme="minorEastAsia" w:cstheme="minorEastAsia"/>
                <w:szCs w:val="21"/>
              </w:rPr>
            </w:pPr>
          </w:p>
        </w:tc>
        <w:tc>
          <w:tcPr>
            <w:tcW w:w="1065" w:type="dxa"/>
            <w:tcBorders>
              <w:top w:val="single" w:color="auto" w:sz="4" w:space="0"/>
              <w:left w:val="single" w:color="auto" w:sz="4" w:space="0"/>
              <w:bottom w:val="single" w:color="auto" w:sz="4" w:space="0"/>
              <w:right w:val="single" w:color="auto" w:sz="4" w:space="0"/>
            </w:tcBorders>
            <w:vAlign w:val="center"/>
          </w:tcPr>
          <w:p w14:paraId="7F8EA0BF">
            <w:pPr>
              <w:jc w:val="center"/>
              <w:rPr>
                <w:rFonts w:cs="宋体" w:asciiTheme="minorEastAsia" w:hAnsiTheme="minorEastAsia"/>
                <w:szCs w:val="21"/>
              </w:rPr>
            </w:pPr>
            <w:r>
              <w:rPr>
                <w:rFonts w:hint="eastAsia" w:asciiTheme="minorEastAsia" w:hAnsiTheme="minorEastAsia" w:cstheme="minorEastAsia"/>
                <w:szCs w:val="21"/>
              </w:rPr>
              <w:t>含盖、药用包材</w:t>
            </w:r>
          </w:p>
        </w:tc>
        <w:tc>
          <w:tcPr>
            <w:tcW w:w="855" w:type="dxa"/>
            <w:tcBorders>
              <w:top w:val="single" w:color="auto" w:sz="4" w:space="0"/>
              <w:left w:val="single" w:color="auto" w:sz="4" w:space="0"/>
              <w:bottom w:val="single" w:color="auto" w:sz="4" w:space="0"/>
              <w:right w:val="single" w:color="auto" w:sz="4" w:space="0"/>
            </w:tcBorders>
            <w:vAlign w:val="center"/>
          </w:tcPr>
          <w:p w14:paraId="56E12F7B">
            <w:pPr>
              <w:jc w:val="center"/>
              <w:rPr>
                <w:rFonts w:cs="宋体" w:asciiTheme="minorEastAsia" w:hAnsiTheme="minorEastAsia"/>
                <w:szCs w:val="21"/>
              </w:rPr>
            </w:pPr>
            <w:r>
              <w:rPr>
                <w:rFonts w:hint="eastAsia" w:asciiTheme="minorEastAsia" w:hAnsiTheme="minorEastAsia" w:cstheme="minorEastAsia"/>
                <w:szCs w:val="21"/>
              </w:rPr>
              <w:t>套</w:t>
            </w:r>
          </w:p>
        </w:tc>
        <w:tc>
          <w:tcPr>
            <w:tcW w:w="1125" w:type="dxa"/>
            <w:tcBorders>
              <w:top w:val="single" w:color="auto" w:sz="4" w:space="0"/>
              <w:left w:val="single" w:color="auto" w:sz="4" w:space="0"/>
              <w:bottom w:val="single" w:color="auto" w:sz="4" w:space="0"/>
              <w:right w:val="single" w:color="auto" w:sz="4" w:space="0"/>
            </w:tcBorders>
            <w:vAlign w:val="center"/>
          </w:tcPr>
          <w:p w14:paraId="09AD9DD1">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44000</w:t>
            </w:r>
          </w:p>
        </w:tc>
        <w:tc>
          <w:tcPr>
            <w:tcW w:w="1770" w:type="dxa"/>
            <w:tcBorders>
              <w:top w:val="single" w:color="auto" w:sz="4" w:space="0"/>
              <w:left w:val="single" w:color="auto" w:sz="4" w:space="0"/>
              <w:bottom w:val="single" w:color="auto" w:sz="4" w:space="0"/>
              <w:right w:val="single" w:color="auto" w:sz="4" w:space="0"/>
            </w:tcBorders>
            <w:vAlign w:val="center"/>
          </w:tcPr>
          <w:p w14:paraId="4662F4A8">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956945" cy="1124585"/>
                  <wp:effectExtent l="0" t="0" r="14605" b="1841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8"/>
                          <a:stretch>
                            <a:fillRect/>
                          </a:stretch>
                        </pic:blipFill>
                        <pic:spPr>
                          <a:xfrm>
                            <a:off x="0" y="0"/>
                            <a:ext cx="956945" cy="1124585"/>
                          </a:xfrm>
                          <a:prstGeom prst="rect">
                            <a:avLst/>
                          </a:prstGeom>
                          <a:noFill/>
                          <a:ln w="9525">
                            <a:noFill/>
                          </a:ln>
                        </pic:spPr>
                      </pic:pic>
                    </a:graphicData>
                  </a:graphic>
                </wp:inline>
              </w:drawing>
            </w:r>
          </w:p>
        </w:tc>
      </w:tr>
      <w:tr w14:paraId="38F9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0A1D00D9">
            <w:pPr>
              <w:spacing w:line="360" w:lineRule="auto"/>
              <w:jc w:val="center"/>
              <w:rPr>
                <w:rFonts w:cs="宋体" w:asciiTheme="minorEastAsia" w:hAnsiTheme="minorEastAsia"/>
                <w:szCs w:val="21"/>
              </w:rPr>
            </w:pPr>
            <w:r>
              <w:rPr>
                <w:rFonts w:hint="eastAsia" w:asciiTheme="minorEastAsia" w:hAnsiTheme="minorEastAsia" w:cstheme="minorEastAsia"/>
                <w:szCs w:val="21"/>
              </w:rPr>
              <w:t>5</w:t>
            </w:r>
          </w:p>
        </w:tc>
        <w:tc>
          <w:tcPr>
            <w:tcW w:w="1288" w:type="dxa"/>
            <w:tcBorders>
              <w:top w:val="single" w:color="auto" w:sz="4" w:space="0"/>
              <w:left w:val="single" w:color="auto" w:sz="4" w:space="0"/>
              <w:bottom w:val="single" w:color="auto" w:sz="4" w:space="0"/>
              <w:right w:val="single" w:color="auto" w:sz="4" w:space="0"/>
            </w:tcBorders>
            <w:vAlign w:val="center"/>
          </w:tcPr>
          <w:p w14:paraId="6A5A34D6">
            <w:pPr>
              <w:jc w:val="center"/>
              <w:rPr>
                <w:rFonts w:cs="宋体" w:asciiTheme="minorEastAsia" w:hAnsiTheme="minorEastAsia"/>
                <w:szCs w:val="21"/>
              </w:rPr>
            </w:pPr>
            <w:r>
              <w:rPr>
                <w:rFonts w:hint="eastAsia" w:asciiTheme="minorEastAsia" w:hAnsiTheme="minorEastAsia" w:cstheme="minorEastAsia"/>
                <w:szCs w:val="21"/>
              </w:rPr>
              <w:t>口服固体药用高密度聚乙烯瓶</w:t>
            </w:r>
          </w:p>
        </w:tc>
        <w:tc>
          <w:tcPr>
            <w:tcW w:w="899" w:type="dxa"/>
            <w:tcBorders>
              <w:top w:val="single" w:color="auto" w:sz="4" w:space="0"/>
              <w:left w:val="single" w:color="auto" w:sz="4" w:space="0"/>
              <w:bottom w:val="single" w:color="auto" w:sz="4" w:space="0"/>
              <w:right w:val="single" w:color="auto" w:sz="4" w:space="0"/>
            </w:tcBorders>
            <w:vAlign w:val="center"/>
          </w:tcPr>
          <w:p w14:paraId="3244580F">
            <w:pPr>
              <w:jc w:val="center"/>
              <w:rPr>
                <w:rFonts w:cs="宋体" w:asciiTheme="minorEastAsia" w:hAnsiTheme="minorEastAsia"/>
                <w:szCs w:val="21"/>
              </w:rPr>
            </w:pPr>
            <w:r>
              <w:rPr>
                <w:rFonts w:hint="eastAsia" w:asciiTheme="minorEastAsia" w:hAnsiTheme="minorEastAsia" w:cstheme="minorEastAsia"/>
                <w:szCs w:val="21"/>
              </w:rPr>
              <w:t>高密度聚乙烯</w:t>
            </w:r>
          </w:p>
        </w:tc>
        <w:tc>
          <w:tcPr>
            <w:tcW w:w="1518" w:type="dxa"/>
            <w:tcBorders>
              <w:top w:val="single" w:color="auto" w:sz="4" w:space="0"/>
              <w:left w:val="single" w:color="auto" w:sz="4" w:space="0"/>
              <w:bottom w:val="single" w:color="auto" w:sz="4" w:space="0"/>
              <w:right w:val="single" w:color="auto" w:sz="4" w:space="0"/>
            </w:tcBorders>
            <w:vAlign w:val="center"/>
          </w:tcPr>
          <w:p w14:paraId="7448EB4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xml:space="preserve">40ml </w:t>
            </w:r>
          </w:p>
          <w:p w14:paraId="4046265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瓶身圈围约：11.5CM</w:t>
            </w:r>
          </w:p>
          <w:p w14:paraId="3A0394D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高约：6.2CM</w:t>
            </w:r>
          </w:p>
        </w:tc>
        <w:tc>
          <w:tcPr>
            <w:tcW w:w="1065" w:type="dxa"/>
            <w:tcBorders>
              <w:top w:val="single" w:color="auto" w:sz="4" w:space="0"/>
              <w:left w:val="single" w:color="auto" w:sz="4" w:space="0"/>
              <w:bottom w:val="single" w:color="auto" w:sz="4" w:space="0"/>
              <w:right w:val="single" w:color="auto" w:sz="4" w:space="0"/>
            </w:tcBorders>
            <w:vAlign w:val="center"/>
          </w:tcPr>
          <w:p w14:paraId="666DE856">
            <w:pPr>
              <w:jc w:val="center"/>
              <w:rPr>
                <w:rFonts w:cs="宋体" w:asciiTheme="minorEastAsia" w:hAnsiTheme="minorEastAsia"/>
                <w:szCs w:val="21"/>
              </w:rPr>
            </w:pPr>
            <w:r>
              <w:rPr>
                <w:rFonts w:hint="eastAsia" w:asciiTheme="minorEastAsia" w:hAnsiTheme="minorEastAsia" w:cstheme="minorEastAsia"/>
                <w:szCs w:val="21"/>
              </w:rPr>
              <w:t>含盖、药用包材</w:t>
            </w:r>
          </w:p>
        </w:tc>
        <w:tc>
          <w:tcPr>
            <w:tcW w:w="855" w:type="dxa"/>
            <w:tcBorders>
              <w:top w:val="single" w:color="auto" w:sz="4" w:space="0"/>
              <w:left w:val="single" w:color="auto" w:sz="4" w:space="0"/>
              <w:bottom w:val="single" w:color="auto" w:sz="4" w:space="0"/>
              <w:right w:val="single" w:color="auto" w:sz="4" w:space="0"/>
            </w:tcBorders>
            <w:vAlign w:val="center"/>
          </w:tcPr>
          <w:p w14:paraId="28245BD3">
            <w:pPr>
              <w:jc w:val="center"/>
              <w:rPr>
                <w:rFonts w:cs="宋体" w:asciiTheme="minorEastAsia" w:hAnsiTheme="minorEastAsia"/>
                <w:szCs w:val="21"/>
              </w:rPr>
            </w:pPr>
            <w:r>
              <w:rPr>
                <w:rFonts w:hint="eastAsia" w:asciiTheme="minorEastAsia" w:hAnsiTheme="minorEastAsia" w:cstheme="minorEastAsia"/>
                <w:szCs w:val="21"/>
              </w:rPr>
              <w:t>套</w:t>
            </w:r>
          </w:p>
        </w:tc>
        <w:tc>
          <w:tcPr>
            <w:tcW w:w="1125" w:type="dxa"/>
            <w:tcBorders>
              <w:top w:val="single" w:color="auto" w:sz="4" w:space="0"/>
              <w:left w:val="single" w:color="auto" w:sz="4" w:space="0"/>
              <w:bottom w:val="single" w:color="auto" w:sz="4" w:space="0"/>
              <w:right w:val="single" w:color="auto" w:sz="4" w:space="0"/>
            </w:tcBorders>
            <w:vAlign w:val="center"/>
          </w:tcPr>
          <w:p w14:paraId="6EC8E8FF">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15000</w:t>
            </w:r>
          </w:p>
        </w:tc>
        <w:tc>
          <w:tcPr>
            <w:tcW w:w="1770" w:type="dxa"/>
            <w:tcBorders>
              <w:top w:val="single" w:color="auto" w:sz="4" w:space="0"/>
              <w:left w:val="single" w:color="auto" w:sz="4" w:space="0"/>
              <w:bottom w:val="single" w:color="auto" w:sz="4" w:space="0"/>
              <w:right w:val="single" w:color="auto" w:sz="4" w:space="0"/>
            </w:tcBorders>
            <w:vAlign w:val="center"/>
          </w:tcPr>
          <w:p w14:paraId="1530772D">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1078230" cy="1278890"/>
                  <wp:effectExtent l="0" t="0" r="7620" b="1651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9"/>
                          <a:stretch>
                            <a:fillRect/>
                          </a:stretch>
                        </pic:blipFill>
                        <pic:spPr>
                          <a:xfrm>
                            <a:off x="0" y="0"/>
                            <a:ext cx="1078230" cy="1278890"/>
                          </a:xfrm>
                          <a:prstGeom prst="rect">
                            <a:avLst/>
                          </a:prstGeom>
                          <a:noFill/>
                          <a:ln w="9525">
                            <a:noFill/>
                          </a:ln>
                        </pic:spPr>
                      </pic:pic>
                    </a:graphicData>
                  </a:graphic>
                </wp:inline>
              </w:drawing>
            </w:r>
          </w:p>
        </w:tc>
      </w:tr>
      <w:tr w14:paraId="4001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14678EA2">
            <w:pPr>
              <w:spacing w:line="360" w:lineRule="auto"/>
              <w:jc w:val="center"/>
              <w:rPr>
                <w:rFonts w:cs="宋体" w:asciiTheme="minorEastAsia" w:hAnsiTheme="minorEastAsia"/>
                <w:szCs w:val="21"/>
              </w:rPr>
            </w:pPr>
            <w:r>
              <w:rPr>
                <w:rFonts w:hint="eastAsia" w:asciiTheme="minorEastAsia" w:hAnsiTheme="minorEastAsia" w:cstheme="minorEastAsia"/>
                <w:szCs w:val="21"/>
              </w:rPr>
              <w:t>6</w:t>
            </w:r>
          </w:p>
        </w:tc>
        <w:tc>
          <w:tcPr>
            <w:tcW w:w="1288" w:type="dxa"/>
            <w:tcBorders>
              <w:top w:val="single" w:color="auto" w:sz="4" w:space="0"/>
              <w:left w:val="single" w:color="auto" w:sz="4" w:space="0"/>
              <w:bottom w:val="single" w:color="auto" w:sz="4" w:space="0"/>
              <w:right w:val="single" w:color="auto" w:sz="4" w:space="0"/>
            </w:tcBorders>
            <w:vAlign w:val="center"/>
          </w:tcPr>
          <w:p w14:paraId="66E6DAD1">
            <w:pPr>
              <w:jc w:val="center"/>
              <w:rPr>
                <w:rFonts w:cs="宋体" w:asciiTheme="minorEastAsia" w:hAnsiTheme="minorEastAsia"/>
                <w:szCs w:val="21"/>
              </w:rPr>
            </w:pPr>
            <w:r>
              <w:rPr>
                <w:rFonts w:hint="eastAsia" w:asciiTheme="minorEastAsia" w:hAnsiTheme="minorEastAsia" w:cstheme="minorEastAsia"/>
                <w:szCs w:val="21"/>
              </w:rPr>
              <w:t>钠钙玻璃管制口服液体瓶</w:t>
            </w:r>
          </w:p>
        </w:tc>
        <w:tc>
          <w:tcPr>
            <w:tcW w:w="899" w:type="dxa"/>
            <w:tcBorders>
              <w:top w:val="single" w:color="auto" w:sz="4" w:space="0"/>
              <w:left w:val="single" w:color="auto" w:sz="4" w:space="0"/>
              <w:bottom w:val="single" w:color="auto" w:sz="4" w:space="0"/>
              <w:right w:val="single" w:color="auto" w:sz="4" w:space="0"/>
            </w:tcBorders>
            <w:vAlign w:val="center"/>
          </w:tcPr>
          <w:p w14:paraId="5397D238">
            <w:pPr>
              <w:jc w:val="center"/>
              <w:rPr>
                <w:rFonts w:cs="宋体" w:asciiTheme="minorEastAsia" w:hAnsiTheme="minorEastAsia"/>
                <w:szCs w:val="21"/>
              </w:rPr>
            </w:pPr>
            <w:r>
              <w:rPr>
                <w:rFonts w:hint="eastAsia" w:asciiTheme="minorEastAsia" w:hAnsiTheme="minorEastAsia" w:cstheme="minorEastAsia"/>
                <w:szCs w:val="21"/>
              </w:rPr>
              <w:t>纳钙玻璃</w:t>
            </w:r>
          </w:p>
        </w:tc>
        <w:tc>
          <w:tcPr>
            <w:tcW w:w="1518" w:type="dxa"/>
            <w:tcBorders>
              <w:top w:val="single" w:color="auto" w:sz="4" w:space="0"/>
              <w:left w:val="single" w:color="auto" w:sz="4" w:space="0"/>
              <w:bottom w:val="single" w:color="auto" w:sz="4" w:space="0"/>
              <w:right w:val="single" w:color="auto" w:sz="4" w:space="0"/>
            </w:tcBorders>
            <w:vAlign w:val="center"/>
          </w:tcPr>
          <w:p w14:paraId="1C35A7B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xml:space="preserve">10ml </w:t>
            </w:r>
          </w:p>
          <w:p w14:paraId="009AF34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B型</w:t>
            </w:r>
          </w:p>
          <w:p w14:paraId="5F6AD10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瓶身圈围约：5.8CM</w:t>
            </w:r>
          </w:p>
          <w:p w14:paraId="02E39E2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高约：6.7CM</w:t>
            </w:r>
          </w:p>
        </w:tc>
        <w:tc>
          <w:tcPr>
            <w:tcW w:w="1065" w:type="dxa"/>
            <w:tcBorders>
              <w:top w:val="single" w:color="auto" w:sz="4" w:space="0"/>
              <w:left w:val="single" w:color="auto" w:sz="4" w:space="0"/>
              <w:bottom w:val="single" w:color="auto" w:sz="4" w:space="0"/>
              <w:right w:val="single" w:color="auto" w:sz="4" w:space="0"/>
            </w:tcBorders>
            <w:vAlign w:val="center"/>
          </w:tcPr>
          <w:p w14:paraId="1C98461A">
            <w:pPr>
              <w:spacing w:line="360" w:lineRule="auto"/>
              <w:jc w:val="center"/>
              <w:rPr>
                <w:rFonts w:cs="宋体" w:asciiTheme="minorEastAsia" w:hAnsiTheme="minorEastAsia"/>
                <w:szCs w:val="21"/>
              </w:rPr>
            </w:pPr>
            <w:r>
              <w:rPr>
                <w:rFonts w:hint="eastAsia" w:asciiTheme="minorEastAsia" w:hAnsiTheme="minorEastAsia" w:cstheme="minorEastAsia"/>
                <w:szCs w:val="21"/>
              </w:rPr>
              <w:t>药用包材</w:t>
            </w:r>
          </w:p>
        </w:tc>
        <w:tc>
          <w:tcPr>
            <w:tcW w:w="855" w:type="dxa"/>
            <w:tcBorders>
              <w:top w:val="single" w:color="auto" w:sz="4" w:space="0"/>
              <w:left w:val="single" w:color="auto" w:sz="4" w:space="0"/>
              <w:bottom w:val="single" w:color="auto" w:sz="4" w:space="0"/>
              <w:right w:val="single" w:color="auto" w:sz="4" w:space="0"/>
            </w:tcBorders>
            <w:vAlign w:val="center"/>
          </w:tcPr>
          <w:p w14:paraId="1D925678">
            <w:pPr>
              <w:jc w:val="center"/>
              <w:rPr>
                <w:rFonts w:cs="宋体" w:asciiTheme="minorEastAsia" w:hAnsiTheme="minorEastAsia"/>
                <w:szCs w:val="21"/>
              </w:rPr>
            </w:pPr>
            <w:r>
              <w:rPr>
                <w:rFonts w:hint="eastAsia" w:asciiTheme="minorEastAsia" w:hAnsiTheme="minorEastAsia" w:cstheme="minorEastAsia"/>
                <w:szCs w:val="21"/>
              </w:rPr>
              <w:t>个</w:t>
            </w:r>
          </w:p>
        </w:tc>
        <w:tc>
          <w:tcPr>
            <w:tcW w:w="1125" w:type="dxa"/>
            <w:tcBorders>
              <w:top w:val="single" w:color="auto" w:sz="4" w:space="0"/>
              <w:left w:val="single" w:color="auto" w:sz="4" w:space="0"/>
              <w:bottom w:val="single" w:color="auto" w:sz="4" w:space="0"/>
              <w:right w:val="single" w:color="auto" w:sz="4" w:space="0"/>
            </w:tcBorders>
            <w:vAlign w:val="center"/>
          </w:tcPr>
          <w:p w14:paraId="1F164E69">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900000</w:t>
            </w:r>
          </w:p>
        </w:tc>
        <w:tc>
          <w:tcPr>
            <w:tcW w:w="1770" w:type="dxa"/>
            <w:tcBorders>
              <w:top w:val="single" w:color="auto" w:sz="4" w:space="0"/>
              <w:left w:val="single" w:color="auto" w:sz="4" w:space="0"/>
              <w:bottom w:val="single" w:color="auto" w:sz="4" w:space="0"/>
              <w:right w:val="single" w:color="auto" w:sz="4" w:space="0"/>
            </w:tcBorders>
            <w:vAlign w:val="center"/>
          </w:tcPr>
          <w:p w14:paraId="6E2E7D57">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1001395" cy="1387475"/>
                  <wp:effectExtent l="0" t="0" r="8255" b="317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0"/>
                          <a:stretch>
                            <a:fillRect/>
                          </a:stretch>
                        </pic:blipFill>
                        <pic:spPr>
                          <a:xfrm>
                            <a:off x="0" y="0"/>
                            <a:ext cx="1001395" cy="1387475"/>
                          </a:xfrm>
                          <a:prstGeom prst="rect">
                            <a:avLst/>
                          </a:prstGeom>
                          <a:noFill/>
                          <a:ln w="9525">
                            <a:noFill/>
                          </a:ln>
                        </pic:spPr>
                      </pic:pic>
                    </a:graphicData>
                  </a:graphic>
                </wp:inline>
              </w:drawing>
            </w:r>
          </w:p>
        </w:tc>
      </w:tr>
      <w:tr w14:paraId="7B5C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8"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304C6D8B">
            <w:pPr>
              <w:spacing w:line="360" w:lineRule="auto"/>
              <w:jc w:val="center"/>
              <w:rPr>
                <w:rFonts w:cs="宋体" w:asciiTheme="minorEastAsia" w:hAnsiTheme="minorEastAsia"/>
                <w:szCs w:val="21"/>
              </w:rPr>
            </w:pPr>
            <w:r>
              <w:rPr>
                <w:rFonts w:hint="eastAsia" w:asciiTheme="minorEastAsia" w:hAnsiTheme="minorEastAsia" w:cstheme="minorEastAsia"/>
                <w:szCs w:val="21"/>
              </w:rPr>
              <w:t>7</w:t>
            </w:r>
          </w:p>
        </w:tc>
        <w:tc>
          <w:tcPr>
            <w:tcW w:w="1288" w:type="dxa"/>
            <w:tcBorders>
              <w:top w:val="single" w:color="auto" w:sz="4" w:space="0"/>
              <w:left w:val="single" w:color="auto" w:sz="4" w:space="0"/>
              <w:bottom w:val="single" w:color="auto" w:sz="4" w:space="0"/>
              <w:right w:val="single" w:color="auto" w:sz="4" w:space="0"/>
            </w:tcBorders>
            <w:vAlign w:val="center"/>
          </w:tcPr>
          <w:p w14:paraId="544A69CD">
            <w:pPr>
              <w:jc w:val="center"/>
              <w:rPr>
                <w:rFonts w:cs="宋体" w:asciiTheme="minorEastAsia" w:hAnsiTheme="minorEastAsia"/>
                <w:szCs w:val="21"/>
              </w:rPr>
            </w:pPr>
            <w:r>
              <w:rPr>
                <w:rFonts w:hint="eastAsia" w:asciiTheme="minorEastAsia" w:hAnsiTheme="minorEastAsia" w:cstheme="minorEastAsia"/>
                <w:szCs w:val="21"/>
              </w:rPr>
              <w:t>口服液瓶用铝塑组合盖</w:t>
            </w:r>
          </w:p>
        </w:tc>
        <w:tc>
          <w:tcPr>
            <w:tcW w:w="899" w:type="dxa"/>
            <w:tcBorders>
              <w:top w:val="single" w:color="auto" w:sz="4" w:space="0"/>
              <w:left w:val="single" w:color="auto" w:sz="4" w:space="0"/>
              <w:bottom w:val="single" w:color="auto" w:sz="4" w:space="0"/>
              <w:right w:val="single" w:color="auto" w:sz="4" w:space="0"/>
            </w:tcBorders>
            <w:vAlign w:val="center"/>
          </w:tcPr>
          <w:p w14:paraId="0754B0D9">
            <w:pPr>
              <w:jc w:val="center"/>
              <w:rPr>
                <w:rFonts w:cs="宋体" w:asciiTheme="minorEastAsia" w:hAnsiTheme="minorEastAsia"/>
                <w:szCs w:val="21"/>
              </w:rPr>
            </w:pPr>
            <w:r>
              <w:rPr>
                <w:rFonts w:hint="eastAsia" w:asciiTheme="minorEastAsia" w:hAnsiTheme="minorEastAsia" w:cstheme="minorEastAsia"/>
                <w:szCs w:val="21"/>
              </w:rPr>
              <w:t>Al+pe+丁基胶</w:t>
            </w:r>
          </w:p>
        </w:tc>
        <w:tc>
          <w:tcPr>
            <w:tcW w:w="1518" w:type="dxa"/>
            <w:tcBorders>
              <w:top w:val="single" w:color="auto" w:sz="4" w:space="0"/>
              <w:left w:val="single" w:color="auto" w:sz="4" w:space="0"/>
              <w:bottom w:val="single" w:color="auto" w:sz="4" w:space="0"/>
              <w:right w:val="single" w:color="auto" w:sz="4" w:space="0"/>
            </w:tcBorders>
            <w:vAlign w:val="center"/>
          </w:tcPr>
          <w:p w14:paraId="15F882F5">
            <w:pPr>
              <w:spacing w:line="360" w:lineRule="auto"/>
              <w:jc w:val="center"/>
              <w:rPr>
                <w:rFonts w:asciiTheme="minorEastAsia" w:hAnsiTheme="minorEastAsia" w:cstheme="minorEastAsia"/>
                <w:szCs w:val="21"/>
              </w:rPr>
            </w:pPr>
            <w:r>
              <w:rPr>
                <w:rStyle w:val="12"/>
                <w:rFonts w:hint="eastAsia" w:asciiTheme="minorEastAsia" w:hAnsiTheme="minorEastAsia" w:cstheme="minorEastAsia"/>
                <w:b/>
                <w:bCs/>
                <w:color w:val="333333"/>
                <w:szCs w:val="21"/>
                <w:shd w:val="clear" w:color="auto" w:fill="F0F6FF"/>
              </w:rPr>
              <w:t>Ф</w:t>
            </w:r>
            <w:r>
              <w:rPr>
                <w:rFonts w:hint="eastAsia" w:asciiTheme="minorEastAsia" w:hAnsiTheme="minorEastAsia" w:cstheme="minorEastAsia"/>
                <w:szCs w:val="21"/>
              </w:rPr>
              <w:t>：15.2mm，H：7.4mm</w:t>
            </w:r>
          </w:p>
          <w:p w14:paraId="41CD2371">
            <w:pPr>
              <w:spacing w:line="360" w:lineRule="auto"/>
              <w:jc w:val="center"/>
              <w:rPr>
                <w:rFonts w:cs="宋体" w:asciiTheme="minorEastAsia" w:hAnsiTheme="minorEastAsia"/>
                <w:szCs w:val="21"/>
              </w:rPr>
            </w:pPr>
            <w:r>
              <w:rPr>
                <w:rFonts w:hint="eastAsia" w:asciiTheme="minorEastAsia" w:hAnsiTheme="minorEastAsia" w:cstheme="minorEastAsia"/>
                <w:szCs w:val="21"/>
              </w:rPr>
              <w:t>（塑盖要求有4种颜色：蓝、绿、黄、橙）</w:t>
            </w:r>
          </w:p>
        </w:tc>
        <w:tc>
          <w:tcPr>
            <w:tcW w:w="1065" w:type="dxa"/>
            <w:tcBorders>
              <w:top w:val="single" w:color="auto" w:sz="4" w:space="0"/>
              <w:left w:val="single" w:color="auto" w:sz="4" w:space="0"/>
              <w:bottom w:val="single" w:color="auto" w:sz="4" w:space="0"/>
              <w:right w:val="single" w:color="auto" w:sz="4" w:space="0"/>
            </w:tcBorders>
            <w:vAlign w:val="center"/>
          </w:tcPr>
          <w:p w14:paraId="74DFCA65">
            <w:pPr>
              <w:spacing w:line="360" w:lineRule="auto"/>
              <w:jc w:val="center"/>
              <w:rPr>
                <w:rFonts w:cs="宋体" w:asciiTheme="minorEastAsia" w:hAnsiTheme="minorEastAsia"/>
                <w:szCs w:val="21"/>
              </w:rPr>
            </w:pPr>
            <w:r>
              <w:rPr>
                <w:rFonts w:hint="eastAsia" w:asciiTheme="minorEastAsia" w:hAnsiTheme="minorEastAsia" w:cstheme="minorEastAsia"/>
                <w:szCs w:val="21"/>
              </w:rPr>
              <w:t>药用包材</w:t>
            </w:r>
          </w:p>
        </w:tc>
        <w:tc>
          <w:tcPr>
            <w:tcW w:w="855" w:type="dxa"/>
            <w:tcBorders>
              <w:top w:val="single" w:color="auto" w:sz="4" w:space="0"/>
              <w:left w:val="single" w:color="auto" w:sz="4" w:space="0"/>
              <w:bottom w:val="single" w:color="auto" w:sz="4" w:space="0"/>
              <w:right w:val="single" w:color="auto" w:sz="4" w:space="0"/>
            </w:tcBorders>
            <w:vAlign w:val="center"/>
          </w:tcPr>
          <w:p w14:paraId="654CD93C">
            <w:pPr>
              <w:jc w:val="center"/>
              <w:rPr>
                <w:rFonts w:cs="宋体" w:asciiTheme="minorEastAsia" w:hAnsiTheme="minorEastAsia"/>
                <w:szCs w:val="21"/>
              </w:rPr>
            </w:pPr>
            <w:r>
              <w:rPr>
                <w:rFonts w:hint="eastAsia" w:asciiTheme="minorEastAsia" w:hAnsiTheme="minorEastAsia" w:cstheme="minorEastAsia"/>
                <w:szCs w:val="21"/>
              </w:rPr>
              <w:t>个</w:t>
            </w:r>
          </w:p>
        </w:tc>
        <w:tc>
          <w:tcPr>
            <w:tcW w:w="1125" w:type="dxa"/>
            <w:tcBorders>
              <w:top w:val="single" w:color="auto" w:sz="4" w:space="0"/>
              <w:left w:val="single" w:color="auto" w:sz="4" w:space="0"/>
              <w:bottom w:val="single" w:color="auto" w:sz="4" w:space="0"/>
              <w:right w:val="single" w:color="auto" w:sz="4" w:space="0"/>
            </w:tcBorders>
            <w:vAlign w:val="center"/>
          </w:tcPr>
          <w:p w14:paraId="0333C116">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900000</w:t>
            </w:r>
          </w:p>
        </w:tc>
        <w:tc>
          <w:tcPr>
            <w:tcW w:w="1770" w:type="dxa"/>
            <w:tcBorders>
              <w:top w:val="single" w:color="auto" w:sz="4" w:space="0"/>
              <w:left w:val="single" w:color="auto" w:sz="4" w:space="0"/>
              <w:bottom w:val="single" w:color="auto" w:sz="4" w:space="0"/>
              <w:right w:val="single" w:color="auto" w:sz="4" w:space="0"/>
            </w:tcBorders>
            <w:vAlign w:val="center"/>
          </w:tcPr>
          <w:p w14:paraId="68F7C20D">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842010" cy="737235"/>
                  <wp:effectExtent l="0" t="0" r="15240" b="571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1"/>
                          <a:stretch>
                            <a:fillRect/>
                          </a:stretch>
                        </pic:blipFill>
                        <pic:spPr>
                          <a:xfrm>
                            <a:off x="0" y="0"/>
                            <a:ext cx="842010" cy="737235"/>
                          </a:xfrm>
                          <a:prstGeom prst="rect">
                            <a:avLst/>
                          </a:prstGeom>
                          <a:noFill/>
                          <a:ln w="9525">
                            <a:noFill/>
                          </a:ln>
                        </pic:spPr>
                      </pic:pic>
                    </a:graphicData>
                  </a:graphic>
                </wp:inline>
              </w:drawing>
            </w:r>
            <w:r>
              <w:rPr>
                <w:rFonts w:asciiTheme="minorEastAsia" w:hAnsiTheme="minorEastAsia"/>
                <w:szCs w:val="21"/>
              </w:rPr>
              <w:drawing>
                <wp:inline distT="0" distB="0" distL="114300" distR="114300">
                  <wp:extent cx="784860" cy="803910"/>
                  <wp:effectExtent l="0" t="0" r="15240" b="1524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2"/>
                          <a:stretch>
                            <a:fillRect/>
                          </a:stretch>
                        </pic:blipFill>
                        <pic:spPr>
                          <a:xfrm>
                            <a:off x="0" y="0"/>
                            <a:ext cx="784860" cy="803910"/>
                          </a:xfrm>
                          <a:prstGeom prst="rect">
                            <a:avLst/>
                          </a:prstGeom>
                          <a:noFill/>
                          <a:ln w="9525">
                            <a:noFill/>
                          </a:ln>
                        </pic:spPr>
                      </pic:pic>
                    </a:graphicData>
                  </a:graphic>
                </wp:inline>
              </w:drawing>
            </w:r>
          </w:p>
        </w:tc>
      </w:tr>
      <w:tr w14:paraId="0333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4FF359D1">
            <w:pPr>
              <w:spacing w:line="360" w:lineRule="auto"/>
              <w:jc w:val="center"/>
              <w:rPr>
                <w:rFonts w:cs="宋体" w:asciiTheme="minorEastAsia" w:hAnsiTheme="minorEastAsia"/>
                <w:szCs w:val="21"/>
              </w:rPr>
            </w:pPr>
            <w:r>
              <w:rPr>
                <w:rFonts w:hint="eastAsia" w:asciiTheme="minorEastAsia" w:hAnsiTheme="minorEastAsia" w:cstheme="minorEastAsia"/>
                <w:szCs w:val="21"/>
              </w:rPr>
              <w:t>8</w:t>
            </w:r>
          </w:p>
        </w:tc>
        <w:tc>
          <w:tcPr>
            <w:tcW w:w="1288" w:type="dxa"/>
            <w:tcBorders>
              <w:top w:val="single" w:color="auto" w:sz="4" w:space="0"/>
              <w:left w:val="single" w:color="auto" w:sz="4" w:space="0"/>
              <w:bottom w:val="single" w:color="auto" w:sz="4" w:space="0"/>
              <w:right w:val="single" w:color="auto" w:sz="4" w:space="0"/>
            </w:tcBorders>
            <w:vAlign w:val="center"/>
          </w:tcPr>
          <w:p w14:paraId="19998D83">
            <w:pPr>
              <w:jc w:val="center"/>
              <w:rPr>
                <w:rFonts w:cs="宋体" w:asciiTheme="minorEastAsia" w:hAnsiTheme="minorEastAsia"/>
                <w:szCs w:val="21"/>
              </w:rPr>
            </w:pPr>
            <w:r>
              <w:rPr>
                <w:rFonts w:hint="eastAsia" w:asciiTheme="minorEastAsia" w:hAnsiTheme="minorEastAsia" w:cstheme="minorEastAsia"/>
                <w:szCs w:val="21"/>
              </w:rPr>
              <w:t>钠钙玻璃输液瓶</w:t>
            </w:r>
          </w:p>
        </w:tc>
        <w:tc>
          <w:tcPr>
            <w:tcW w:w="899" w:type="dxa"/>
            <w:tcBorders>
              <w:top w:val="single" w:color="auto" w:sz="4" w:space="0"/>
              <w:left w:val="single" w:color="auto" w:sz="4" w:space="0"/>
              <w:bottom w:val="single" w:color="auto" w:sz="4" w:space="0"/>
              <w:right w:val="single" w:color="auto" w:sz="4" w:space="0"/>
            </w:tcBorders>
            <w:vAlign w:val="center"/>
          </w:tcPr>
          <w:p w14:paraId="409E70A8">
            <w:pPr>
              <w:jc w:val="center"/>
              <w:rPr>
                <w:rFonts w:cs="宋体" w:asciiTheme="minorEastAsia" w:hAnsiTheme="minorEastAsia"/>
                <w:szCs w:val="21"/>
              </w:rPr>
            </w:pPr>
            <w:r>
              <w:rPr>
                <w:rFonts w:hint="eastAsia" w:asciiTheme="minorEastAsia" w:hAnsiTheme="minorEastAsia" w:cstheme="minorEastAsia"/>
                <w:szCs w:val="21"/>
              </w:rPr>
              <w:t>纳钙玻璃</w:t>
            </w:r>
          </w:p>
        </w:tc>
        <w:tc>
          <w:tcPr>
            <w:tcW w:w="1518" w:type="dxa"/>
            <w:tcBorders>
              <w:top w:val="single" w:color="auto" w:sz="4" w:space="0"/>
              <w:left w:val="single" w:color="auto" w:sz="4" w:space="0"/>
              <w:bottom w:val="single" w:color="auto" w:sz="4" w:space="0"/>
              <w:right w:val="single" w:color="auto" w:sz="4" w:space="0"/>
            </w:tcBorders>
            <w:vAlign w:val="center"/>
          </w:tcPr>
          <w:p w14:paraId="2FF2929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500ml</w:t>
            </w:r>
          </w:p>
          <w:p w14:paraId="629CEBE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26口B型</w:t>
            </w:r>
          </w:p>
          <w:p w14:paraId="00106B3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瓶身圈围约：25.5CM</w:t>
            </w:r>
          </w:p>
          <w:p w14:paraId="16C7BA8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高约：18.5CM</w:t>
            </w:r>
          </w:p>
        </w:tc>
        <w:tc>
          <w:tcPr>
            <w:tcW w:w="1065" w:type="dxa"/>
            <w:tcBorders>
              <w:top w:val="single" w:color="auto" w:sz="4" w:space="0"/>
              <w:left w:val="single" w:color="auto" w:sz="4" w:space="0"/>
              <w:bottom w:val="single" w:color="auto" w:sz="4" w:space="0"/>
              <w:right w:val="single" w:color="auto" w:sz="4" w:space="0"/>
            </w:tcBorders>
            <w:vAlign w:val="center"/>
          </w:tcPr>
          <w:p w14:paraId="6A60066A">
            <w:pPr>
              <w:spacing w:line="360" w:lineRule="auto"/>
              <w:jc w:val="center"/>
              <w:rPr>
                <w:rFonts w:cs="宋体" w:asciiTheme="minorEastAsia" w:hAnsiTheme="minorEastAsia"/>
                <w:szCs w:val="21"/>
              </w:rPr>
            </w:pPr>
            <w:r>
              <w:rPr>
                <w:rFonts w:hint="eastAsia" w:asciiTheme="minorEastAsia" w:hAnsiTheme="minorEastAsia" w:cstheme="minorEastAsia"/>
                <w:szCs w:val="21"/>
              </w:rPr>
              <w:t>药用包材</w:t>
            </w:r>
          </w:p>
        </w:tc>
        <w:tc>
          <w:tcPr>
            <w:tcW w:w="855" w:type="dxa"/>
            <w:tcBorders>
              <w:top w:val="single" w:color="auto" w:sz="4" w:space="0"/>
              <w:left w:val="single" w:color="auto" w:sz="4" w:space="0"/>
              <w:bottom w:val="single" w:color="auto" w:sz="4" w:space="0"/>
              <w:right w:val="single" w:color="auto" w:sz="4" w:space="0"/>
            </w:tcBorders>
            <w:vAlign w:val="center"/>
          </w:tcPr>
          <w:p w14:paraId="7E73222A">
            <w:pPr>
              <w:jc w:val="center"/>
              <w:rPr>
                <w:rFonts w:cs="宋体" w:asciiTheme="minorEastAsia" w:hAnsiTheme="minorEastAsia"/>
                <w:szCs w:val="21"/>
              </w:rPr>
            </w:pPr>
            <w:r>
              <w:rPr>
                <w:rFonts w:hint="eastAsia" w:asciiTheme="minorEastAsia" w:hAnsiTheme="minorEastAsia" w:cstheme="minorEastAsia"/>
                <w:szCs w:val="21"/>
              </w:rPr>
              <w:t>个</w:t>
            </w:r>
          </w:p>
        </w:tc>
        <w:tc>
          <w:tcPr>
            <w:tcW w:w="1125" w:type="dxa"/>
            <w:tcBorders>
              <w:top w:val="single" w:color="auto" w:sz="4" w:space="0"/>
              <w:left w:val="single" w:color="auto" w:sz="4" w:space="0"/>
              <w:bottom w:val="single" w:color="auto" w:sz="4" w:space="0"/>
              <w:right w:val="single" w:color="auto" w:sz="4" w:space="0"/>
            </w:tcBorders>
            <w:vAlign w:val="center"/>
          </w:tcPr>
          <w:p w14:paraId="73B62D1B">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300</w:t>
            </w:r>
          </w:p>
        </w:tc>
        <w:tc>
          <w:tcPr>
            <w:tcW w:w="1770" w:type="dxa"/>
            <w:tcBorders>
              <w:top w:val="single" w:color="auto" w:sz="4" w:space="0"/>
              <w:left w:val="single" w:color="auto" w:sz="4" w:space="0"/>
              <w:bottom w:val="single" w:color="auto" w:sz="4" w:space="0"/>
              <w:right w:val="single" w:color="auto" w:sz="4" w:space="0"/>
            </w:tcBorders>
            <w:vAlign w:val="center"/>
          </w:tcPr>
          <w:p w14:paraId="231850BA">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1078865" cy="1614805"/>
                  <wp:effectExtent l="0" t="0" r="6985" b="444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3"/>
                          <a:stretch>
                            <a:fillRect/>
                          </a:stretch>
                        </pic:blipFill>
                        <pic:spPr>
                          <a:xfrm>
                            <a:off x="0" y="0"/>
                            <a:ext cx="1078865" cy="1614805"/>
                          </a:xfrm>
                          <a:prstGeom prst="rect">
                            <a:avLst/>
                          </a:prstGeom>
                          <a:noFill/>
                          <a:ln w="9525">
                            <a:noFill/>
                          </a:ln>
                        </pic:spPr>
                      </pic:pic>
                    </a:graphicData>
                  </a:graphic>
                </wp:inline>
              </w:drawing>
            </w:r>
          </w:p>
        </w:tc>
      </w:tr>
      <w:tr w14:paraId="0302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091A5BC6">
            <w:pPr>
              <w:spacing w:line="360" w:lineRule="auto"/>
              <w:jc w:val="center"/>
              <w:rPr>
                <w:rFonts w:cs="宋体" w:asciiTheme="minorEastAsia" w:hAnsiTheme="minorEastAsia"/>
                <w:szCs w:val="21"/>
              </w:rPr>
            </w:pPr>
            <w:r>
              <w:rPr>
                <w:rFonts w:hint="eastAsia" w:asciiTheme="minorEastAsia" w:hAnsiTheme="minorEastAsia" w:cstheme="minorEastAsia"/>
                <w:szCs w:val="21"/>
              </w:rPr>
              <w:t>9</w:t>
            </w:r>
          </w:p>
        </w:tc>
        <w:tc>
          <w:tcPr>
            <w:tcW w:w="1288" w:type="dxa"/>
            <w:tcBorders>
              <w:top w:val="single" w:color="auto" w:sz="4" w:space="0"/>
              <w:left w:val="single" w:color="auto" w:sz="4" w:space="0"/>
              <w:bottom w:val="single" w:color="auto" w:sz="4" w:space="0"/>
              <w:right w:val="single" w:color="auto" w:sz="4" w:space="0"/>
            </w:tcBorders>
            <w:vAlign w:val="center"/>
          </w:tcPr>
          <w:p w14:paraId="3B611975">
            <w:pPr>
              <w:jc w:val="center"/>
              <w:rPr>
                <w:rFonts w:cs="宋体" w:asciiTheme="minorEastAsia" w:hAnsiTheme="minorEastAsia"/>
                <w:szCs w:val="21"/>
              </w:rPr>
            </w:pPr>
            <w:r>
              <w:rPr>
                <w:rFonts w:hint="eastAsia" w:asciiTheme="minorEastAsia" w:hAnsiTheme="minorEastAsia" w:cstheme="minorEastAsia"/>
                <w:szCs w:val="21"/>
              </w:rPr>
              <w:t>钠钙玻璃输液瓶</w:t>
            </w:r>
          </w:p>
        </w:tc>
        <w:tc>
          <w:tcPr>
            <w:tcW w:w="899" w:type="dxa"/>
            <w:tcBorders>
              <w:top w:val="single" w:color="auto" w:sz="4" w:space="0"/>
              <w:left w:val="single" w:color="auto" w:sz="4" w:space="0"/>
              <w:bottom w:val="single" w:color="auto" w:sz="4" w:space="0"/>
              <w:right w:val="single" w:color="auto" w:sz="4" w:space="0"/>
            </w:tcBorders>
            <w:vAlign w:val="center"/>
          </w:tcPr>
          <w:p w14:paraId="2857DD77">
            <w:pPr>
              <w:jc w:val="center"/>
              <w:rPr>
                <w:rFonts w:cs="宋体" w:asciiTheme="minorEastAsia" w:hAnsiTheme="minorEastAsia"/>
                <w:szCs w:val="21"/>
              </w:rPr>
            </w:pPr>
            <w:r>
              <w:rPr>
                <w:rFonts w:hint="eastAsia" w:asciiTheme="minorEastAsia" w:hAnsiTheme="minorEastAsia" w:cstheme="minorEastAsia"/>
                <w:szCs w:val="21"/>
              </w:rPr>
              <w:t>纳钙玻璃</w:t>
            </w:r>
          </w:p>
        </w:tc>
        <w:tc>
          <w:tcPr>
            <w:tcW w:w="1518" w:type="dxa"/>
            <w:tcBorders>
              <w:top w:val="single" w:color="auto" w:sz="4" w:space="0"/>
              <w:left w:val="single" w:color="auto" w:sz="4" w:space="0"/>
              <w:bottom w:val="single" w:color="auto" w:sz="4" w:space="0"/>
              <w:right w:val="single" w:color="auto" w:sz="4" w:space="0"/>
            </w:tcBorders>
            <w:vAlign w:val="center"/>
          </w:tcPr>
          <w:p w14:paraId="4CDCB68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250ml</w:t>
            </w:r>
          </w:p>
          <w:p w14:paraId="1BA09B7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26口B型</w:t>
            </w:r>
          </w:p>
          <w:p w14:paraId="54860E6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瓶身圈围约：21.5CM</w:t>
            </w:r>
          </w:p>
          <w:p w14:paraId="7BC432E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高约：14CM</w:t>
            </w:r>
          </w:p>
        </w:tc>
        <w:tc>
          <w:tcPr>
            <w:tcW w:w="1065" w:type="dxa"/>
            <w:tcBorders>
              <w:top w:val="single" w:color="auto" w:sz="4" w:space="0"/>
              <w:left w:val="single" w:color="auto" w:sz="4" w:space="0"/>
              <w:bottom w:val="single" w:color="auto" w:sz="4" w:space="0"/>
              <w:right w:val="single" w:color="auto" w:sz="4" w:space="0"/>
            </w:tcBorders>
            <w:vAlign w:val="center"/>
          </w:tcPr>
          <w:p w14:paraId="094B79C7">
            <w:pPr>
              <w:spacing w:line="360" w:lineRule="auto"/>
              <w:jc w:val="center"/>
              <w:rPr>
                <w:rFonts w:cs="宋体" w:asciiTheme="minorEastAsia" w:hAnsiTheme="minorEastAsia"/>
                <w:szCs w:val="21"/>
              </w:rPr>
            </w:pPr>
            <w:r>
              <w:rPr>
                <w:rFonts w:hint="eastAsia" w:asciiTheme="minorEastAsia" w:hAnsiTheme="minorEastAsia" w:cstheme="minorEastAsia"/>
                <w:szCs w:val="21"/>
              </w:rPr>
              <w:t>药用包材</w:t>
            </w:r>
          </w:p>
        </w:tc>
        <w:tc>
          <w:tcPr>
            <w:tcW w:w="855" w:type="dxa"/>
            <w:tcBorders>
              <w:top w:val="single" w:color="auto" w:sz="4" w:space="0"/>
              <w:left w:val="single" w:color="auto" w:sz="4" w:space="0"/>
              <w:bottom w:val="single" w:color="auto" w:sz="4" w:space="0"/>
              <w:right w:val="single" w:color="auto" w:sz="4" w:space="0"/>
            </w:tcBorders>
            <w:vAlign w:val="center"/>
          </w:tcPr>
          <w:p w14:paraId="5C1509EF">
            <w:pPr>
              <w:jc w:val="center"/>
              <w:rPr>
                <w:rFonts w:cs="宋体" w:asciiTheme="minorEastAsia" w:hAnsiTheme="minorEastAsia"/>
                <w:szCs w:val="21"/>
              </w:rPr>
            </w:pPr>
            <w:r>
              <w:rPr>
                <w:rFonts w:hint="eastAsia" w:asciiTheme="minorEastAsia" w:hAnsiTheme="minorEastAsia" w:cstheme="minorEastAsia"/>
                <w:szCs w:val="21"/>
              </w:rPr>
              <w:t>个</w:t>
            </w:r>
          </w:p>
        </w:tc>
        <w:tc>
          <w:tcPr>
            <w:tcW w:w="1125" w:type="dxa"/>
            <w:tcBorders>
              <w:top w:val="single" w:color="auto" w:sz="4" w:space="0"/>
              <w:left w:val="single" w:color="auto" w:sz="4" w:space="0"/>
              <w:bottom w:val="single" w:color="auto" w:sz="4" w:space="0"/>
              <w:right w:val="single" w:color="auto" w:sz="4" w:space="0"/>
            </w:tcBorders>
            <w:vAlign w:val="center"/>
          </w:tcPr>
          <w:p w14:paraId="3133FB32">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7500</w:t>
            </w:r>
          </w:p>
        </w:tc>
        <w:tc>
          <w:tcPr>
            <w:tcW w:w="1770" w:type="dxa"/>
            <w:tcBorders>
              <w:top w:val="single" w:color="auto" w:sz="4" w:space="0"/>
              <w:left w:val="single" w:color="auto" w:sz="4" w:space="0"/>
              <w:bottom w:val="single" w:color="auto" w:sz="4" w:space="0"/>
              <w:right w:val="single" w:color="auto" w:sz="4" w:space="0"/>
            </w:tcBorders>
            <w:vAlign w:val="center"/>
          </w:tcPr>
          <w:p w14:paraId="36679CE0">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945515" cy="1326515"/>
                  <wp:effectExtent l="0" t="0" r="6985"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945515" cy="1326515"/>
                          </a:xfrm>
                          <a:prstGeom prst="rect">
                            <a:avLst/>
                          </a:prstGeom>
                          <a:noFill/>
                          <a:ln w="9525">
                            <a:noFill/>
                          </a:ln>
                        </pic:spPr>
                      </pic:pic>
                    </a:graphicData>
                  </a:graphic>
                </wp:inline>
              </w:drawing>
            </w:r>
          </w:p>
        </w:tc>
      </w:tr>
      <w:tr w14:paraId="592B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7FCB60FF">
            <w:pPr>
              <w:spacing w:line="360" w:lineRule="auto"/>
              <w:jc w:val="center"/>
              <w:rPr>
                <w:rFonts w:cs="宋体" w:asciiTheme="minorEastAsia" w:hAnsiTheme="minorEastAsia"/>
                <w:szCs w:val="21"/>
              </w:rPr>
            </w:pPr>
            <w:r>
              <w:rPr>
                <w:rFonts w:hint="eastAsia" w:asciiTheme="minorEastAsia" w:hAnsiTheme="minorEastAsia" w:cstheme="minorEastAsia"/>
                <w:szCs w:val="21"/>
              </w:rPr>
              <w:t>10</w:t>
            </w:r>
          </w:p>
        </w:tc>
        <w:tc>
          <w:tcPr>
            <w:tcW w:w="1288" w:type="dxa"/>
            <w:tcBorders>
              <w:top w:val="single" w:color="auto" w:sz="4" w:space="0"/>
              <w:left w:val="single" w:color="auto" w:sz="4" w:space="0"/>
              <w:bottom w:val="single" w:color="auto" w:sz="4" w:space="0"/>
              <w:right w:val="single" w:color="auto" w:sz="4" w:space="0"/>
            </w:tcBorders>
            <w:vAlign w:val="center"/>
          </w:tcPr>
          <w:p w14:paraId="3CF19902">
            <w:pPr>
              <w:jc w:val="center"/>
              <w:rPr>
                <w:rFonts w:cs="宋体" w:asciiTheme="minorEastAsia" w:hAnsiTheme="minorEastAsia"/>
                <w:szCs w:val="21"/>
              </w:rPr>
            </w:pPr>
            <w:r>
              <w:rPr>
                <w:rFonts w:hint="eastAsia" w:asciiTheme="minorEastAsia" w:hAnsiTheme="minorEastAsia" w:cstheme="minorEastAsia"/>
                <w:szCs w:val="21"/>
              </w:rPr>
              <w:t>钠钙玻璃输液瓶</w:t>
            </w:r>
          </w:p>
        </w:tc>
        <w:tc>
          <w:tcPr>
            <w:tcW w:w="899" w:type="dxa"/>
            <w:tcBorders>
              <w:top w:val="single" w:color="auto" w:sz="4" w:space="0"/>
              <w:left w:val="single" w:color="auto" w:sz="4" w:space="0"/>
              <w:bottom w:val="single" w:color="auto" w:sz="4" w:space="0"/>
              <w:right w:val="single" w:color="auto" w:sz="4" w:space="0"/>
            </w:tcBorders>
            <w:vAlign w:val="center"/>
          </w:tcPr>
          <w:p w14:paraId="626E9BE0">
            <w:pPr>
              <w:jc w:val="center"/>
              <w:rPr>
                <w:rFonts w:cs="宋体" w:asciiTheme="minorEastAsia" w:hAnsiTheme="minorEastAsia"/>
                <w:szCs w:val="21"/>
              </w:rPr>
            </w:pPr>
            <w:r>
              <w:rPr>
                <w:rFonts w:hint="eastAsia" w:asciiTheme="minorEastAsia" w:hAnsiTheme="minorEastAsia" w:cstheme="minorEastAsia"/>
                <w:szCs w:val="21"/>
              </w:rPr>
              <w:t>纳钙玻璃</w:t>
            </w:r>
          </w:p>
        </w:tc>
        <w:tc>
          <w:tcPr>
            <w:tcW w:w="1518" w:type="dxa"/>
            <w:tcBorders>
              <w:top w:val="single" w:color="auto" w:sz="4" w:space="0"/>
              <w:left w:val="single" w:color="auto" w:sz="4" w:space="0"/>
              <w:bottom w:val="single" w:color="auto" w:sz="4" w:space="0"/>
              <w:right w:val="single" w:color="auto" w:sz="4" w:space="0"/>
            </w:tcBorders>
            <w:vAlign w:val="center"/>
          </w:tcPr>
          <w:p w14:paraId="399EF8E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100ml</w:t>
            </w:r>
          </w:p>
          <w:p w14:paraId="57175C1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26口B型</w:t>
            </w:r>
          </w:p>
          <w:p w14:paraId="523245D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瓶身圈围约：16.5CM</w:t>
            </w:r>
          </w:p>
          <w:p w14:paraId="4920D87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高约：11CM</w:t>
            </w:r>
          </w:p>
        </w:tc>
        <w:tc>
          <w:tcPr>
            <w:tcW w:w="1065" w:type="dxa"/>
            <w:tcBorders>
              <w:top w:val="single" w:color="auto" w:sz="4" w:space="0"/>
              <w:left w:val="single" w:color="auto" w:sz="4" w:space="0"/>
              <w:bottom w:val="single" w:color="auto" w:sz="4" w:space="0"/>
              <w:right w:val="single" w:color="auto" w:sz="4" w:space="0"/>
            </w:tcBorders>
            <w:vAlign w:val="center"/>
          </w:tcPr>
          <w:p w14:paraId="1EE48DDE">
            <w:pPr>
              <w:spacing w:line="360" w:lineRule="auto"/>
              <w:jc w:val="center"/>
              <w:rPr>
                <w:rFonts w:cs="宋体" w:asciiTheme="minorEastAsia" w:hAnsiTheme="minorEastAsia"/>
                <w:szCs w:val="21"/>
              </w:rPr>
            </w:pPr>
            <w:r>
              <w:rPr>
                <w:rFonts w:hint="eastAsia" w:asciiTheme="minorEastAsia" w:hAnsiTheme="minorEastAsia" w:cstheme="minorEastAsia"/>
                <w:szCs w:val="21"/>
              </w:rPr>
              <w:t>药用包材</w:t>
            </w:r>
          </w:p>
        </w:tc>
        <w:tc>
          <w:tcPr>
            <w:tcW w:w="855" w:type="dxa"/>
            <w:tcBorders>
              <w:top w:val="single" w:color="auto" w:sz="4" w:space="0"/>
              <w:left w:val="single" w:color="auto" w:sz="4" w:space="0"/>
              <w:bottom w:val="single" w:color="auto" w:sz="4" w:space="0"/>
              <w:right w:val="single" w:color="auto" w:sz="4" w:space="0"/>
            </w:tcBorders>
            <w:vAlign w:val="center"/>
          </w:tcPr>
          <w:p w14:paraId="5E5A2E34">
            <w:pPr>
              <w:jc w:val="center"/>
              <w:rPr>
                <w:rFonts w:cs="宋体" w:asciiTheme="minorEastAsia" w:hAnsiTheme="minorEastAsia"/>
                <w:szCs w:val="21"/>
              </w:rPr>
            </w:pPr>
            <w:r>
              <w:rPr>
                <w:rFonts w:hint="eastAsia" w:asciiTheme="minorEastAsia" w:hAnsiTheme="minorEastAsia" w:cstheme="minorEastAsia"/>
                <w:szCs w:val="21"/>
              </w:rPr>
              <w:t>个</w:t>
            </w:r>
          </w:p>
        </w:tc>
        <w:tc>
          <w:tcPr>
            <w:tcW w:w="1125" w:type="dxa"/>
            <w:tcBorders>
              <w:top w:val="single" w:color="auto" w:sz="4" w:space="0"/>
              <w:left w:val="single" w:color="auto" w:sz="4" w:space="0"/>
              <w:bottom w:val="single" w:color="auto" w:sz="4" w:space="0"/>
              <w:right w:val="single" w:color="auto" w:sz="4" w:space="0"/>
            </w:tcBorders>
            <w:vAlign w:val="center"/>
          </w:tcPr>
          <w:p w14:paraId="0A4325AB">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500</w:t>
            </w:r>
          </w:p>
        </w:tc>
        <w:tc>
          <w:tcPr>
            <w:tcW w:w="1770" w:type="dxa"/>
            <w:tcBorders>
              <w:top w:val="single" w:color="auto" w:sz="4" w:space="0"/>
              <w:left w:val="single" w:color="auto" w:sz="4" w:space="0"/>
              <w:bottom w:val="single" w:color="auto" w:sz="4" w:space="0"/>
              <w:right w:val="single" w:color="auto" w:sz="4" w:space="0"/>
            </w:tcBorders>
            <w:vAlign w:val="center"/>
          </w:tcPr>
          <w:p w14:paraId="42F3692D">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955040" cy="1258570"/>
                  <wp:effectExtent l="0" t="0" r="16510" b="1778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5"/>
                          <a:stretch>
                            <a:fillRect/>
                          </a:stretch>
                        </pic:blipFill>
                        <pic:spPr>
                          <a:xfrm>
                            <a:off x="0" y="0"/>
                            <a:ext cx="955040" cy="1258570"/>
                          </a:xfrm>
                          <a:prstGeom prst="rect">
                            <a:avLst/>
                          </a:prstGeom>
                          <a:noFill/>
                          <a:ln w="9525">
                            <a:noFill/>
                          </a:ln>
                        </pic:spPr>
                      </pic:pic>
                    </a:graphicData>
                  </a:graphic>
                </wp:inline>
              </w:drawing>
            </w:r>
          </w:p>
        </w:tc>
      </w:tr>
      <w:tr w14:paraId="7E9B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2FBC4E3A">
            <w:pPr>
              <w:spacing w:line="360" w:lineRule="auto"/>
              <w:jc w:val="center"/>
              <w:rPr>
                <w:rFonts w:cs="宋体" w:asciiTheme="minorEastAsia" w:hAnsiTheme="minorEastAsia"/>
                <w:szCs w:val="21"/>
              </w:rPr>
            </w:pPr>
            <w:r>
              <w:rPr>
                <w:rFonts w:hint="eastAsia" w:asciiTheme="minorEastAsia" w:hAnsiTheme="minorEastAsia" w:cstheme="minorEastAsia"/>
                <w:szCs w:val="21"/>
              </w:rPr>
              <w:t>11</w:t>
            </w:r>
          </w:p>
        </w:tc>
        <w:tc>
          <w:tcPr>
            <w:tcW w:w="1288" w:type="dxa"/>
            <w:tcBorders>
              <w:top w:val="single" w:color="auto" w:sz="4" w:space="0"/>
              <w:left w:val="single" w:color="auto" w:sz="4" w:space="0"/>
              <w:bottom w:val="single" w:color="auto" w:sz="4" w:space="0"/>
              <w:right w:val="single" w:color="auto" w:sz="4" w:space="0"/>
            </w:tcBorders>
            <w:vAlign w:val="center"/>
          </w:tcPr>
          <w:p w14:paraId="14DF5B4F">
            <w:pPr>
              <w:jc w:val="center"/>
              <w:rPr>
                <w:rFonts w:cs="宋体" w:asciiTheme="minorEastAsia" w:hAnsiTheme="minorEastAsia"/>
                <w:szCs w:val="21"/>
              </w:rPr>
            </w:pPr>
            <w:r>
              <w:rPr>
                <w:rFonts w:hint="eastAsia" w:asciiTheme="minorEastAsia" w:hAnsiTheme="minorEastAsia" w:cstheme="minorEastAsia"/>
                <w:szCs w:val="21"/>
              </w:rPr>
              <w:t>注射液用卤化丁基橡胶塞</w:t>
            </w:r>
          </w:p>
        </w:tc>
        <w:tc>
          <w:tcPr>
            <w:tcW w:w="899" w:type="dxa"/>
            <w:tcBorders>
              <w:top w:val="single" w:color="auto" w:sz="4" w:space="0"/>
              <w:left w:val="single" w:color="auto" w:sz="4" w:space="0"/>
              <w:bottom w:val="single" w:color="auto" w:sz="4" w:space="0"/>
              <w:right w:val="single" w:color="auto" w:sz="4" w:space="0"/>
            </w:tcBorders>
            <w:vAlign w:val="center"/>
          </w:tcPr>
          <w:p w14:paraId="476FC706">
            <w:pPr>
              <w:jc w:val="center"/>
              <w:rPr>
                <w:rFonts w:cs="宋体" w:asciiTheme="minorEastAsia" w:hAnsiTheme="minorEastAsia"/>
                <w:szCs w:val="21"/>
              </w:rPr>
            </w:pPr>
            <w:r>
              <w:rPr>
                <w:rFonts w:hint="eastAsia" w:asciiTheme="minorEastAsia" w:hAnsiTheme="minorEastAsia" w:cstheme="minorEastAsia"/>
                <w:szCs w:val="21"/>
              </w:rPr>
              <w:t>丁基胶</w:t>
            </w:r>
          </w:p>
        </w:tc>
        <w:tc>
          <w:tcPr>
            <w:tcW w:w="1518" w:type="dxa"/>
            <w:tcBorders>
              <w:top w:val="single" w:color="auto" w:sz="4" w:space="0"/>
              <w:left w:val="single" w:color="auto" w:sz="4" w:space="0"/>
              <w:bottom w:val="single" w:color="auto" w:sz="4" w:space="0"/>
              <w:right w:val="single" w:color="auto" w:sz="4" w:space="0"/>
            </w:tcBorders>
            <w:vAlign w:val="center"/>
          </w:tcPr>
          <w:p w14:paraId="4D66DC5C">
            <w:pPr>
              <w:spacing w:line="360" w:lineRule="auto"/>
              <w:jc w:val="center"/>
              <w:rPr>
                <w:rFonts w:cs="宋体" w:asciiTheme="minorEastAsia" w:hAnsiTheme="minorEastAsia"/>
                <w:szCs w:val="21"/>
              </w:rPr>
            </w:pPr>
            <w:r>
              <w:rPr>
                <w:rFonts w:hint="eastAsia" w:asciiTheme="minorEastAsia" w:hAnsiTheme="minorEastAsia" w:cstheme="minorEastAsia"/>
                <w:szCs w:val="21"/>
              </w:rPr>
              <w:t>26口T型</w:t>
            </w:r>
          </w:p>
        </w:tc>
        <w:tc>
          <w:tcPr>
            <w:tcW w:w="1065" w:type="dxa"/>
            <w:tcBorders>
              <w:top w:val="single" w:color="auto" w:sz="4" w:space="0"/>
              <w:left w:val="single" w:color="auto" w:sz="4" w:space="0"/>
              <w:bottom w:val="single" w:color="auto" w:sz="4" w:space="0"/>
              <w:right w:val="single" w:color="auto" w:sz="4" w:space="0"/>
            </w:tcBorders>
            <w:vAlign w:val="center"/>
          </w:tcPr>
          <w:p w14:paraId="2140492D">
            <w:pPr>
              <w:spacing w:line="360" w:lineRule="auto"/>
              <w:jc w:val="center"/>
              <w:rPr>
                <w:rFonts w:cs="宋体" w:asciiTheme="minorEastAsia" w:hAnsiTheme="minorEastAsia"/>
                <w:szCs w:val="21"/>
              </w:rPr>
            </w:pPr>
            <w:r>
              <w:rPr>
                <w:rFonts w:hint="eastAsia" w:asciiTheme="minorEastAsia" w:hAnsiTheme="minorEastAsia" w:cstheme="minorEastAsia"/>
                <w:szCs w:val="21"/>
              </w:rPr>
              <w:t>药用包材</w:t>
            </w:r>
          </w:p>
        </w:tc>
        <w:tc>
          <w:tcPr>
            <w:tcW w:w="855" w:type="dxa"/>
            <w:tcBorders>
              <w:top w:val="single" w:color="auto" w:sz="4" w:space="0"/>
              <w:left w:val="single" w:color="auto" w:sz="4" w:space="0"/>
              <w:bottom w:val="single" w:color="auto" w:sz="4" w:space="0"/>
              <w:right w:val="single" w:color="auto" w:sz="4" w:space="0"/>
            </w:tcBorders>
            <w:vAlign w:val="center"/>
          </w:tcPr>
          <w:p w14:paraId="030E7E9C">
            <w:pPr>
              <w:jc w:val="center"/>
              <w:rPr>
                <w:rFonts w:cs="宋体" w:asciiTheme="minorEastAsia" w:hAnsiTheme="minorEastAsia"/>
                <w:szCs w:val="21"/>
              </w:rPr>
            </w:pPr>
            <w:r>
              <w:rPr>
                <w:rFonts w:hint="eastAsia" w:asciiTheme="minorEastAsia" w:hAnsiTheme="minorEastAsia" w:cstheme="minorEastAsia"/>
                <w:szCs w:val="21"/>
              </w:rPr>
              <w:t>个</w:t>
            </w:r>
          </w:p>
        </w:tc>
        <w:tc>
          <w:tcPr>
            <w:tcW w:w="1125" w:type="dxa"/>
            <w:tcBorders>
              <w:top w:val="single" w:color="auto" w:sz="4" w:space="0"/>
              <w:left w:val="single" w:color="auto" w:sz="4" w:space="0"/>
              <w:bottom w:val="single" w:color="auto" w:sz="4" w:space="0"/>
              <w:right w:val="single" w:color="auto" w:sz="4" w:space="0"/>
            </w:tcBorders>
            <w:vAlign w:val="center"/>
          </w:tcPr>
          <w:p w14:paraId="0B16A111">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8300</w:t>
            </w:r>
          </w:p>
        </w:tc>
        <w:tc>
          <w:tcPr>
            <w:tcW w:w="1770" w:type="dxa"/>
            <w:tcBorders>
              <w:top w:val="single" w:color="auto" w:sz="4" w:space="0"/>
              <w:left w:val="single" w:color="auto" w:sz="4" w:space="0"/>
              <w:bottom w:val="single" w:color="auto" w:sz="4" w:space="0"/>
              <w:right w:val="single" w:color="auto" w:sz="4" w:space="0"/>
            </w:tcBorders>
            <w:vAlign w:val="center"/>
          </w:tcPr>
          <w:p w14:paraId="2D7A51A4">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784225" cy="676910"/>
                  <wp:effectExtent l="0" t="0" r="15875" b="889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6"/>
                          <a:stretch>
                            <a:fillRect/>
                          </a:stretch>
                        </pic:blipFill>
                        <pic:spPr>
                          <a:xfrm>
                            <a:off x="0" y="0"/>
                            <a:ext cx="784225" cy="676910"/>
                          </a:xfrm>
                          <a:prstGeom prst="rect">
                            <a:avLst/>
                          </a:prstGeom>
                          <a:noFill/>
                          <a:ln w="9525">
                            <a:noFill/>
                          </a:ln>
                        </pic:spPr>
                      </pic:pic>
                    </a:graphicData>
                  </a:graphic>
                </wp:inline>
              </w:drawing>
            </w:r>
            <w:r>
              <w:rPr>
                <w:rFonts w:asciiTheme="minorEastAsia" w:hAnsiTheme="minorEastAsia"/>
                <w:szCs w:val="21"/>
              </w:rPr>
              <w:drawing>
                <wp:inline distT="0" distB="0" distL="114300" distR="114300">
                  <wp:extent cx="745490" cy="696595"/>
                  <wp:effectExtent l="0" t="0" r="16510" b="825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7"/>
                          <a:stretch>
                            <a:fillRect/>
                          </a:stretch>
                        </pic:blipFill>
                        <pic:spPr>
                          <a:xfrm>
                            <a:off x="0" y="0"/>
                            <a:ext cx="745490" cy="696595"/>
                          </a:xfrm>
                          <a:prstGeom prst="rect">
                            <a:avLst/>
                          </a:prstGeom>
                          <a:noFill/>
                          <a:ln w="9525">
                            <a:noFill/>
                          </a:ln>
                        </pic:spPr>
                      </pic:pic>
                    </a:graphicData>
                  </a:graphic>
                </wp:inline>
              </w:drawing>
            </w:r>
          </w:p>
        </w:tc>
      </w:tr>
      <w:tr w14:paraId="6CD1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1"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5735FE46">
            <w:pPr>
              <w:spacing w:line="360" w:lineRule="auto"/>
              <w:jc w:val="center"/>
              <w:rPr>
                <w:rFonts w:cs="宋体" w:asciiTheme="minorEastAsia" w:hAnsiTheme="minorEastAsia"/>
                <w:szCs w:val="21"/>
              </w:rPr>
            </w:pPr>
            <w:r>
              <w:rPr>
                <w:rFonts w:hint="eastAsia" w:asciiTheme="minorEastAsia" w:hAnsiTheme="minorEastAsia" w:cstheme="minorEastAsia"/>
                <w:szCs w:val="21"/>
              </w:rPr>
              <w:t>12</w:t>
            </w:r>
          </w:p>
        </w:tc>
        <w:tc>
          <w:tcPr>
            <w:tcW w:w="1288" w:type="dxa"/>
            <w:tcBorders>
              <w:top w:val="single" w:color="auto" w:sz="4" w:space="0"/>
              <w:left w:val="single" w:color="auto" w:sz="4" w:space="0"/>
              <w:bottom w:val="single" w:color="auto" w:sz="4" w:space="0"/>
              <w:right w:val="single" w:color="auto" w:sz="4" w:space="0"/>
            </w:tcBorders>
            <w:vAlign w:val="center"/>
          </w:tcPr>
          <w:p w14:paraId="4A0E4F1B">
            <w:pPr>
              <w:ind w:firstLine="210" w:firstLineChars="100"/>
              <w:jc w:val="center"/>
              <w:rPr>
                <w:rFonts w:cs="宋体" w:asciiTheme="minorEastAsia" w:hAnsiTheme="minorEastAsia"/>
                <w:szCs w:val="21"/>
              </w:rPr>
            </w:pPr>
            <w:r>
              <w:rPr>
                <w:rFonts w:hint="eastAsia" w:asciiTheme="minorEastAsia" w:hAnsiTheme="minorEastAsia" w:cstheme="minorEastAsia"/>
                <w:szCs w:val="21"/>
              </w:rPr>
              <w:t>铝塑盖</w:t>
            </w:r>
          </w:p>
        </w:tc>
        <w:tc>
          <w:tcPr>
            <w:tcW w:w="899" w:type="dxa"/>
            <w:tcBorders>
              <w:top w:val="single" w:color="auto" w:sz="4" w:space="0"/>
              <w:left w:val="single" w:color="auto" w:sz="4" w:space="0"/>
              <w:bottom w:val="single" w:color="auto" w:sz="4" w:space="0"/>
              <w:right w:val="single" w:color="auto" w:sz="4" w:space="0"/>
            </w:tcBorders>
            <w:vAlign w:val="center"/>
          </w:tcPr>
          <w:p w14:paraId="23FD7DA3">
            <w:pPr>
              <w:jc w:val="center"/>
              <w:rPr>
                <w:rFonts w:cs="宋体" w:asciiTheme="minorEastAsia" w:hAnsiTheme="minorEastAsia"/>
                <w:szCs w:val="21"/>
              </w:rPr>
            </w:pPr>
            <w:r>
              <w:rPr>
                <w:rFonts w:hint="eastAsia" w:asciiTheme="minorEastAsia" w:hAnsiTheme="minorEastAsia" w:cstheme="minorEastAsia"/>
                <w:szCs w:val="21"/>
              </w:rPr>
              <w:t>Al+pe</w:t>
            </w:r>
          </w:p>
        </w:tc>
        <w:tc>
          <w:tcPr>
            <w:tcW w:w="1518" w:type="dxa"/>
            <w:tcBorders>
              <w:top w:val="single" w:color="auto" w:sz="4" w:space="0"/>
              <w:left w:val="single" w:color="auto" w:sz="4" w:space="0"/>
              <w:bottom w:val="single" w:color="auto" w:sz="4" w:space="0"/>
              <w:right w:val="single" w:color="auto" w:sz="4" w:space="0"/>
            </w:tcBorders>
            <w:vAlign w:val="center"/>
          </w:tcPr>
          <w:p w14:paraId="5B192DDB">
            <w:pPr>
              <w:spacing w:line="360" w:lineRule="auto"/>
              <w:jc w:val="center"/>
              <w:rPr>
                <w:rFonts w:cs="宋体" w:asciiTheme="minorEastAsia" w:hAnsiTheme="minorEastAsia"/>
                <w:szCs w:val="21"/>
              </w:rPr>
            </w:pPr>
            <w:r>
              <w:rPr>
                <w:rFonts w:hint="eastAsia" w:asciiTheme="minorEastAsia" w:hAnsiTheme="minorEastAsia" w:cstheme="minorEastAsia"/>
                <w:szCs w:val="21"/>
              </w:rPr>
              <w:t>26口T型</w:t>
            </w:r>
          </w:p>
        </w:tc>
        <w:tc>
          <w:tcPr>
            <w:tcW w:w="1065" w:type="dxa"/>
            <w:tcBorders>
              <w:top w:val="single" w:color="auto" w:sz="4" w:space="0"/>
              <w:left w:val="single" w:color="auto" w:sz="4" w:space="0"/>
              <w:bottom w:val="single" w:color="auto" w:sz="4" w:space="0"/>
              <w:right w:val="single" w:color="auto" w:sz="4" w:space="0"/>
            </w:tcBorders>
            <w:vAlign w:val="center"/>
          </w:tcPr>
          <w:p w14:paraId="4C56F352">
            <w:pPr>
              <w:spacing w:line="360" w:lineRule="auto"/>
              <w:jc w:val="center"/>
              <w:rPr>
                <w:rFonts w:cs="宋体" w:asciiTheme="minorEastAsia" w:hAnsiTheme="minorEastAsia"/>
                <w:szCs w:val="21"/>
              </w:rPr>
            </w:pPr>
            <w:r>
              <w:rPr>
                <w:rFonts w:hint="eastAsia" w:asciiTheme="minorEastAsia" w:hAnsiTheme="minorEastAsia" w:cstheme="minorEastAsia"/>
                <w:szCs w:val="21"/>
              </w:rPr>
              <w:t>/</w:t>
            </w:r>
          </w:p>
        </w:tc>
        <w:tc>
          <w:tcPr>
            <w:tcW w:w="855" w:type="dxa"/>
            <w:tcBorders>
              <w:top w:val="single" w:color="auto" w:sz="4" w:space="0"/>
              <w:left w:val="single" w:color="auto" w:sz="4" w:space="0"/>
              <w:bottom w:val="single" w:color="auto" w:sz="4" w:space="0"/>
              <w:right w:val="single" w:color="auto" w:sz="4" w:space="0"/>
            </w:tcBorders>
            <w:vAlign w:val="center"/>
          </w:tcPr>
          <w:p w14:paraId="05F9CEB7">
            <w:pPr>
              <w:jc w:val="center"/>
              <w:rPr>
                <w:rFonts w:cs="宋体" w:asciiTheme="minorEastAsia" w:hAnsiTheme="minorEastAsia"/>
                <w:szCs w:val="21"/>
              </w:rPr>
            </w:pPr>
            <w:r>
              <w:rPr>
                <w:rFonts w:hint="eastAsia" w:asciiTheme="minorEastAsia" w:hAnsiTheme="minorEastAsia" w:cstheme="minorEastAsia"/>
                <w:szCs w:val="21"/>
              </w:rPr>
              <w:t>个</w:t>
            </w:r>
          </w:p>
        </w:tc>
        <w:tc>
          <w:tcPr>
            <w:tcW w:w="1125" w:type="dxa"/>
            <w:tcBorders>
              <w:top w:val="single" w:color="auto" w:sz="4" w:space="0"/>
              <w:left w:val="single" w:color="auto" w:sz="4" w:space="0"/>
              <w:bottom w:val="single" w:color="auto" w:sz="4" w:space="0"/>
              <w:right w:val="single" w:color="auto" w:sz="4" w:space="0"/>
            </w:tcBorders>
            <w:vAlign w:val="center"/>
          </w:tcPr>
          <w:p w14:paraId="4CB3C119">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8300</w:t>
            </w:r>
          </w:p>
        </w:tc>
        <w:tc>
          <w:tcPr>
            <w:tcW w:w="1770" w:type="dxa"/>
            <w:tcBorders>
              <w:top w:val="single" w:color="auto" w:sz="4" w:space="0"/>
              <w:left w:val="single" w:color="auto" w:sz="4" w:space="0"/>
              <w:bottom w:val="single" w:color="auto" w:sz="4" w:space="0"/>
              <w:right w:val="single" w:color="auto" w:sz="4" w:space="0"/>
            </w:tcBorders>
            <w:vAlign w:val="center"/>
          </w:tcPr>
          <w:p w14:paraId="1F1CCB6B">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793115" cy="718185"/>
                  <wp:effectExtent l="0" t="0" r="6985" b="571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18"/>
                          <a:stretch>
                            <a:fillRect/>
                          </a:stretch>
                        </pic:blipFill>
                        <pic:spPr>
                          <a:xfrm>
                            <a:off x="0" y="0"/>
                            <a:ext cx="793115" cy="718185"/>
                          </a:xfrm>
                          <a:prstGeom prst="rect">
                            <a:avLst/>
                          </a:prstGeom>
                          <a:noFill/>
                          <a:ln w="9525">
                            <a:noFill/>
                          </a:ln>
                        </pic:spPr>
                      </pic:pic>
                    </a:graphicData>
                  </a:graphic>
                </wp:inline>
              </w:drawing>
            </w:r>
            <w:r>
              <w:rPr>
                <w:rFonts w:asciiTheme="minorEastAsia" w:hAnsiTheme="minorEastAsia"/>
                <w:szCs w:val="21"/>
              </w:rPr>
              <w:drawing>
                <wp:inline distT="0" distB="0" distL="114300" distR="114300">
                  <wp:extent cx="803275" cy="646430"/>
                  <wp:effectExtent l="0" t="0" r="15875" b="127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19"/>
                          <a:stretch>
                            <a:fillRect/>
                          </a:stretch>
                        </pic:blipFill>
                        <pic:spPr>
                          <a:xfrm>
                            <a:off x="0" y="0"/>
                            <a:ext cx="803275" cy="646430"/>
                          </a:xfrm>
                          <a:prstGeom prst="rect">
                            <a:avLst/>
                          </a:prstGeom>
                          <a:noFill/>
                          <a:ln w="9525">
                            <a:noFill/>
                          </a:ln>
                        </pic:spPr>
                      </pic:pic>
                    </a:graphicData>
                  </a:graphic>
                </wp:inline>
              </w:drawing>
            </w:r>
          </w:p>
        </w:tc>
      </w:tr>
      <w:tr w14:paraId="1520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72F089B2">
            <w:pPr>
              <w:spacing w:line="360" w:lineRule="auto"/>
              <w:jc w:val="center"/>
              <w:rPr>
                <w:rFonts w:cs="宋体" w:asciiTheme="minorEastAsia" w:hAnsiTheme="minorEastAsia"/>
                <w:szCs w:val="21"/>
              </w:rPr>
            </w:pPr>
            <w:r>
              <w:rPr>
                <w:rFonts w:hint="eastAsia" w:asciiTheme="minorEastAsia" w:hAnsiTheme="minorEastAsia" w:cstheme="minorEastAsia"/>
                <w:szCs w:val="21"/>
              </w:rPr>
              <w:t>13</w:t>
            </w:r>
          </w:p>
        </w:tc>
        <w:tc>
          <w:tcPr>
            <w:tcW w:w="1288" w:type="dxa"/>
            <w:tcBorders>
              <w:top w:val="single" w:color="auto" w:sz="4" w:space="0"/>
              <w:left w:val="single" w:color="auto" w:sz="4" w:space="0"/>
              <w:bottom w:val="single" w:color="auto" w:sz="4" w:space="0"/>
              <w:right w:val="single" w:color="auto" w:sz="4" w:space="0"/>
            </w:tcBorders>
            <w:vAlign w:val="center"/>
          </w:tcPr>
          <w:p w14:paraId="38B9AD70">
            <w:pPr>
              <w:jc w:val="center"/>
              <w:rPr>
                <w:rFonts w:cs="宋体" w:asciiTheme="minorEastAsia" w:hAnsiTheme="minorEastAsia"/>
                <w:szCs w:val="21"/>
              </w:rPr>
            </w:pPr>
            <w:r>
              <w:rPr>
                <w:rFonts w:hint="eastAsia" w:asciiTheme="minorEastAsia" w:hAnsiTheme="minorEastAsia" w:cstheme="minorEastAsia"/>
                <w:szCs w:val="21"/>
              </w:rPr>
              <w:t>吸管</w:t>
            </w:r>
          </w:p>
        </w:tc>
        <w:tc>
          <w:tcPr>
            <w:tcW w:w="899" w:type="dxa"/>
            <w:tcBorders>
              <w:top w:val="single" w:color="auto" w:sz="4" w:space="0"/>
              <w:left w:val="single" w:color="auto" w:sz="4" w:space="0"/>
              <w:bottom w:val="single" w:color="auto" w:sz="4" w:space="0"/>
              <w:right w:val="single" w:color="auto" w:sz="4" w:space="0"/>
            </w:tcBorders>
            <w:vAlign w:val="center"/>
          </w:tcPr>
          <w:p w14:paraId="731DD0B0">
            <w:pPr>
              <w:jc w:val="center"/>
              <w:rPr>
                <w:rFonts w:asciiTheme="minorEastAsia" w:hAnsiTheme="minorEastAsia" w:cstheme="minorEastAsia"/>
                <w:szCs w:val="21"/>
              </w:rPr>
            </w:pPr>
            <w:r>
              <w:rPr>
                <w:rFonts w:hint="eastAsia" w:asciiTheme="minorEastAsia" w:hAnsiTheme="minorEastAsia" w:cstheme="minorEastAsia"/>
                <w:szCs w:val="21"/>
              </w:rPr>
              <w:t>PP</w:t>
            </w:r>
          </w:p>
          <w:p w14:paraId="77C4DEBF">
            <w:pPr>
              <w:jc w:val="center"/>
              <w:rPr>
                <w:rFonts w:asciiTheme="minorEastAsia" w:hAnsiTheme="minorEastAsia" w:cstheme="minorEastAsia"/>
                <w:szCs w:val="21"/>
              </w:rPr>
            </w:pPr>
          </w:p>
        </w:tc>
        <w:tc>
          <w:tcPr>
            <w:tcW w:w="1518" w:type="dxa"/>
            <w:tcBorders>
              <w:top w:val="single" w:color="auto" w:sz="4" w:space="0"/>
              <w:left w:val="single" w:color="auto" w:sz="4" w:space="0"/>
              <w:bottom w:val="single" w:color="auto" w:sz="4" w:space="0"/>
              <w:right w:val="single" w:color="auto" w:sz="4" w:space="0"/>
            </w:tcBorders>
            <w:vAlign w:val="center"/>
          </w:tcPr>
          <w:p w14:paraId="6D1DDF18">
            <w:pPr>
              <w:spacing w:line="360" w:lineRule="auto"/>
              <w:jc w:val="center"/>
              <w:rPr>
                <w:rStyle w:val="12"/>
                <w:rFonts w:asciiTheme="minorEastAsia" w:hAnsiTheme="minorEastAsia" w:cstheme="minorEastAsia"/>
                <w:b/>
                <w:bCs/>
                <w:color w:val="333333"/>
                <w:szCs w:val="21"/>
                <w:shd w:val="clear" w:color="auto" w:fill="F0F6FF"/>
              </w:rPr>
            </w:pPr>
            <w:r>
              <w:rPr>
                <w:rStyle w:val="12"/>
                <w:rFonts w:hint="eastAsia" w:asciiTheme="minorEastAsia" w:hAnsiTheme="minorEastAsia" w:cstheme="minorEastAsia"/>
                <w:b/>
                <w:bCs/>
                <w:color w:val="333333"/>
                <w:szCs w:val="21"/>
                <w:shd w:val="clear" w:color="auto" w:fill="F0F6FF"/>
              </w:rPr>
              <w:t>Ф:3mm</w:t>
            </w:r>
          </w:p>
          <w:p w14:paraId="2ECAD678">
            <w:pPr>
              <w:spacing w:line="360" w:lineRule="auto"/>
              <w:jc w:val="center"/>
              <w:rPr>
                <w:rStyle w:val="12"/>
                <w:rFonts w:asciiTheme="minorEastAsia" w:hAnsiTheme="minorEastAsia" w:cstheme="minorEastAsia"/>
                <w:b/>
                <w:bCs/>
                <w:color w:val="333333"/>
                <w:szCs w:val="21"/>
                <w:shd w:val="clear" w:color="auto" w:fill="F0F6FF"/>
              </w:rPr>
            </w:pPr>
            <w:r>
              <w:rPr>
                <w:rStyle w:val="12"/>
                <w:rFonts w:hint="eastAsia" w:asciiTheme="minorEastAsia" w:hAnsiTheme="minorEastAsia" w:cstheme="minorEastAsia"/>
                <w:b/>
                <w:bCs/>
                <w:color w:val="333333"/>
                <w:szCs w:val="21"/>
                <w:shd w:val="clear" w:color="auto" w:fill="F0F6FF"/>
              </w:rPr>
              <w:t>L:9mm</w:t>
            </w:r>
          </w:p>
          <w:p w14:paraId="55940DBD">
            <w:pPr>
              <w:spacing w:line="360" w:lineRule="auto"/>
              <w:jc w:val="center"/>
              <w:rPr>
                <w:rFonts w:cs="宋体" w:asciiTheme="minorEastAsia" w:hAnsiTheme="minorEastAsia"/>
                <w:szCs w:val="21"/>
              </w:rPr>
            </w:pPr>
            <w:r>
              <w:rPr>
                <w:rFonts w:hint="eastAsia" w:asciiTheme="minorEastAsia" w:hAnsiTheme="minorEastAsia" w:cstheme="minorEastAsia"/>
                <w:szCs w:val="21"/>
              </w:rPr>
              <w:t>6支/包装</w:t>
            </w:r>
          </w:p>
        </w:tc>
        <w:tc>
          <w:tcPr>
            <w:tcW w:w="1065" w:type="dxa"/>
            <w:tcBorders>
              <w:top w:val="single" w:color="auto" w:sz="4" w:space="0"/>
              <w:left w:val="single" w:color="auto" w:sz="4" w:space="0"/>
              <w:bottom w:val="single" w:color="auto" w:sz="4" w:space="0"/>
              <w:right w:val="single" w:color="auto" w:sz="4" w:space="0"/>
            </w:tcBorders>
            <w:vAlign w:val="center"/>
          </w:tcPr>
          <w:p w14:paraId="24C1DC27">
            <w:pPr>
              <w:spacing w:line="360" w:lineRule="auto"/>
              <w:jc w:val="center"/>
              <w:rPr>
                <w:rFonts w:cs="宋体" w:asciiTheme="minorEastAsia" w:hAnsiTheme="minorEastAsia"/>
                <w:szCs w:val="21"/>
              </w:rPr>
            </w:pPr>
            <w:r>
              <w:rPr>
                <w:rFonts w:hint="eastAsia" w:asciiTheme="minorEastAsia" w:hAnsiTheme="minorEastAsia" w:cstheme="minorEastAsia"/>
                <w:szCs w:val="21"/>
              </w:rPr>
              <w:t>/</w:t>
            </w:r>
          </w:p>
        </w:tc>
        <w:tc>
          <w:tcPr>
            <w:tcW w:w="855" w:type="dxa"/>
            <w:tcBorders>
              <w:top w:val="single" w:color="auto" w:sz="4" w:space="0"/>
              <w:left w:val="single" w:color="auto" w:sz="4" w:space="0"/>
              <w:bottom w:val="single" w:color="auto" w:sz="4" w:space="0"/>
              <w:right w:val="single" w:color="auto" w:sz="4" w:space="0"/>
            </w:tcBorders>
            <w:vAlign w:val="center"/>
          </w:tcPr>
          <w:p w14:paraId="310A4BF4">
            <w:pPr>
              <w:jc w:val="center"/>
              <w:rPr>
                <w:rFonts w:cs="宋体" w:asciiTheme="minorEastAsia" w:hAnsiTheme="minorEastAsia"/>
                <w:szCs w:val="21"/>
              </w:rPr>
            </w:pPr>
            <w:r>
              <w:rPr>
                <w:rFonts w:hint="eastAsia" w:asciiTheme="minorEastAsia" w:hAnsiTheme="minorEastAsia" w:cstheme="minorEastAsia"/>
                <w:szCs w:val="21"/>
              </w:rPr>
              <w:t>支</w:t>
            </w:r>
          </w:p>
        </w:tc>
        <w:tc>
          <w:tcPr>
            <w:tcW w:w="1125" w:type="dxa"/>
            <w:tcBorders>
              <w:top w:val="single" w:color="auto" w:sz="4" w:space="0"/>
              <w:left w:val="single" w:color="auto" w:sz="4" w:space="0"/>
              <w:bottom w:val="single" w:color="auto" w:sz="4" w:space="0"/>
              <w:right w:val="single" w:color="auto" w:sz="4" w:space="0"/>
            </w:tcBorders>
            <w:vAlign w:val="center"/>
          </w:tcPr>
          <w:p w14:paraId="3D0FEE9E">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900000</w:t>
            </w:r>
          </w:p>
        </w:tc>
        <w:tc>
          <w:tcPr>
            <w:tcW w:w="1770" w:type="dxa"/>
            <w:tcBorders>
              <w:top w:val="single" w:color="auto" w:sz="4" w:space="0"/>
              <w:left w:val="single" w:color="auto" w:sz="4" w:space="0"/>
              <w:bottom w:val="single" w:color="auto" w:sz="4" w:space="0"/>
              <w:right w:val="single" w:color="auto" w:sz="4" w:space="0"/>
            </w:tcBorders>
            <w:vAlign w:val="center"/>
          </w:tcPr>
          <w:p w14:paraId="5BE3AD93">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898525" cy="968375"/>
                  <wp:effectExtent l="0" t="0" r="15875" b="317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20"/>
                          <a:stretch>
                            <a:fillRect/>
                          </a:stretch>
                        </pic:blipFill>
                        <pic:spPr>
                          <a:xfrm>
                            <a:off x="0" y="0"/>
                            <a:ext cx="898525" cy="968375"/>
                          </a:xfrm>
                          <a:prstGeom prst="rect">
                            <a:avLst/>
                          </a:prstGeom>
                          <a:noFill/>
                          <a:ln w="9525">
                            <a:noFill/>
                          </a:ln>
                        </pic:spPr>
                      </pic:pic>
                    </a:graphicData>
                  </a:graphic>
                </wp:inline>
              </w:drawing>
            </w:r>
          </w:p>
        </w:tc>
      </w:tr>
      <w:tr w14:paraId="6645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5AB462A2">
            <w:pPr>
              <w:spacing w:line="360" w:lineRule="auto"/>
              <w:jc w:val="center"/>
              <w:rPr>
                <w:rFonts w:cs="宋体" w:asciiTheme="minorEastAsia" w:hAnsiTheme="minorEastAsia"/>
                <w:szCs w:val="21"/>
              </w:rPr>
            </w:pPr>
            <w:r>
              <w:rPr>
                <w:rFonts w:hint="eastAsia" w:asciiTheme="minorEastAsia" w:hAnsiTheme="minorEastAsia" w:cstheme="minorEastAsia"/>
                <w:szCs w:val="21"/>
              </w:rPr>
              <w:t>14</w:t>
            </w:r>
          </w:p>
        </w:tc>
        <w:tc>
          <w:tcPr>
            <w:tcW w:w="1288" w:type="dxa"/>
            <w:tcBorders>
              <w:top w:val="single" w:color="auto" w:sz="4" w:space="0"/>
              <w:left w:val="single" w:color="auto" w:sz="4" w:space="0"/>
              <w:bottom w:val="single" w:color="auto" w:sz="4" w:space="0"/>
              <w:right w:val="single" w:color="auto" w:sz="4" w:space="0"/>
            </w:tcBorders>
            <w:vAlign w:val="center"/>
          </w:tcPr>
          <w:p w14:paraId="750468FE">
            <w:pPr>
              <w:jc w:val="center"/>
              <w:rPr>
                <w:rFonts w:cs="宋体" w:asciiTheme="minorEastAsia" w:hAnsiTheme="minorEastAsia"/>
                <w:szCs w:val="21"/>
              </w:rPr>
            </w:pPr>
            <w:r>
              <w:rPr>
                <w:rFonts w:hint="eastAsia" w:asciiTheme="minorEastAsia" w:hAnsiTheme="minorEastAsia" w:cstheme="minorEastAsia"/>
                <w:szCs w:val="21"/>
              </w:rPr>
              <w:t>吸管</w:t>
            </w:r>
          </w:p>
        </w:tc>
        <w:tc>
          <w:tcPr>
            <w:tcW w:w="899" w:type="dxa"/>
            <w:tcBorders>
              <w:top w:val="single" w:color="auto" w:sz="4" w:space="0"/>
              <w:left w:val="single" w:color="auto" w:sz="4" w:space="0"/>
              <w:bottom w:val="single" w:color="auto" w:sz="4" w:space="0"/>
              <w:right w:val="single" w:color="auto" w:sz="4" w:space="0"/>
            </w:tcBorders>
            <w:vAlign w:val="center"/>
          </w:tcPr>
          <w:p w14:paraId="0C273AEC">
            <w:pPr>
              <w:jc w:val="center"/>
              <w:rPr>
                <w:rFonts w:asciiTheme="minorEastAsia" w:hAnsiTheme="minorEastAsia" w:cstheme="minorEastAsia"/>
                <w:szCs w:val="21"/>
              </w:rPr>
            </w:pPr>
            <w:r>
              <w:rPr>
                <w:rFonts w:hint="eastAsia" w:asciiTheme="minorEastAsia" w:hAnsiTheme="minorEastAsia" w:cstheme="minorEastAsia"/>
                <w:szCs w:val="21"/>
              </w:rPr>
              <w:t>PP</w:t>
            </w:r>
          </w:p>
          <w:p w14:paraId="1E436447">
            <w:pPr>
              <w:jc w:val="center"/>
              <w:rPr>
                <w:rFonts w:cs="宋体" w:asciiTheme="minorEastAsia" w:hAnsiTheme="minorEastAsia"/>
                <w:szCs w:val="21"/>
              </w:rPr>
            </w:pPr>
          </w:p>
        </w:tc>
        <w:tc>
          <w:tcPr>
            <w:tcW w:w="1518" w:type="dxa"/>
            <w:tcBorders>
              <w:top w:val="single" w:color="auto" w:sz="4" w:space="0"/>
              <w:left w:val="single" w:color="auto" w:sz="4" w:space="0"/>
              <w:bottom w:val="single" w:color="auto" w:sz="4" w:space="0"/>
              <w:right w:val="single" w:color="auto" w:sz="4" w:space="0"/>
            </w:tcBorders>
            <w:vAlign w:val="center"/>
          </w:tcPr>
          <w:p w14:paraId="6559868D">
            <w:pPr>
              <w:spacing w:line="360" w:lineRule="auto"/>
              <w:jc w:val="center"/>
              <w:rPr>
                <w:rFonts w:asciiTheme="minorEastAsia" w:hAnsiTheme="minorEastAsia" w:cstheme="minorEastAsia"/>
                <w:szCs w:val="21"/>
              </w:rPr>
            </w:pPr>
            <w:r>
              <w:rPr>
                <w:rStyle w:val="12"/>
                <w:rFonts w:hint="eastAsia" w:asciiTheme="minorEastAsia" w:hAnsiTheme="minorEastAsia" w:cstheme="minorEastAsia"/>
                <w:b/>
                <w:bCs/>
                <w:color w:val="333333"/>
                <w:szCs w:val="21"/>
                <w:shd w:val="clear" w:color="auto" w:fill="F0F6FF"/>
              </w:rPr>
              <w:t>Ф:6</w:t>
            </w:r>
            <w:r>
              <w:rPr>
                <w:rFonts w:hint="eastAsia" w:asciiTheme="minorEastAsia" w:hAnsiTheme="minorEastAsia" w:cstheme="minorEastAsia"/>
                <w:szCs w:val="21"/>
              </w:rPr>
              <w:t>mm</w:t>
            </w:r>
          </w:p>
          <w:p w14:paraId="29DE6B8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L:125mm</w:t>
            </w:r>
          </w:p>
          <w:p w14:paraId="21943EF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1支/包装或</w:t>
            </w:r>
          </w:p>
          <w:p w14:paraId="40E68282">
            <w:pPr>
              <w:spacing w:line="360" w:lineRule="auto"/>
              <w:jc w:val="center"/>
              <w:rPr>
                <w:rFonts w:cs="宋体" w:asciiTheme="minorEastAsia" w:hAnsiTheme="minorEastAsia"/>
                <w:szCs w:val="21"/>
              </w:rPr>
            </w:pPr>
            <w:r>
              <w:rPr>
                <w:rFonts w:hint="eastAsia" w:asciiTheme="minorEastAsia" w:hAnsiTheme="minorEastAsia" w:cstheme="minorEastAsia"/>
                <w:szCs w:val="21"/>
              </w:rPr>
              <w:t>3支/包装</w:t>
            </w:r>
          </w:p>
        </w:tc>
        <w:tc>
          <w:tcPr>
            <w:tcW w:w="1065" w:type="dxa"/>
            <w:tcBorders>
              <w:top w:val="single" w:color="auto" w:sz="4" w:space="0"/>
              <w:left w:val="single" w:color="auto" w:sz="4" w:space="0"/>
              <w:bottom w:val="single" w:color="auto" w:sz="4" w:space="0"/>
              <w:right w:val="single" w:color="auto" w:sz="4" w:space="0"/>
            </w:tcBorders>
            <w:vAlign w:val="center"/>
          </w:tcPr>
          <w:p w14:paraId="6B3AFDDF">
            <w:pPr>
              <w:spacing w:line="360" w:lineRule="auto"/>
              <w:jc w:val="center"/>
              <w:rPr>
                <w:rFonts w:cs="宋体" w:asciiTheme="minorEastAsia" w:hAnsiTheme="minorEastAsia"/>
                <w:szCs w:val="21"/>
              </w:rPr>
            </w:pPr>
            <w:r>
              <w:rPr>
                <w:rFonts w:hint="eastAsia" w:asciiTheme="minorEastAsia" w:hAnsiTheme="minorEastAsia" w:cstheme="minorEastAsia"/>
                <w:szCs w:val="21"/>
              </w:rPr>
              <w:t>/</w:t>
            </w:r>
          </w:p>
        </w:tc>
        <w:tc>
          <w:tcPr>
            <w:tcW w:w="855" w:type="dxa"/>
            <w:tcBorders>
              <w:top w:val="single" w:color="auto" w:sz="4" w:space="0"/>
              <w:left w:val="single" w:color="auto" w:sz="4" w:space="0"/>
              <w:bottom w:val="single" w:color="auto" w:sz="4" w:space="0"/>
              <w:right w:val="single" w:color="auto" w:sz="4" w:space="0"/>
            </w:tcBorders>
            <w:vAlign w:val="center"/>
          </w:tcPr>
          <w:p w14:paraId="3B82200A">
            <w:pPr>
              <w:jc w:val="center"/>
              <w:rPr>
                <w:rFonts w:cs="宋体" w:asciiTheme="minorEastAsia" w:hAnsiTheme="minorEastAsia"/>
                <w:szCs w:val="21"/>
              </w:rPr>
            </w:pPr>
            <w:r>
              <w:rPr>
                <w:rFonts w:hint="eastAsia" w:asciiTheme="minorEastAsia" w:hAnsiTheme="minorEastAsia" w:cstheme="minorEastAsia"/>
                <w:szCs w:val="21"/>
              </w:rPr>
              <w:t>支</w:t>
            </w:r>
          </w:p>
        </w:tc>
        <w:tc>
          <w:tcPr>
            <w:tcW w:w="1125" w:type="dxa"/>
            <w:tcBorders>
              <w:top w:val="single" w:color="auto" w:sz="4" w:space="0"/>
              <w:left w:val="single" w:color="auto" w:sz="4" w:space="0"/>
              <w:bottom w:val="single" w:color="auto" w:sz="4" w:space="0"/>
              <w:right w:val="single" w:color="auto" w:sz="4" w:space="0"/>
            </w:tcBorders>
            <w:vAlign w:val="center"/>
          </w:tcPr>
          <w:p w14:paraId="0E16CC0C">
            <w:pPr>
              <w:spacing w:line="360" w:lineRule="auto"/>
              <w:jc w:val="center"/>
              <w:rPr>
                <w:rFonts w:asciiTheme="minorEastAsia" w:hAnsiTheme="minorEastAsia" w:eastAsiaTheme="minorEastAsia" w:cstheme="minorEastAsia"/>
                <w:szCs w:val="21"/>
              </w:rPr>
            </w:pPr>
            <w:r>
              <w:rPr>
                <w:rFonts w:hint="eastAsia" w:ascii="宋体" w:hAnsi="宋体" w:cs="宋体"/>
                <w:sz w:val="24"/>
                <w:szCs w:val="24"/>
                <w:lang w:val="en-US" w:eastAsia="zh-CN"/>
              </w:rPr>
              <w:t>65000</w:t>
            </w:r>
          </w:p>
        </w:tc>
        <w:tc>
          <w:tcPr>
            <w:tcW w:w="1770" w:type="dxa"/>
            <w:tcBorders>
              <w:top w:val="single" w:color="auto" w:sz="4" w:space="0"/>
              <w:left w:val="single" w:color="auto" w:sz="4" w:space="0"/>
              <w:bottom w:val="single" w:color="auto" w:sz="4" w:space="0"/>
              <w:right w:val="single" w:color="auto" w:sz="4" w:space="0"/>
            </w:tcBorders>
            <w:vAlign w:val="center"/>
          </w:tcPr>
          <w:p w14:paraId="3EAB5CAA">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858520" cy="1061720"/>
                  <wp:effectExtent l="0" t="0" r="17780" b="508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21"/>
                          <a:stretch>
                            <a:fillRect/>
                          </a:stretch>
                        </pic:blipFill>
                        <pic:spPr>
                          <a:xfrm>
                            <a:off x="0" y="0"/>
                            <a:ext cx="858520" cy="1061720"/>
                          </a:xfrm>
                          <a:prstGeom prst="rect">
                            <a:avLst/>
                          </a:prstGeom>
                          <a:noFill/>
                          <a:ln w="9525">
                            <a:noFill/>
                          </a:ln>
                        </pic:spPr>
                      </pic:pic>
                    </a:graphicData>
                  </a:graphic>
                </wp:inline>
              </w:drawing>
            </w:r>
          </w:p>
        </w:tc>
      </w:tr>
      <w:tr w14:paraId="4B88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6866A59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w:t>
            </w:r>
          </w:p>
        </w:tc>
        <w:tc>
          <w:tcPr>
            <w:tcW w:w="1288" w:type="dxa"/>
            <w:tcBorders>
              <w:top w:val="single" w:color="auto" w:sz="4" w:space="0"/>
              <w:left w:val="single" w:color="auto" w:sz="4" w:space="0"/>
              <w:bottom w:val="single" w:color="auto" w:sz="4" w:space="0"/>
              <w:right w:val="single" w:color="auto" w:sz="4" w:space="0"/>
            </w:tcBorders>
            <w:vAlign w:val="center"/>
          </w:tcPr>
          <w:p w14:paraId="022A2CEC">
            <w:pPr>
              <w:jc w:val="center"/>
              <w:rPr>
                <w:rFonts w:asciiTheme="minorEastAsia" w:hAnsiTheme="minorEastAsia" w:cstheme="minorEastAsia"/>
                <w:szCs w:val="21"/>
              </w:rPr>
            </w:pPr>
            <w:r>
              <w:rPr>
                <w:rFonts w:hint="eastAsia" w:asciiTheme="minorEastAsia" w:hAnsiTheme="minorEastAsia" w:cstheme="minorEastAsia"/>
                <w:szCs w:val="21"/>
              </w:rPr>
              <w:t>口服液底托</w:t>
            </w:r>
          </w:p>
        </w:tc>
        <w:tc>
          <w:tcPr>
            <w:tcW w:w="899" w:type="dxa"/>
            <w:tcBorders>
              <w:top w:val="single" w:color="auto" w:sz="4" w:space="0"/>
              <w:left w:val="single" w:color="auto" w:sz="4" w:space="0"/>
              <w:bottom w:val="single" w:color="auto" w:sz="4" w:space="0"/>
              <w:right w:val="single" w:color="auto" w:sz="4" w:space="0"/>
            </w:tcBorders>
            <w:vAlign w:val="center"/>
          </w:tcPr>
          <w:p w14:paraId="6D7F2F59">
            <w:pPr>
              <w:jc w:val="center"/>
              <w:rPr>
                <w:rFonts w:asciiTheme="minorEastAsia" w:hAnsiTheme="minorEastAsia" w:cstheme="minorEastAsia"/>
                <w:szCs w:val="21"/>
              </w:rPr>
            </w:pPr>
            <w:r>
              <w:rPr>
                <w:rFonts w:hint="eastAsia" w:asciiTheme="minorEastAsia" w:hAnsiTheme="minorEastAsia" w:cstheme="minorEastAsia"/>
                <w:szCs w:val="21"/>
              </w:rPr>
              <w:t>pvc</w:t>
            </w:r>
          </w:p>
        </w:tc>
        <w:tc>
          <w:tcPr>
            <w:tcW w:w="1518" w:type="dxa"/>
            <w:tcBorders>
              <w:top w:val="single" w:color="auto" w:sz="4" w:space="0"/>
              <w:left w:val="single" w:color="auto" w:sz="4" w:space="0"/>
              <w:bottom w:val="single" w:color="auto" w:sz="4" w:space="0"/>
              <w:right w:val="single" w:color="auto" w:sz="4" w:space="0"/>
            </w:tcBorders>
            <w:vAlign w:val="center"/>
          </w:tcPr>
          <w:p w14:paraId="547F935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1x6</w:t>
            </w:r>
          </w:p>
        </w:tc>
        <w:tc>
          <w:tcPr>
            <w:tcW w:w="1065" w:type="dxa"/>
            <w:tcBorders>
              <w:top w:val="single" w:color="auto" w:sz="4" w:space="0"/>
              <w:left w:val="single" w:color="auto" w:sz="4" w:space="0"/>
              <w:bottom w:val="single" w:color="auto" w:sz="4" w:space="0"/>
              <w:right w:val="single" w:color="auto" w:sz="4" w:space="0"/>
            </w:tcBorders>
            <w:vAlign w:val="center"/>
          </w:tcPr>
          <w:p w14:paraId="58B476B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供入托机用</w:t>
            </w:r>
          </w:p>
        </w:tc>
        <w:tc>
          <w:tcPr>
            <w:tcW w:w="855" w:type="dxa"/>
            <w:tcBorders>
              <w:top w:val="single" w:color="auto" w:sz="4" w:space="0"/>
              <w:left w:val="single" w:color="auto" w:sz="4" w:space="0"/>
              <w:bottom w:val="single" w:color="auto" w:sz="4" w:space="0"/>
              <w:right w:val="single" w:color="auto" w:sz="4" w:space="0"/>
            </w:tcBorders>
            <w:vAlign w:val="center"/>
          </w:tcPr>
          <w:p w14:paraId="7099491A">
            <w:pPr>
              <w:jc w:val="center"/>
              <w:rPr>
                <w:rFonts w:asciiTheme="minorEastAsia" w:hAnsiTheme="minorEastAsia" w:cstheme="minorEastAsia"/>
                <w:szCs w:val="21"/>
              </w:rPr>
            </w:pPr>
            <w:r>
              <w:rPr>
                <w:rFonts w:hint="eastAsia" w:asciiTheme="minorEastAsia" w:hAnsiTheme="minorEastAsia" w:cstheme="minorEastAsia"/>
                <w:szCs w:val="21"/>
              </w:rPr>
              <w:t>只</w:t>
            </w:r>
          </w:p>
        </w:tc>
        <w:tc>
          <w:tcPr>
            <w:tcW w:w="1125" w:type="dxa"/>
            <w:tcBorders>
              <w:top w:val="single" w:color="auto" w:sz="4" w:space="0"/>
              <w:left w:val="single" w:color="auto" w:sz="4" w:space="0"/>
              <w:bottom w:val="single" w:color="auto" w:sz="4" w:space="0"/>
              <w:right w:val="single" w:color="auto" w:sz="4" w:space="0"/>
            </w:tcBorders>
            <w:vAlign w:val="center"/>
          </w:tcPr>
          <w:p w14:paraId="52A48676">
            <w:pPr>
              <w:spacing w:line="360" w:lineRule="auto"/>
              <w:jc w:val="center"/>
              <w:rPr>
                <w:rFonts w:asciiTheme="minorEastAsia" w:hAnsiTheme="minorEastAsia" w:eastAsiaTheme="minorEastAsia" w:cstheme="minorEastAsia"/>
                <w:szCs w:val="21"/>
              </w:rPr>
            </w:pPr>
            <w:r>
              <w:rPr>
                <w:rFonts w:hint="eastAsia" w:asciiTheme="minorEastAsia" w:hAnsiTheme="minorEastAsia" w:cstheme="minorEastAsia"/>
                <w:sz w:val="18"/>
                <w:szCs w:val="18"/>
                <w:lang w:val="en-US" w:eastAsia="zh-CN"/>
              </w:rPr>
              <w:t>150000</w:t>
            </w:r>
          </w:p>
        </w:tc>
        <w:tc>
          <w:tcPr>
            <w:tcW w:w="1770" w:type="dxa"/>
            <w:tcBorders>
              <w:top w:val="single" w:color="auto" w:sz="4" w:space="0"/>
              <w:left w:val="single" w:color="auto" w:sz="4" w:space="0"/>
              <w:bottom w:val="single" w:color="auto" w:sz="4" w:space="0"/>
              <w:right w:val="single" w:color="auto" w:sz="4" w:space="0"/>
            </w:tcBorders>
            <w:vAlign w:val="center"/>
          </w:tcPr>
          <w:p w14:paraId="221FE8E2">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1229995" cy="749935"/>
                  <wp:effectExtent l="0" t="0" r="8255" b="1206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22"/>
                          <a:stretch>
                            <a:fillRect/>
                          </a:stretch>
                        </pic:blipFill>
                        <pic:spPr>
                          <a:xfrm>
                            <a:off x="0" y="0"/>
                            <a:ext cx="1229995" cy="749935"/>
                          </a:xfrm>
                          <a:prstGeom prst="rect">
                            <a:avLst/>
                          </a:prstGeom>
                          <a:noFill/>
                          <a:ln w="9525">
                            <a:noFill/>
                          </a:ln>
                        </pic:spPr>
                      </pic:pic>
                    </a:graphicData>
                  </a:graphic>
                </wp:inline>
              </w:drawing>
            </w:r>
          </w:p>
        </w:tc>
      </w:tr>
      <w:tr w14:paraId="16B2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8"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4E084CF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16</w:t>
            </w:r>
          </w:p>
        </w:tc>
        <w:tc>
          <w:tcPr>
            <w:tcW w:w="1288" w:type="dxa"/>
            <w:tcBorders>
              <w:top w:val="single" w:color="auto" w:sz="4" w:space="0"/>
              <w:left w:val="single" w:color="auto" w:sz="4" w:space="0"/>
              <w:bottom w:val="single" w:color="auto" w:sz="4" w:space="0"/>
              <w:right w:val="single" w:color="auto" w:sz="4" w:space="0"/>
            </w:tcBorders>
            <w:vAlign w:val="center"/>
          </w:tcPr>
          <w:p w14:paraId="6B0F4BA0">
            <w:pPr>
              <w:jc w:val="center"/>
              <w:rPr>
                <w:rFonts w:asciiTheme="minorEastAsia" w:hAnsiTheme="minorEastAsia" w:cstheme="minorEastAsia"/>
                <w:szCs w:val="21"/>
              </w:rPr>
            </w:pPr>
            <w:r>
              <w:rPr>
                <w:rFonts w:hint="eastAsia" w:asciiTheme="minorEastAsia" w:hAnsiTheme="minorEastAsia" w:cstheme="minorEastAsia"/>
                <w:szCs w:val="21"/>
              </w:rPr>
              <w:t>阴道洗涤器</w:t>
            </w:r>
          </w:p>
        </w:tc>
        <w:tc>
          <w:tcPr>
            <w:tcW w:w="899" w:type="dxa"/>
            <w:tcBorders>
              <w:top w:val="single" w:color="auto" w:sz="4" w:space="0"/>
              <w:left w:val="single" w:color="auto" w:sz="4" w:space="0"/>
              <w:bottom w:val="single" w:color="auto" w:sz="4" w:space="0"/>
              <w:right w:val="single" w:color="auto" w:sz="4" w:space="0"/>
            </w:tcBorders>
            <w:vAlign w:val="center"/>
          </w:tcPr>
          <w:p w14:paraId="5335E8AC">
            <w:pPr>
              <w:jc w:val="center"/>
              <w:rPr>
                <w:rFonts w:asciiTheme="minorEastAsia" w:hAnsiTheme="minorEastAsia" w:cstheme="minorEastAsia"/>
                <w:szCs w:val="21"/>
              </w:rPr>
            </w:pPr>
            <w:r>
              <w:rPr>
                <w:rFonts w:hint="eastAsia" w:asciiTheme="minorEastAsia" w:hAnsiTheme="minorEastAsia" w:cstheme="minorEastAsia"/>
                <w:szCs w:val="21"/>
              </w:rPr>
              <w:t>高分子材料聚乙烯和聚丙烯制成</w:t>
            </w:r>
          </w:p>
        </w:tc>
        <w:tc>
          <w:tcPr>
            <w:tcW w:w="1518" w:type="dxa"/>
            <w:tcBorders>
              <w:top w:val="single" w:color="auto" w:sz="4" w:space="0"/>
              <w:left w:val="single" w:color="auto" w:sz="4" w:space="0"/>
              <w:bottom w:val="single" w:color="auto" w:sz="4" w:space="0"/>
              <w:right w:val="single" w:color="auto" w:sz="4" w:space="0"/>
            </w:tcBorders>
            <w:vAlign w:val="center"/>
          </w:tcPr>
          <w:p w14:paraId="4C09447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100ml</w:t>
            </w:r>
          </w:p>
          <w:p w14:paraId="2F4CA60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独立包装（含压力胶球、喷嘴）</w:t>
            </w:r>
          </w:p>
        </w:tc>
        <w:tc>
          <w:tcPr>
            <w:tcW w:w="1065" w:type="dxa"/>
            <w:tcBorders>
              <w:top w:val="single" w:color="auto" w:sz="4" w:space="0"/>
              <w:left w:val="single" w:color="auto" w:sz="4" w:space="0"/>
              <w:bottom w:val="single" w:color="auto" w:sz="4" w:space="0"/>
              <w:right w:val="single" w:color="auto" w:sz="4" w:space="0"/>
            </w:tcBorders>
            <w:vAlign w:val="center"/>
          </w:tcPr>
          <w:p w14:paraId="19D23F8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第一类医疗器械</w:t>
            </w:r>
          </w:p>
        </w:tc>
        <w:tc>
          <w:tcPr>
            <w:tcW w:w="855" w:type="dxa"/>
            <w:tcBorders>
              <w:top w:val="single" w:color="auto" w:sz="4" w:space="0"/>
              <w:left w:val="single" w:color="auto" w:sz="4" w:space="0"/>
              <w:bottom w:val="single" w:color="auto" w:sz="4" w:space="0"/>
              <w:right w:val="single" w:color="auto" w:sz="4" w:space="0"/>
            </w:tcBorders>
            <w:vAlign w:val="center"/>
          </w:tcPr>
          <w:p w14:paraId="3944A6B0">
            <w:pPr>
              <w:jc w:val="center"/>
              <w:rPr>
                <w:rFonts w:asciiTheme="minorEastAsia" w:hAnsiTheme="minorEastAsia" w:cstheme="minorEastAsia"/>
                <w:szCs w:val="21"/>
              </w:rPr>
            </w:pPr>
            <w:r>
              <w:rPr>
                <w:rFonts w:hint="eastAsia" w:asciiTheme="minorEastAsia" w:hAnsiTheme="minorEastAsia" w:cstheme="minorEastAsia"/>
                <w:szCs w:val="21"/>
              </w:rPr>
              <w:t>套</w:t>
            </w:r>
          </w:p>
        </w:tc>
        <w:tc>
          <w:tcPr>
            <w:tcW w:w="1125" w:type="dxa"/>
            <w:tcBorders>
              <w:top w:val="single" w:color="auto" w:sz="4" w:space="0"/>
              <w:left w:val="single" w:color="auto" w:sz="4" w:space="0"/>
              <w:bottom w:val="single" w:color="auto" w:sz="4" w:space="0"/>
              <w:right w:val="single" w:color="auto" w:sz="4" w:space="0"/>
            </w:tcBorders>
            <w:vAlign w:val="center"/>
          </w:tcPr>
          <w:p w14:paraId="4B24B4B2">
            <w:pPr>
              <w:spacing w:line="360" w:lineRule="auto"/>
              <w:jc w:val="center"/>
              <w:rPr>
                <w:rFonts w:asciiTheme="minorEastAsia" w:hAnsiTheme="minorEastAsia" w:eastAsiaTheme="minorEastAsia" w:cstheme="minorEastAsia"/>
                <w:szCs w:val="21"/>
              </w:rPr>
            </w:pPr>
            <w:r>
              <w:rPr>
                <w:rFonts w:hint="eastAsia" w:asciiTheme="minorEastAsia" w:hAnsiTheme="minorEastAsia" w:cstheme="minorEastAsia"/>
                <w:sz w:val="18"/>
                <w:szCs w:val="18"/>
                <w:lang w:val="en-US" w:eastAsia="zh-CN"/>
              </w:rPr>
              <w:t>54000</w:t>
            </w:r>
          </w:p>
        </w:tc>
        <w:tc>
          <w:tcPr>
            <w:tcW w:w="1770" w:type="dxa"/>
            <w:tcBorders>
              <w:top w:val="single" w:color="auto" w:sz="4" w:space="0"/>
              <w:left w:val="single" w:color="auto" w:sz="4" w:space="0"/>
              <w:bottom w:val="single" w:color="auto" w:sz="4" w:space="0"/>
              <w:right w:val="single" w:color="auto" w:sz="4" w:space="0"/>
            </w:tcBorders>
            <w:vAlign w:val="center"/>
          </w:tcPr>
          <w:p w14:paraId="54579368">
            <w:pPr>
              <w:spacing w:line="360" w:lineRule="auto"/>
              <w:jc w:val="center"/>
              <w:rPr>
                <w:rFonts w:asciiTheme="minorEastAsia" w:hAnsiTheme="minorEastAsia" w:cstheme="minorEastAsia"/>
                <w:szCs w:val="21"/>
              </w:rPr>
            </w:pPr>
            <w:r>
              <w:rPr>
                <w:rFonts w:asciiTheme="minorEastAsia" w:hAnsiTheme="minorEastAsia"/>
                <w:szCs w:val="21"/>
              </w:rPr>
              <w:drawing>
                <wp:inline distT="0" distB="0" distL="114300" distR="114300">
                  <wp:extent cx="1077595" cy="954405"/>
                  <wp:effectExtent l="0" t="0" r="8255" b="17145"/>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23"/>
                          <a:stretch>
                            <a:fillRect/>
                          </a:stretch>
                        </pic:blipFill>
                        <pic:spPr>
                          <a:xfrm>
                            <a:off x="0" y="0"/>
                            <a:ext cx="1077595" cy="954405"/>
                          </a:xfrm>
                          <a:prstGeom prst="rect">
                            <a:avLst/>
                          </a:prstGeom>
                          <a:noFill/>
                          <a:ln w="9525">
                            <a:noFill/>
                          </a:ln>
                        </pic:spPr>
                      </pic:pic>
                    </a:graphicData>
                  </a:graphic>
                </wp:inline>
              </w:drawing>
            </w:r>
            <w:r>
              <w:rPr>
                <w:rFonts w:asciiTheme="minorEastAsia" w:hAnsiTheme="minorEastAsia"/>
                <w:szCs w:val="21"/>
              </w:rPr>
              <w:drawing>
                <wp:inline distT="0" distB="0" distL="114300" distR="114300">
                  <wp:extent cx="993775" cy="1065530"/>
                  <wp:effectExtent l="0" t="0" r="15875" b="127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24"/>
                          <a:stretch>
                            <a:fillRect/>
                          </a:stretch>
                        </pic:blipFill>
                        <pic:spPr>
                          <a:xfrm>
                            <a:off x="0" y="0"/>
                            <a:ext cx="993775" cy="1065530"/>
                          </a:xfrm>
                          <a:prstGeom prst="rect">
                            <a:avLst/>
                          </a:prstGeom>
                          <a:noFill/>
                          <a:ln w="9525">
                            <a:noFill/>
                          </a:ln>
                        </pic:spPr>
                      </pic:pic>
                    </a:graphicData>
                  </a:graphic>
                </wp:inline>
              </w:drawing>
            </w:r>
          </w:p>
        </w:tc>
      </w:tr>
      <w:tr w14:paraId="1EF9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8"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14:paraId="31348689">
            <w:pPr>
              <w:jc w:val="center"/>
              <w:rPr>
                <w:rFonts w:hint="eastAsia" w:asciiTheme="minorEastAsia" w:hAnsiTheme="minorEastAsia" w:cstheme="minorEastAsia"/>
                <w:szCs w:val="21"/>
              </w:rPr>
            </w:pPr>
            <w:r>
              <w:rPr>
                <w:rFonts w:hint="eastAsia" w:ascii="宋体" w:hAnsi="宋体"/>
                <w:color w:val="000000"/>
                <w:lang w:val="en-US" w:eastAsia="zh-CN"/>
              </w:rPr>
              <w:t>17</w:t>
            </w:r>
          </w:p>
        </w:tc>
        <w:tc>
          <w:tcPr>
            <w:tcW w:w="1288" w:type="dxa"/>
            <w:tcBorders>
              <w:top w:val="single" w:color="auto" w:sz="4" w:space="0"/>
              <w:left w:val="single" w:color="auto" w:sz="4" w:space="0"/>
              <w:bottom w:val="single" w:color="auto" w:sz="4" w:space="0"/>
              <w:right w:val="single" w:color="auto" w:sz="4" w:space="0"/>
            </w:tcBorders>
            <w:vAlign w:val="center"/>
          </w:tcPr>
          <w:p w14:paraId="44F01C57">
            <w:pPr>
              <w:jc w:val="center"/>
              <w:rPr>
                <w:rFonts w:hint="eastAsia" w:asciiTheme="minorEastAsia" w:hAnsiTheme="minorEastAsia" w:cstheme="minorEastAsia"/>
                <w:szCs w:val="21"/>
              </w:rPr>
            </w:pPr>
            <w:r>
              <w:rPr>
                <w:rFonts w:hint="eastAsia" w:asciiTheme="minorEastAsia" w:hAnsiTheme="minorEastAsia" w:cstheme="minorEastAsia"/>
                <w:sz w:val="18"/>
                <w:szCs w:val="18"/>
                <w:lang w:val="en-US" w:eastAsia="zh-CN"/>
              </w:rPr>
              <w:t>2#雕花方瓶</w:t>
            </w:r>
          </w:p>
        </w:tc>
        <w:tc>
          <w:tcPr>
            <w:tcW w:w="899" w:type="dxa"/>
            <w:tcBorders>
              <w:top w:val="single" w:color="auto" w:sz="4" w:space="0"/>
              <w:left w:val="single" w:color="auto" w:sz="4" w:space="0"/>
              <w:bottom w:val="single" w:color="auto" w:sz="4" w:space="0"/>
              <w:right w:val="single" w:color="auto" w:sz="4" w:space="0"/>
            </w:tcBorders>
            <w:vAlign w:val="center"/>
          </w:tcPr>
          <w:p w14:paraId="5EFA7FB5">
            <w:pPr>
              <w:jc w:val="center"/>
              <w:rPr>
                <w:rFonts w:hint="eastAsia" w:asciiTheme="minorEastAsia" w:hAnsiTheme="minorEastAsia" w:cstheme="minorEastAsia"/>
                <w:szCs w:val="21"/>
              </w:rPr>
            </w:pPr>
            <w:r>
              <w:rPr>
                <w:rFonts w:hint="eastAsia" w:asciiTheme="minorEastAsia" w:hAnsiTheme="minorEastAsia" w:eastAsiaTheme="minorEastAsia" w:cstheme="minorEastAsia"/>
                <w:sz w:val="18"/>
                <w:szCs w:val="18"/>
              </w:rPr>
              <w:t>纳钙玻璃</w:t>
            </w:r>
          </w:p>
        </w:tc>
        <w:tc>
          <w:tcPr>
            <w:tcW w:w="1518" w:type="dxa"/>
            <w:tcBorders>
              <w:top w:val="single" w:color="auto" w:sz="4" w:space="0"/>
              <w:left w:val="single" w:color="auto" w:sz="4" w:space="0"/>
              <w:bottom w:val="single" w:color="auto" w:sz="4" w:space="0"/>
              <w:right w:val="single" w:color="auto" w:sz="4" w:space="0"/>
            </w:tcBorders>
            <w:vAlign w:val="center"/>
          </w:tcPr>
          <w:p w14:paraId="7C897DA0">
            <w:pPr>
              <w:spacing w:line="360" w:lineRule="auto"/>
              <w:jc w:val="center"/>
              <w:rPr>
                <w:rFonts w:hint="eastAsia" w:asciiTheme="minorEastAsia" w:hAnsiTheme="minorEastAsia" w:cstheme="minorEastAsia"/>
                <w:szCs w:val="21"/>
              </w:rPr>
            </w:pPr>
            <w:r>
              <w:rPr>
                <w:rFonts w:hint="eastAsia" w:asciiTheme="minorEastAsia" w:hAnsiTheme="minorEastAsia" w:cstheme="minorEastAsia"/>
                <w:sz w:val="18"/>
                <w:szCs w:val="18"/>
                <w:lang w:val="en-US" w:eastAsia="zh-CN"/>
              </w:rPr>
              <w:t>47*34*27cm</w:t>
            </w:r>
          </w:p>
        </w:tc>
        <w:tc>
          <w:tcPr>
            <w:tcW w:w="1065" w:type="dxa"/>
            <w:tcBorders>
              <w:top w:val="single" w:color="auto" w:sz="4" w:space="0"/>
              <w:left w:val="single" w:color="auto" w:sz="4" w:space="0"/>
              <w:bottom w:val="single" w:color="auto" w:sz="4" w:space="0"/>
              <w:right w:val="single" w:color="auto" w:sz="4" w:space="0"/>
            </w:tcBorders>
            <w:vAlign w:val="center"/>
          </w:tcPr>
          <w:p w14:paraId="7A972AE4">
            <w:pPr>
              <w:spacing w:line="360" w:lineRule="auto"/>
              <w:jc w:val="center"/>
              <w:rPr>
                <w:rFonts w:hint="eastAsia" w:asciiTheme="minorEastAsia" w:hAnsiTheme="minorEastAsia" w:cstheme="minorEastAsia"/>
                <w:szCs w:val="21"/>
              </w:rPr>
            </w:pPr>
            <w:r>
              <w:rPr>
                <w:rFonts w:hint="eastAsia" w:asciiTheme="minorEastAsia" w:hAnsiTheme="minorEastAsia" w:eastAsiaTheme="minorEastAsia" w:cstheme="minorEastAsia"/>
                <w:sz w:val="18"/>
                <w:szCs w:val="18"/>
              </w:rPr>
              <w:t>含盖、药用包材</w:t>
            </w:r>
          </w:p>
        </w:tc>
        <w:tc>
          <w:tcPr>
            <w:tcW w:w="855" w:type="dxa"/>
            <w:tcBorders>
              <w:top w:val="single" w:color="auto" w:sz="4" w:space="0"/>
              <w:left w:val="single" w:color="auto" w:sz="4" w:space="0"/>
              <w:bottom w:val="single" w:color="auto" w:sz="4" w:space="0"/>
              <w:right w:val="single" w:color="auto" w:sz="4" w:space="0"/>
            </w:tcBorders>
            <w:vAlign w:val="center"/>
          </w:tcPr>
          <w:p w14:paraId="15926F8F">
            <w:pPr>
              <w:jc w:val="center"/>
              <w:rPr>
                <w:rFonts w:hint="eastAsia" w:asciiTheme="minorEastAsia" w:hAnsiTheme="minorEastAsia" w:cstheme="minorEastAsia"/>
                <w:szCs w:val="21"/>
              </w:rPr>
            </w:pPr>
            <w:r>
              <w:rPr>
                <w:rFonts w:hint="eastAsia" w:asciiTheme="minorEastAsia" w:hAnsiTheme="minorEastAsia" w:cstheme="minorEastAsia"/>
                <w:sz w:val="18"/>
                <w:szCs w:val="18"/>
                <w:lang w:val="en-US" w:eastAsia="zh-CN"/>
              </w:rPr>
              <w:t>套</w:t>
            </w:r>
          </w:p>
        </w:tc>
        <w:tc>
          <w:tcPr>
            <w:tcW w:w="1125" w:type="dxa"/>
            <w:tcBorders>
              <w:top w:val="single" w:color="auto" w:sz="4" w:space="0"/>
              <w:left w:val="single" w:color="auto" w:sz="4" w:space="0"/>
              <w:bottom w:val="single" w:color="auto" w:sz="4" w:space="0"/>
              <w:right w:val="single" w:color="auto" w:sz="4" w:space="0"/>
            </w:tcBorders>
            <w:vAlign w:val="center"/>
          </w:tcPr>
          <w:p w14:paraId="7FBA06C2">
            <w:pPr>
              <w:spacing w:line="360" w:lineRule="auto"/>
              <w:jc w:val="center"/>
              <w:rPr>
                <w:rFonts w:hint="eastAsia" w:asciiTheme="minorEastAsia" w:hAnsiTheme="minorEastAsia" w:cstheme="minorEastAsia"/>
                <w:sz w:val="18"/>
                <w:szCs w:val="18"/>
                <w:lang w:val="en-US" w:eastAsia="zh-CN"/>
              </w:rPr>
            </w:pPr>
            <w:r>
              <w:rPr>
                <w:rFonts w:hint="eastAsia" w:asciiTheme="minorEastAsia" w:hAnsiTheme="minorEastAsia" w:cstheme="minorEastAsia"/>
                <w:sz w:val="18"/>
                <w:szCs w:val="18"/>
                <w:lang w:val="en-US" w:eastAsia="zh-CN"/>
              </w:rPr>
              <w:t>1300</w:t>
            </w:r>
          </w:p>
        </w:tc>
        <w:tc>
          <w:tcPr>
            <w:tcW w:w="1770" w:type="dxa"/>
            <w:tcBorders>
              <w:top w:val="single" w:color="auto" w:sz="4" w:space="0"/>
              <w:left w:val="single" w:color="auto" w:sz="4" w:space="0"/>
              <w:bottom w:val="single" w:color="auto" w:sz="4" w:space="0"/>
              <w:right w:val="single" w:color="auto" w:sz="4" w:space="0"/>
            </w:tcBorders>
            <w:vAlign w:val="center"/>
          </w:tcPr>
          <w:p w14:paraId="116BC922">
            <w:pPr>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drawing>
                <wp:inline distT="0" distB="0" distL="114300" distR="114300">
                  <wp:extent cx="1109980" cy="1908175"/>
                  <wp:effectExtent l="0" t="0" r="13970" b="15875"/>
                  <wp:docPr id="6" name="图片 6" descr="1585027206658923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50272066589231495"/>
                          <pic:cNvPicPr>
                            <a:picLocks noChangeAspect="1"/>
                          </pic:cNvPicPr>
                        </pic:nvPicPr>
                        <pic:blipFill>
                          <a:blip r:embed="rId25"/>
                          <a:stretch>
                            <a:fillRect/>
                          </a:stretch>
                        </pic:blipFill>
                        <pic:spPr>
                          <a:xfrm>
                            <a:off x="0" y="0"/>
                            <a:ext cx="1109980" cy="1908175"/>
                          </a:xfrm>
                          <a:prstGeom prst="rect">
                            <a:avLst/>
                          </a:prstGeom>
                        </pic:spPr>
                      </pic:pic>
                    </a:graphicData>
                  </a:graphic>
                </wp:inline>
              </w:drawing>
            </w:r>
          </w:p>
        </w:tc>
      </w:tr>
    </w:tbl>
    <w:p w14:paraId="26ED5829">
      <w:pPr>
        <w:spacing w:line="560" w:lineRule="exact"/>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备注：</w:t>
      </w:r>
    </w:p>
    <w:p w14:paraId="5B4160A9">
      <w:pPr>
        <w:numPr>
          <w:ilvl w:val="0"/>
          <w:numId w:val="0"/>
        </w:numPr>
        <w:spacing w:line="560" w:lineRule="exact"/>
        <w:jc w:val="left"/>
        <w:rPr>
          <w:rFonts w:ascii="宋体" w:hAnsi="宋体" w:eastAsia="宋体" w:cs="宋体"/>
          <w:kern w:val="0"/>
          <w:sz w:val="24"/>
          <w:szCs w:val="24"/>
        </w:rPr>
      </w:pPr>
      <w:r>
        <w:rPr>
          <w:rFonts w:ascii="宋体" w:hAnsi="宋体" w:eastAsia="宋体" w:cs="宋体"/>
          <w:kern w:val="0"/>
          <w:sz w:val="24"/>
          <w:szCs w:val="24"/>
          <w:lang w:val="en-US" w:eastAsia="zh-CN" w:bidi="ar-SA"/>
        </w:rPr>
        <w:t>1</w:t>
      </w:r>
      <w:r>
        <w:rPr>
          <w:rFonts w:hint="eastAsia" w:ascii="宋体" w:hAnsi="宋体" w:eastAsia="宋体" w:cs="宋体"/>
          <w:kern w:val="0"/>
          <w:sz w:val="24"/>
          <w:szCs w:val="24"/>
          <w:lang w:val="en-US" w:eastAsia="zh-CN" w:bidi="ar-SA"/>
        </w:rPr>
        <w:t>.</w:t>
      </w:r>
      <w:r>
        <w:rPr>
          <w:rFonts w:hint="eastAsia" w:ascii="宋体" w:hAnsi="宋体" w:eastAsia="宋体" w:cs="宋体"/>
          <w:kern w:val="0"/>
          <w:sz w:val="24"/>
          <w:szCs w:val="24"/>
        </w:rPr>
        <w:t>以上数量为年预估量，采购人不保证具体采购数量，以实际采购数量作为最终结算依据。</w:t>
      </w:r>
    </w:p>
    <w:p w14:paraId="2FDA299E">
      <w:pPr>
        <w:widowControl/>
        <w:numPr>
          <w:ilvl w:val="-1"/>
          <w:numId w:val="0"/>
        </w:numPr>
        <w:spacing w:line="560" w:lineRule="exac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如采购人提出与本项目相关的新增货物清单时，按照以下方式确定基准价如①采购人在下单时的京东商城、天猫或淘宝等平台自营店的采购价格 （截图），以最低价确定基准价。②无法通过上述方式确定基准价的货物，可通过其他方式进行询价，经采购人确认后作为基准价。供应商须根据基准价向采购人报价，经采购人书面审核同意后按响应文件的配送要求进行供货。</w:t>
      </w:r>
    </w:p>
    <w:p w14:paraId="0FED8808">
      <w:pPr>
        <w:widowControl/>
        <w:spacing w:line="560" w:lineRule="exact"/>
        <w:ind w:firstLine="482" w:firstLineChars="200"/>
        <w:jc w:val="left"/>
        <w:rPr>
          <w:rFonts w:hint="eastAsia" w:asciiTheme="minorEastAsia" w:hAnsiTheme="minorEastAsia" w:cstheme="minorEastAsia"/>
          <w:b/>
          <w:bCs/>
          <w:sz w:val="24"/>
          <w:szCs w:val="24"/>
        </w:rPr>
      </w:pPr>
      <w:r>
        <w:rPr>
          <w:rFonts w:hint="eastAsia" w:asciiTheme="minorEastAsia" w:hAnsiTheme="minorEastAsia" w:cstheme="minorEastAsia"/>
          <w:b/>
          <w:bCs/>
          <w:sz w:val="24"/>
          <w:szCs w:val="24"/>
        </w:rPr>
        <w:t>三、报价说明</w:t>
      </w:r>
    </w:p>
    <w:p w14:paraId="3511B53E">
      <w:pPr>
        <w:spacing w:line="560" w:lineRule="exact"/>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（一）</w:t>
      </w:r>
      <w:r>
        <w:rPr>
          <w:rFonts w:hint="eastAsia" w:asciiTheme="minorEastAsia" w:hAnsiTheme="minorEastAsia" w:cstheme="minorEastAsia"/>
          <w:sz w:val="24"/>
          <w:szCs w:val="24"/>
        </w:rPr>
        <w:t>供应商的报价为包含本项目所需的一切费用，到货全包价、含税价，承担交货前的所有费用，包括但不限于运输费、途中保险费、装车费、途中损耗与损失费及货物运送至交货地点后的卸车费等及合同实施过程中的一切可预见和不可预见费用。</w:t>
      </w:r>
    </w:p>
    <w:p w14:paraId="7F2E137A">
      <w:pPr>
        <w:widowControl/>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lang w:eastAsia="zh-CN"/>
        </w:rPr>
        <w:t>（二）</w:t>
      </w:r>
      <w:r>
        <w:rPr>
          <w:rFonts w:hint="eastAsia" w:asciiTheme="minorEastAsia" w:hAnsiTheme="minorEastAsia" w:cstheme="minorEastAsia"/>
          <w:sz w:val="24"/>
          <w:szCs w:val="24"/>
        </w:rPr>
        <w:t>供应商须对所有内容进行报价，不得漏项，否则视为无效报价。</w:t>
      </w:r>
      <w:r>
        <w:rPr>
          <w:rFonts w:hint="eastAsia" w:asciiTheme="minorEastAsia" w:hAnsiTheme="minorEastAsia" w:cstheme="minorEastAsia"/>
          <w:b/>
          <w:bCs/>
          <w:sz w:val="24"/>
          <w:szCs w:val="24"/>
        </w:rPr>
        <w:t>（格式详见附件2）</w:t>
      </w:r>
    </w:p>
    <w:p w14:paraId="7D0CB5E7">
      <w:pPr>
        <w:widowControl/>
        <w:spacing w:line="560" w:lineRule="exact"/>
        <w:ind w:left="0" w:leftChars="0" w:firstLine="482" w:firstLineChars="200"/>
        <w:jc w:val="left"/>
        <w:rPr>
          <w:rFonts w:hint="eastAsia" w:asciiTheme="minorEastAsia" w:hAnsiTheme="minorEastAsia" w:cstheme="minorEastAsia"/>
          <w:b/>
          <w:bCs/>
          <w:kern w:val="2"/>
          <w:sz w:val="24"/>
          <w:szCs w:val="24"/>
        </w:rPr>
      </w:pPr>
      <w:r>
        <w:rPr>
          <w:rFonts w:hint="eastAsia" w:asciiTheme="minorEastAsia" w:hAnsiTheme="minorEastAsia" w:cstheme="minorEastAsia"/>
          <w:b/>
          <w:bCs/>
          <w:kern w:val="2"/>
          <w:sz w:val="24"/>
          <w:szCs w:val="24"/>
          <w:lang w:eastAsia="zh-CN"/>
        </w:rPr>
        <w:t>四</w:t>
      </w:r>
      <w:r>
        <w:rPr>
          <w:rFonts w:hint="eastAsia" w:asciiTheme="minorEastAsia" w:hAnsiTheme="minorEastAsia" w:cstheme="minorEastAsia"/>
          <w:b/>
          <w:bCs/>
          <w:kern w:val="2"/>
          <w:sz w:val="24"/>
          <w:szCs w:val="24"/>
        </w:rPr>
        <w:t>、付款方式</w:t>
      </w:r>
    </w:p>
    <w:p w14:paraId="18C5CC91">
      <w:pPr>
        <w:widowControl/>
        <w:spacing w:line="560" w:lineRule="exact"/>
        <w:ind w:left="0" w:leftChars="0" w:firstLine="480" w:firstLineChars="200"/>
        <w:jc w:val="left"/>
        <w:rPr>
          <w:rFonts w:hint="eastAsia" w:asciiTheme="minorEastAsia" w:hAnsiTheme="minorEastAsia" w:cstheme="minorEastAsia"/>
          <w:kern w:val="2"/>
          <w:sz w:val="24"/>
          <w:szCs w:val="24"/>
        </w:rPr>
      </w:pPr>
      <w:r>
        <w:rPr>
          <w:rFonts w:hint="eastAsia" w:asciiTheme="minorEastAsia" w:hAnsiTheme="minorEastAsia" w:cstheme="minorEastAsia"/>
          <w:sz w:val="24"/>
          <w:szCs w:val="24"/>
          <w:lang w:eastAsia="zh-CN"/>
        </w:rPr>
        <w:t>（一）</w:t>
      </w:r>
      <w:r>
        <w:rPr>
          <w:rFonts w:hint="eastAsia" w:asciiTheme="minorEastAsia" w:hAnsiTheme="minorEastAsia" w:cstheme="minorEastAsia"/>
          <w:kern w:val="2"/>
          <w:sz w:val="24"/>
          <w:szCs w:val="24"/>
        </w:rPr>
        <w:t>采购人的每笔款项以银行转账方式支付。本项目</w:t>
      </w:r>
      <w:r>
        <w:rPr>
          <w:rFonts w:hint="eastAsia" w:asciiTheme="minorEastAsia" w:hAnsiTheme="minorEastAsia" w:cstheme="minorEastAsia"/>
          <w:kern w:val="2"/>
          <w:sz w:val="24"/>
          <w:szCs w:val="24"/>
          <w:highlight w:val="none"/>
        </w:rPr>
        <w:t>每月</w:t>
      </w:r>
      <w:r>
        <w:rPr>
          <w:rFonts w:hint="eastAsia" w:asciiTheme="minorEastAsia" w:hAnsiTheme="minorEastAsia" w:cstheme="minorEastAsia"/>
          <w:kern w:val="2"/>
          <w:sz w:val="24"/>
          <w:szCs w:val="24"/>
        </w:rPr>
        <w:t>按采购人实际采购量进行结算；每月货物到达采购人指定地点并交付验收合格之后，</w:t>
      </w:r>
      <w:r>
        <w:rPr>
          <w:rFonts w:hint="eastAsia" w:asciiTheme="minorEastAsia" w:hAnsiTheme="minorEastAsia" w:cstheme="minorEastAsia"/>
          <w:kern w:val="2"/>
          <w:sz w:val="24"/>
          <w:szCs w:val="24"/>
          <w:lang w:eastAsia="zh-CN"/>
        </w:rPr>
        <w:t>采购人在收到</w:t>
      </w:r>
      <w:r>
        <w:rPr>
          <w:rFonts w:hint="eastAsia" w:asciiTheme="minorEastAsia" w:hAnsiTheme="minorEastAsia" w:cstheme="minorEastAsia"/>
          <w:kern w:val="2"/>
          <w:sz w:val="24"/>
          <w:szCs w:val="24"/>
        </w:rPr>
        <w:t>双方确认的送货单与所供货物等额的有效发票（收款方、出具发票方</w:t>
      </w:r>
      <w:r>
        <w:rPr>
          <w:rFonts w:hint="eastAsia" w:asciiTheme="minorEastAsia" w:hAnsiTheme="minorEastAsia" w:cstheme="minorEastAsia"/>
          <w:kern w:val="2"/>
          <w:sz w:val="24"/>
          <w:szCs w:val="24"/>
          <w:lang w:eastAsia="zh-CN"/>
        </w:rPr>
        <w:t>、</w:t>
      </w:r>
      <w:r>
        <w:rPr>
          <w:rFonts w:hint="eastAsia" w:asciiTheme="minorEastAsia" w:hAnsiTheme="minorEastAsia" w:cstheme="minorEastAsia"/>
          <w:kern w:val="2"/>
          <w:sz w:val="24"/>
          <w:szCs w:val="24"/>
        </w:rPr>
        <w:t>合同乙方均必须与中标人名称一致）</w:t>
      </w:r>
      <w:r>
        <w:rPr>
          <w:rFonts w:hint="eastAsia" w:asciiTheme="minorEastAsia" w:hAnsiTheme="minorEastAsia" w:cstheme="minorEastAsia"/>
          <w:kern w:val="2"/>
          <w:sz w:val="24"/>
          <w:szCs w:val="24"/>
          <w:lang w:eastAsia="zh-CN"/>
        </w:rPr>
        <w:t>等申请资料</w:t>
      </w:r>
      <w:r>
        <w:rPr>
          <w:rFonts w:hint="eastAsia" w:asciiTheme="minorEastAsia" w:hAnsiTheme="minorEastAsia" w:cstheme="minorEastAsia"/>
          <w:kern w:val="2"/>
          <w:sz w:val="24"/>
          <w:szCs w:val="24"/>
        </w:rPr>
        <w:t>且核对无误后</w:t>
      </w:r>
      <w:r>
        <w:rPr>
          <w:rFonts w:hint="eastAsia" w:asciiTheme="minorEastAsia" w:hAnsiTheme="minorEastAsia" w:cstheme="minorEastAsia"/>
          <w:kern w:val="2"/>
          <w:sz w:val="24"/>
          <w:szCs w:val="24"/>
          <w:lang w:eastAsia="zh-CN"/>
        </w:rPr>
        <w:t>，</w:t>
      </w:r>
      <w:r>
        <w:rPr>
          <w:rFonts w:hint="eastAsia" w:asciiTheme="minorEastAsia" w:hAnsiTheme="minorEastAsia" w:cstheme="minorEastAsia"/>
          <w:kern w:val="2"/>
          <w:sz w:val="24"/>
          <w:szCs w:val="24"/>
          <w:lang w:val="en-US" w:eastAsia="zh-CN"/>
        </w:rPr>
        <w:t>6</w:t>
      </w:r>
      <w:r>
        <w:rPr>
          <w:rFonts w:hint="eastAsia" w:asciiTheme="minorEastAsia" w:hAnsiTheme="minorEastAsia" w:cstheme="minorEastAsia"/>
          <w:kern w:val="2"/>
          <w:sz w:val="24"/>
          <w:szCs w:val="24"/>
        </w:rPr>
        <w:t>0天内</w:t>
      </w:r>
      <w:r>
        <w:rPr>
          <w:rFonts w:hint="eastAsia" w:asciiTheme="minorEastAsia" w:hAnsiTheme="minorEastAsia" w:cstheme="minorEastAsia"/>
          <w:kern w:val="2"/>
          <w:sz w:val="24"/>
          <w:szCs w:val="24"/>
          <w:lang w:eastAsia="zh-CN"/>
        </w:rPr>
        <w:t>向中标人</w:t>
      </w:r>
      <w:r>
        <w:rPr>
          <w:rFonts w:hint="eastAsia" w:asciiTheme="minorEastAsia" w:hAnsiTheme="minorEastAsia" w:cstheme="minorEastAsia"/>
          <w:kern w:val="2"/>
          <w:sz w:val="24"/>
          <w:szCs w:val="24"/>
        </w:rPr>
        <w:t>支付</w:t>
      </w:r>
      <w:r>
        <w:rPr>
          <w:rFonts w:hint="eastAsia" w:asciiTheme="minorEastAsia" w:hAnsiTheme="minorEastAsia" w:cstheme="minorEastAsia"/>
          <w:kern w:val="2"/>
          <w:sz w:val="24"/>
          <w:szCs w:val="24"/>
          <w:lang w:eastAsia="zh-CN"/>
        </w:rPr>
        <w:t>款项</w:t>
      </w:r>
      <w:r>
        <w:rPr>
          <w:rFonts w:hint="eastAsia" w:asciiTheme="minorEastAsia" w:hAnsiTheme="minorEastAsia" w:cstheme="minorEastAsia"/>
          <w:kern w:val="2"/>
          <w:sz w:val="24"/>
          <w:szCs w:val="24"/>
        </w:rPr>
        <w:t>。</w:t>
      </w:r>
    </w:p>
    <w:p w14:paraId="6598391B">
      <w:pPr>
        <w:widowControl/>
        <w:spacing w:line="560" w:lineRule="exact"/>
        <w:ind w:left="0" w:leftChars="0" w:firstLine="480" w:firstLineChars="200"/>
        <w:jc w:val="left"/>
        <w:rPr>
          <w:rFonts w:hint="eastAsia" w:asciiTheme="minorEastAsia" w:hAnsiTheme="minorEastAsia" w:cstheme="minorEastAsia"/>
          <w:kern w:val="2"/>
          <w:sz w:val="24"/>
          <w:szCs w:val="24"/>
        </w:rPr>
      </w:pPr>
      <w:r>
        <w:rPr>
          <w:rFonts w:hint="eastAsia" w:asciiTheme="minorEastAsia" w:hAnsiTheme="minorEastAsia" w:cstheme="minorEastAsia"/>
          <w:sz w:val="24"/>
          <w:szCs w:val="24"/>
          <w:lang w:eastAsia="zh-CN"/>
        </w:rPr>
        <w:t>（二）</w:t>
      </w:r>
      <w:r>
        <w:rPr>
          <w:rFonts w:hint="eastAsia" w:asciiTheme="minorEastAsia" w:hAnsiTheme="minorEastAsia" w:cstheme="minorEastAsia"/>
          <w:kern w:val="2"/>
          <w:sz w:val="24"/>
          <w:szCs w:val="24"/>
        </w:rPr>
        <w:t>因中标人未及时向采购人开具有效发票导致采购人未能在约定期限内付款的，不视为采购人违约。</w:t>
      </w:r>
    </w:p>
    <w:p w14:paraId="6BE4BF8C">
      <w:pPr>
        <w:widowControl/>
        <w:spacing w:line="560" w:lineRule="exact"/>
        <w:ind w:firstLine="480" w:firstLineChars="200"/>
        <w:jc w:val="left"/>
        <w:rPr>
          <w:rFonts w:asciiTheme="minorEastAsia" w:hAnsiTheme="minorEastAsia" w:cstheme="minorEastAsia"/>
          <w:b/>
          <w:sz w:val="24"/>
          <w:szCs w:val="24"/>
        </w:rPr>
      </w:pPr>
      <w:r>
        <w:rPr>
          <w:rFonts w:hint="eastAsia" w:asciiTheme="minorEastAsia" w:hAnsiTheme="minorEastAsia" w:cstheme="minorEastAsia"/>
          <w:kern w:val="2"/>
          <w:sz w:val="24"/>
          <w:szCs w:val="24"/>
          <w:lang w:eastAsia="zh-CN"/>
        </w:rPr>
        <w:t>（三）</w:t>
      </w:r>
      <w:r>
        <w:rPr>
          <w:rFonts w:hint="eastAsia" w:asciiTheme="minorEastAsia" w:hAnsiTheme="minorEastAsia" w:cstheme="minorEastAsia"/>
          <w:kern w:val="2"/>
          <w:sz w:val="24"/>
          <w:szCs w:val="24"/>
        </w:rPr>
        <w:t>因采购人使用的是财政资金，采购人申请汇款审批之日视为付款之日，若审批延迟则相应货款到账延迟，且不视为采购人违约。中标人不得对此提出异议。</w:t>
      </w:r>
    </w:p>
    <w:p w14:paraId="248E7A09">
      <w:pPr>
        <w:widowControl/>
        <w:spacing w:line="560" w:lineRule="exact"/>
        <w:ind w:firstLine="482" w:firstLineChars="200"/>
        <w:rPr>
          <w:rFonts w:asciiTheme="minorEastAsia" w:hAnsiTheme="minorEastAsia" w:cstheme="minorEastAsia"/>
          <w:b/>
          <w:sz w:val="24"/>
          <w:szCs w:val="24"/>
        </w:rPr>
      </w:pPr>
      <w:r>
        <w:rPr>
          <w:rFonts w:hint="eastAsia" w:asciiTheme="minorEastAsia" w:hAnsiTheme="minorEastAsia" w:cstheme="minorEastAsia"/>
          <w:b/>
          <w:sz w:val="24"/>
          <w:szCs w:val="24"/>
          <w:lang w:eastAsia="zh-CN"/>
        </w:rPr>
        <w:t>五</w:t>
      </w:r>
      <w:r>
        <w:rPr>
          <w:rFonts w:hint="eastAsia" w:asciiTheme="minorEastAsia" w:hAnsiTheme="minorEastAsia" w:cstheme="minorEastAsia"/>
          <w:b/>
          <w:sz w:val="24"/>
          <w:szCs w:val="24"/>
        </w:rPr>
        <w:t>、质量要求</w:t>
      </w:r>
    </w:p>
    <w:p w14:paraId="08A1EC2B">
      <w:pPr>
        <w:widowControl/>
        <w:spacing w:line="560" w:lineRule="exact"/>
        <w:ind w:firstLine="480" w:firstLineChars="200"/>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（一）</w:t>
      </w:r>
      <w:r>
        <w:rPr>
          <w:rFonts w:hint="eastAsia" w:asciiTheme="minorEastAsia" w:hAnsiTheme="minorEastAsia" w:cstheme="minorEastAsia"/>
          <w:sz w:val="24"/>
          <w:szCs w:val="24"/>
        </w:rPr>
        <w:t>制剂辅材料的质量符合国家标准或广东省（行业）标准等相关文件规定，采购人有权随时对制剂辅材料的生产过程进行抽查检验，或者派出专人监督；采购人有权要求中标人在供货前提供制剂辅材料经第三方检测机构出具的检测报告。</w:t>
      </w:r>
    </w:p>
    <w:p w14:paraId="327826DD">
      <w:pPr>
        <w:widowControl/>
        <w:spacing w:line="560" w:lineRule="exact"/>
        <w:ind w:firstLine="480" w:firstLineChars="200"/>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（二）</w:t>
      </w:r>
      <w:r>
        <w:rPr>
          <w:rFonts w:hint="eastAsia" w:asciiTheme="minorEastAsia" w:hAnsiTheme="minorEastAsia" w:cstheme="minorEastAsia"/>
          <w:sz w:val="24"/>
          <w:szCs w:val="24"/>
        </w:rPr>
        <w:t>交货验收时必须提供厂家发货单原件，检验合格证书等文件；</w:t>
      </w:r>
    </w:p>
    <w:p w14:paraId="01406EC7">
      <w:pPr>
        <w:widowControl/>
        <w:spacing w:line="560" w:lineRule="exact"/>
        <w:ind w:firstLine="480" w:firstLineChars="200"/>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（三）</w:t>
      </w:r>
      <w:r>
        <w:rPr>
          <w:rFonts w:hint="eastAsia" w:asciiTheme="minorEastAsia" w:hAnsiTheme="minorEastAsia" w:cstheme="minorEastAsia"/>
          <w:sz w:val="24"/>
          <w:szCs w:val="24"/>
        </w:rPr>
        <w:t>制剂辅材料所使用的设备、包装材料等须符合行业标准，保证质量；</w:t>
      </w:r>
    </w:p>
    <w:p w14:paraId="29F7B1E2">
      <w:pPr>
        <w:widowControl/>
        <w:spacing w:line="560" w:lineRule="exact"/>
        <w:ind w:firstLine="480" w:firstLineChars="200"/>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（四）</w:t>
      </w:r>
      <w:r>
        <w:rPr>
          <w:rFonts w:hint="eastAsia" w:asciiTheme="minorEastAsia" w:hAnsiTheme="minorEastAsia" w:cstheme="minorEastAsia"/>
          <w:sz w:val="24"/>
          <w:szCs w:val="24"/>
        </w:rPr>
        <w:t>产品有效期：保证送货产品自验收合格之日起算，</w:t>
      </w:r>
      <w:r>
        <w:rPr>
          <w:rFonts w:hint="eastAsia" w:asciiTheme="minorEastAsia" w:hAnsiTheme="minorEastAsia" w:cstheme="minorEastAsia"/>
          <w:sz w:val="24"/>
          <w:szCs w:val="24"/>
          <w:highlight w:val="none"/>
        </w:rPr>
        <w:t>剩余保质期不得短于整个保质期的80%，</w:t>
      </w:r>
      <w:r>
        <w:rPr>
          <w:rFonts w:hint="eastAsia" w:asciiTheme="minorEastAsia" w:hAnsiTheme="minorEastAsia" w:cstheme="minorEastAsia"/>
          <w:sz w:val="24"/>
          <w:szCs w:val="24"/>
        </w:rPr>
        <w:t>出现破损、污染等质量异常情况</w:t>
      </w:r>
      <w:r>
        <w:rPr>
          <w:rFonts w:hint="eastAsia" w:asciiTheme="minorEastAsia" w:hAnsiTheme="minorEastAsia" w:cstheme="minorEastAsia"/>
          <w:sz w:val="24"/>
          <w:szCs w:val="24"/>
          <w:lang w:eastAsia="zh-CN"/>
        </w:rPr>
        <w:t>供应商</w:t>
      </w:r>
      <w:r>
        <w:rPr>
          <w:rFonts w:hint="eastAsia" w:asciiTheme="minorEastAsia" w:hAnsiTheme="minorEastAsia" w:cstheme="minorEastAsia"/>
          <w:sz w:val="24"/>
          <w:szCs w:val="24"/>
        </w:rPr>
        <w:t>及时进行退换（费用由</w:t>
      </w:r>
      <w:r>
        <w:rPr>
          <w:rFonts w:hint="eastAsia" w:asciiTheme="minorEastAsia" w:hAnsiTheme="minorEastAsia" w:cstheme="minorEastAsia"/>
          <w:sz w:val="24"/>
          <w:szCs w:val="24"/>
          <w:lang w:eastAsia="zh-CN"/>
        </w:rPr>
        <w:t>供应商</w:t>
      </w:r>
      <w:r>
        <w:rPr>
          <w:rFonts w:hint="eastAsia" w:asciiTheme="minorEastAsia" w:hAnsiTheme="minorEastAsia" w:cstheme="minorEastAsia"/>
          <w:sz w:val="24"/>
          <w:szCs w:val="24"/>
        </w:rPr>
        <w:t>负责），积压产品，离有效期截止日期不足6个月时</w:t>
      </w:r>
      <w:r>
        <w:rPr>
          <w:rFonts w:hint="eastAsia" w:asciiTheme="minorEastAsia" w:hAnsiTheme="minorEastAsia" w:cstheme="minorEastAsia"/>
          <w:sz w:val="24"/>
          <w:szCs w:val="24"/>
          <w:lang w:eastAsia="zh-CN"/>
        </w:rPr>
        <w:t>供应商</w:t>
      </w:r>
      <w:r>
        <w:rPr>
          <w:rFonts w:hint="eastAsia" w:asciiTheme="minorEastAsia" w:hAnsiTheme="minorEastAsia" w:cstheme="minorEastAsia"/>
          <w:sz w:val="24"/>
          <w:szCs w:val="24"/>
        </w:rPr>
        <w:t>及时进行退换（费用由</w:t>
      </w:r>
      <w:r>
        <w:rPr>
          <w:rFonts w:hint="eastAsia" w:asciiTheme="minorEastAsia" w:hAnsiTheme="minorEastAsia" w:cstheme="minorEastAsia"/>
          <w:sz w:val="24"/>
          <w:szCs w:val="24"/>
          <w:lang w:eastAsia="zh-CN"/>
        </w:rPr>
        <w:t>供应商</w:t>
      </w:r>
      <w:r>
        <w:rPr>
          <w:rFonts w:hint="eastAsia" w:asciiTheme="minorEastAsia" w:hAnsiTheme="minorEastAsia" w:cstheme="minorEastAsia"/>
          <w:sz w:val="24"/>
          <w:szCs w:val="24"/>
        </w:rPr>
        <w:t>负责）。</w:t>
      </w:r>
    </w:p>
    <w:p w14:paraId="26EE108B">
      <w:pPr>
        <w:widowControl/>
        <w:spacing w:line="560" w:lineRule="exact"/>
        <w:ind w:left="0" w:leftChars="0" w:firstLine="482" w:firstLineChars="200"/>
        <w:jc w:val="left"/>
        <w:rPr>
          <w:rFonts w:hint="eastAsia" w:asciiTheme="minorEastAsia" w:hAnsiTheme="minorEastAsia" w:cstheme="minorEastAsia"/>
          <w:b/>
          <w:bCs w:val="0"/>
          <w:kern w:val="2"/>
          <w:sz w:val="24"/>
          <w:szCs w:val="24"/>
          <w:lang w:val="zh-CN"/>
        </w:rPr>
      </w:pPr>
      <w:r>
        <w:rPr>
          <w:rFonts w:hint="eastAsia" w:asciiTheme="minorEastAsia" w:hAnsiTheme="minorEastAsia" w:cstheme="minorEastAsia"/>
          <w:b/>
          <w:bCs w:val="0"/>
          <w:kern w:val="2"/>
          <w:sz w:val="24"/>
          <w:szCs w:val="24"/>
          <w:lang w:eastAsia="zh-CN"/>
        </w:rPr>
        <w:t>六</w:t>
      </w:r>
      <w:r>
        <w:rPr>
          <w:rFonts w:hint="eastAsia" w:asciiTheme="minorEastAsia" w:hAnsiTheme="minorEastAsia" w:cstheme="minorEastAsia"/>
          <w:b/>
          <w:bCs w:val="0"/>
          <w:kern w:val="2"/>
          <w:sz w:val="24"/>
          <w:szCs w:val="24"/>
        </w:rPr>
        <w:t>、包装及运输</w:t>
      </w:r>
    </w:p>
    <w:p w14:paraId="0587C7F2">
      <w:pPr>
        <w:widowControl/>
        <w:spacing w:line="560" w:lineRule="exact"/>
        <w:ind w:firstLine="480" w:firstLineChars="200"/>
        <w:rPr>
          <w:rFonts w:hint="eastAsia" w:asciiTheme="minorEastAsia" w:hAnsiTheme="minorEastAsia" w:cstheme="minorEastAsia"/>
          <w:b w:val="0"/>
          <w:bCs/>
          <w:sz w:val="24"/>
          <w:szCs w:val="24"/>
          <w:lang w:val="zh-CN"/>
        </w:rPr>
      </w:pPr>
      <w:r>
        <w:rPr>
          <w:rFonts w:hint="eastAsia" w:asciiTheme="minorEastAsia" w:hAnsiTheme="minorEastAsia" w:cstheme="minorEastAsia"/>
          <w:sz w:val="24"/>
          <w:szCs w:val="24"/>
          <w:lang w:eastAsia="zh-CN"/>
        </w:rPr>
        <w:t>（一）</w:t>
      </w:r>
      <w:r>
        <w:rPr>
          <w:rFonts w:hint="eastAsia" w:asciiTheme="minorEastAsia" w:hAnsiTheme="minorEastAsia" w:cstheme="minorEastAsia"/>
          <w:b w:val="0"/>
          <w:bCs/>
          <w:sz w:val="24"/>
          <w:szCs w:val="24"/>
          <w:lang w:val="zh-CN"/>
        </w:rPr>
        <w:t>供应商应保证合同项下所供货物是全新的、符合采购人要求的。</w:t>
      </w:r>
    </w:p>
    <w:p w14:paraId="2D1E4031">
      <w:pPr>
        <w:widowControl/>
        <w:spacing w:line="560" w:lineRule="exact"/>
        <w:ind w:firstLine="480" w:firstLineChars="200"/>
        <w:rPr>
          <w:rFonts w:hint="eastAsia" w:asciiTheme="minorEastAsia" w:hAnsiTheme="minorEastAsia" w:cstheme="minorEastAsia"/>
          <w:b w:val="0"/>
          <w:bCs/>
          <w:sz w:val="24"/>
          <w:szCs w:val="24"/>
          <w:lang w:val="zh-CN"/>
        </w:rPr>
      </w:pPr>
      <w:r>
        <w:rPr>
          <w:rFonts w:hint="eastAsia" w:asciiTheme="minorEastAsia" w:hAnsiTheme="minorEastAsia" w:cstheme="minorEastAsia"/>
          <w:sz w:val="24"/>
          <w:szCs w:val="24"/>
          <w:lang w:eastAsia="zh-CN"/>
        </w:rPr>
        <w:t>（二）</w:t>
      </w:r>
      <w:r>
        <w:rPr>
          <w:rFonts w:hint="eastAsia" w:asciiTheme="minorEastAsia" w:hAnsiTheme="minorEastAsia" w:cstheme="minorEastAsia"/>
          <w:b w:val="0"/>
          <w:bCs/>
          <w:sz w:val="24"/>
          <w:szCs w:val="24"/>
          <w:lang w:val="zh-CN"/>
        </w:rPr>
        <w:t xml:space="preserve">货物的包装必须是制造商原厂包装，其包装均应有良好的防湿、防锈、防潮、防雨、防腐及防碰撞的措施。凡由于包装不良造成的损失和由此产生的费用均由供应商承担。 </w:t>
      </w:r>
    </w:p>
    <w:p w14:paraId="63330663">
      <w:pPr>
        <w:widowControl/>
        <w:spacing w:line="560" w:lineRule="exact"/>
        <w:ind w:firstLine="480" w:firstLineChars="200"/>
        <w:rPr>
          <w:rFonts w:hint="eastAsia" w:asciiTheme="minorEastAsia" w:hAnsiTheme="minorEastAsia" w:cstheme="minorEastAsia"/>
          <w:b w:val="0"/>
          <w:bCs/>
          <w:sz w:val="24"/>
          <w:szCs w:val="24"/>
          <w:lang w:val="zh-CN"/>
        </w:rPr>
      </w:pPr>
      <w:r>
        <w:rPr>
          <w:rFonts w:hint="eastAsia" w:asciiTheme="minorEastAsia" w:hAnsiTheme="minorEastAsia" w:cstheme="minorEastAsia"/>
          <w:sz w:val="24"/>
          <w:szCs w:val="24"/>
          <w:lang w:eastAsia="zh-CN"/>
        </w:rPr>
        <w:t>（三）</w:t>
      </w:r>
      <w:r>
        <w:rPr>
          <w:rFonts w:hint="eastAsia" w:asciiTheme="minorEastAsia" w:hAnsiTheme="minorEastAsia" w:cstheme="minorEastAsia"/>
          <w:b w:val="0"/>
          <w:bCs/>
          <w:sz w:val="24"/>
          <w:szCs w:val="24"/>
          <w:lang w:val="zh-CN"/>
        </w:rPr>
        <w:t xml:space="preserve">中标人负责将货物送到现场过程中的全部运输，包括装卸车、货物现场的搬运，费用均由中标人承担。 </w:t>
      </w:r>
    </w:p>
    <w:p w14:paraId="1097409F">
      <w:pPr>
        <w:widowControl/>
        <w:spacing w:line="560" w:lineRule="exact"/>
        <w:ind w:firstLine="480" w:firstLineChars="200"/>
        <w:rPr>
          <w:rFonts w:hint="eastAsia" w:asciiTheme="minorEastAsia" w:hAnsiTheme="minorEastAsia" w:cstheme="minorEastAsia"/>
          <w:b w:val="0"/>
          <w:bCs/>
          <w:sz w:val="24"/>
          <w:szCs w:val="24"/>
          <w:lang w:val="zh-CN"/>
        </w:rPr>
      </w:pPr>
      <w:r>
        <w:rPr>
          <w:rFonts w:hint="eastAsia" w:asciiTheme="minorEastAsia" w:hAnsiTheme="minorEastAsia" w:cstheme="minorEastAsia"/>
          <w:sz w:val="24"/>
          <w:szCs w:val="24"/>
          <w:lang w:eastAsia="zh-CN"/>
        </w:rPr>
        <w:t>（四）</w:t>
      </w:r>
      <w:r>
        <w:rPr>
          <w:rFonts w:hint="eastAsia" w:asciiTheme="minorEastAsia" w:hAnsiTheme="minorEastAsia" w:cstheme="minorEastAsia"/>
          <w:b w:val="0"/>
          <w:bCs/>
          <w:sz w:val="24"/>
          <w:szCs w:val="24"/>
          <w:lang w:val="zh-CN"/>
        </w:rPr>
        <w:t>货物至采购人指定的使用现场的包装、保险及发运等环节和费用均由中标人负责。</w:t>
      </w:r>
    </w:p>
    <w:p w14:paraId="2BAF2804">
      <w:pPr>
        <w:widowControl/>
        <w:spacing w:line="560" w:lineRule="exact"/>
        <w:ind w:firstLine="482" w:firstLineChars="200"/>
        <w:rPr>
          <w:rFonts w:hint="eastAsia" w:asciiTheme="minorEastAsia" w:hAnsiTheme="minorEastAsia" w:cstheme="minorEastAsia"/>
          <w:b/>
          <w:sz w:val="24"/>
          <w:szCs w:val="24"/>
          <w:lang w:val="zh-CN"/>
        </w:rPr>
      </w:pPr>
      <w:r>
        <w:rPr>
          <w:rFonts w:hint="eastAsia" w:asciiTheme="minorEastAsia" w:hAnsiTheme="minorEastAsia" w:cstheme="minorEastAsia"/>
          <w:b/>
          <w:sz w:val="24"/>
          <w:szCs w:val="24"/>
          <w:lang w:val="zh-CN"/>
        </w:rPr>
        <w:t>七、验收要求</w:t>
      </w:r>
    </w:p>
    <w:p w14:paraId="3085588B">
      <w:pPr>
        <w:widowControl/>
        <w:numPr>
          <w:ilvl w:val="-1"/>
          <w:numId w:val="0"/>
        </w:numPr>
        <w:spacing w:line="560" w:lineRule="exact"/>
        <w:ind w:firstLine="480" w:firstLineChars="200"/>
        <w:rPr>
          <w:rFonts w:hint="eastAsia" w:asciiTheme="minorEastAsia" w:hAnsiTheme="minorEastAsia" w:cstheme="minorEastAsia"/>
          <w:b w:val="0"/>
          <w:bCs/>
          <w:sz w:val="24"/>
          <w:szCs w:val="24"/>
          <w:lang w:val="zh-CN"/>
        </w:rPr>
      </w:pPr>
      <w:r>
        <w:rPr>
          <w:rFonts w:hint="eastAsia" w:asciiTheme="minorEastAsia" w:hAnsiTheme="minorEastAsia" w:cstheme="minorEastAsia"/>
          <w:sz w:val="24"/>
          <w:szCs w:val="24"/>
          <w:lang w:eastAsia="zh-CN"/>
        </w:rPr>
        <w:t>（一）</w:t>
      </w:r>
      <w:r>
        <w:rPr>
          <w:rFonts w:hint="eastAsia" w:asciiTheme="minorEastAsia" w:hAnsiTheme="minorEastAsia" w:cstheme="minorEastAsia"/>
          <w:b w:val="0"/>
          <w:bCs/>
          <w:sz w:val="24"/>
          <w:szCs w:val="24"/>
          <w:lang w:val="zh-CN"/>
        </w:rPr>
        <w:t>各种货物必须提供装箱清单，按装箱清单验收货物。</w:t>
      </w:r>
      <w:r>
        <w:rPr>
          <w:rFonts w:hint="eastAsia" w:asciiTheme="minorEastAsia" w:hAnsiTheme="minorEastAsia" w:cstheme="minorEastAsia"/>
          <w:b w:val="0"/>
          <w:bCs/>
          <w:sz w:val="24"/>
          <w:szCs w:val="24"/>
        </w:rPr>
        <w:t>当</w:t>
      </w:r>
      <w:r>
        <w:rPr>
          <w:rFonts w:hint="eastAsia" w:asciiTheme="minorEastAsia" w:hAnsiTheme="minorEastAsia" w:cstheme="minorEastAsia"/>
          <w:b w:val="0"/>
          <w:bCs/>
          <w:sz w:val="24"/>
          <w:szCs w:val="24"/>
          <w:lang w:eastAsia="zh-CN"/>
        </w:rPr>
        <w:t>货物</w:t>
      </w:r>
      <w:r>
        <w:rPr>
          <w:rFonts w:hint="eastAsia" w:asciiTheme="minorEastAsia" w:hAnsiTheme="minorEastAsia" w:cstheme="minorEastAsia"/>
          <w:b w:val="0"/>
          <w:bCs/>
          <w:sz w:val="24"/>
          <w:szCs w:val="24"/>
        </w:rPr>
        <w:t>到达指定地点后，</w:t>
      </w:r>
      <w:r>
        <w:rPr>
          <w:rFonts w:hint="eastAsia" w:asciiTheme="minorEastAsia" w:hAnsiTheme="minorEastAsia" w:cstheme="minorEastAsia"/>
          <w:b w:val="0"/>
          <w:bCs/>
          <w:sz w:val="24"/>
          <w:szCs w:val="24"/>
          <w:lang w:eastAsia="zh-CN"/>
        </w:rPr>
        <w:t>采购</w:t>
      </w:r>
      <w:r>
        <w:rPr>
          <w:rFonts w:hint="eastAsia" w:asciiTheme="minorEastAsia" w:hAnsiTheme="minorEastAsia" w:cstheme="minorEastAsia"/>
          <w:b w:val="0"/>
          <w:bCs/>
          <w:sz w:val="24"/>
          <w:szCs w:val="24"/>
        </w:rPr>
        <w:t>人和中标人依据</w:t>
      </w:r>
      <w:r>
        <w:rPr>
          <w:rFonts w:hint="eastAsia" w:asciiTheme="minorEastAsia" w:hAnsiTheme="minorEastAsia" w:cstheme="minorEastAsia"/>
          <w:b w:val="0"/>
          <w:bCs/>
          <w:sz w:val="24"/>
          <w:szCs w:val="24"/>
          <w:lang w:eastAsia="zh-CN"/>
        </w:rPr>
        <w:t>装箱</w:t>
      </w:r>
      <w:r>
        <w:rPr>
          <w:rFonts w:hint="eastAsia" w:asciiTheme="minorEastAsia" w:hAnsiTheme="minorEastAsia" w:cstheme="minorEastAsia"/>
          <w:b w:val="0"/>
          <w:bCs/>
          <w:sz w:val="24"/>
          <w:szCs w:val="24"/>
        </w:rPr>
        <w:t>清单共同对</w:t>
      </w:r>
      <w:r>
        <w:rPr>
          <w:rFonts w:hint="eastAsia" w:asciiTheme="minorEastAsia" w:hAnsiTheme="minorEastAsia" w:cstheme="minorEastAsia"/>
          <w:b w:val="0"/>
          <w:bCs/>
          <w:sz w:val="24"/>
          <w:szCs w:val="24"/>
          <w:lang w:eastAsia="zh-CN"/>
        </w:rPr>
        <w:t>货物</w:t>
      </w:r>
      <w:r>
        <w:rPr>
          <w:rFonts w:hint="eastAsia" w:asciiTheme="minorEastAsia" w:hAnsiTheme="minorEastAsia" w:cstheme="minorEastAsia"/>
          <w:b w:val="0"/>
          <w:bCs/>
          <w:sz w:val="24"/>
          <w:szCs w:val="24"/>
        </w:rPr>
        <w:t>进行检验，并按合同及有关附件要求对货物及其规格、数量、外观、包装、资料文件（如出库单、检验合格证书等）进行验收，</w:t>
      </w:r>
      <w:r>
        <w:rPr>
          <w:rFonts w:hint="eastAsia" w:asciiTheme="minorEastAsia" w:hAnsiTheme="minorEastAsia" w:cstheme="minorEastAsia"/>
          <w:b w:val="0"/>
          <w:bCs/>
          <w:sz w:val="24"/>
          <w:szCs w:val="24"/>
          <w:lang w:val="zh-CN"/>
        </w:rPr>
        <w:t>验收以采购人的验收为准，应满足采购人的货物参数设置要求。</w:t>
      </w:r>
      <w:r>
        <w:rPr>
          <w:rFonts w:hint="eastAsia" w:asciiTheme="minorEastAsia" w:hAnsiTheme="minorEastAsia" w:cstheme="minorEastAsia"/>
          <w:b w:val="0"/>
          <w:bCs/>
          <w:sz w:val="24"/>
          <w:szCs w:val="24"/>
        </w:rPr>
        <w:t xml:space="preserve">对不符合合同要求的，采购人有权拒绝接收。 </w:t>
      </w:r>
    </w:p>
    <w:p w14:paraId="0F90B359">
      <w:pPr>
        <w:widowControl/>
        <w:spacing w:line="560" w:lineRule="exact"/>
        <w:ind w:firstLine="480" w:firstLineChars="200"/>
        <w:rPr>
          <w:rFonts w:hint="eastAsia" w:asciiTheme="minorEastAsia" w:hAnsiTheme="minorEastAsia" w:cstheme="minorEastAsia"/>
          <w:b w:val="0"/>
          <w:bCs/>
          <w:sz w:val="24"/>
          <w:szCs w:val="24"/>
        </w:rPr>
      </w:pPr>
      <w:r>
        <w:rPr>
          <w:rFonts w:hint="eastAsia" w:asciiTheme="minorEastAsia" w:hAnsiTheme="minorEastAsia" w:cstheme="minorEastAsia"/>
          <w:sz w:val="24"/>
          <w:szCs w:val="24"/>
          <w:lang w:eastAsia="zh-CN"/>
        </w:rPr>
        <w:t>（二）</w:t>
      </w:r>
      <w:r>
        <w:rPr>
          <w:rFonts w:hint="eastAsia" w:asciiTheme="minorEastAsia" w:hAnsiTheme="minorEastAsia" w:cstheme="minorEastAsia"/>
          <w:b w:val="0"/>
          <w:bCs/>
          <w:sz w:val="24"/>
          <w:szCs w:val="24"/>
        </w:rPr>
        <w:t>验收由招标人、中标人及相关人员依照国家有关标准、合同及有关附件要求进行。</w:t>
      </w:r>
    </w:p>
    <w:p w14:paraId="3859B868">
      <w:pPr>
        <w:widowControl/>
        <w:spacing w:line="560" w:lineRule="exact"/>
        <w:ind w:firstLine="480" w:firstLineChars="200"/>
        <w:rPr>
          <w:rFonts w:hint="eastAsia" w:asciiTheme="minorEastAsia" w:hAnsiTheme="minorEastAsia" w:cstheme="minorEastAsia"/>
          <w:b w:val="0"/>
          <w:bCs/>
          <w:sz w:val="24"/>
          <w:szCs w:val="24"/>
          <w:lang w:val="zh-CN"/>
        </w:rPr>
      </w:pPr>
      <w:r>
        <w:rPr>
          <w:rFonts w:hint="eastAsia" w:asciiTheme="minorEastAsia" w:hAnsiTheme="minorEastAsia" w:cstheme="minorEastAsia"/>
          <w:sz w:val="24"/>
          <w:szCs w:val="24"/>
          <w:lang w:eastAsia="zh-CN"/>
        </w:rPr>
        <w:t>（三）</w:t>
      </w:r>
      <w:r>
        <w:rPr>
          <w:rFonts w:hint="eastAsia" w:asciiTheme="minorEastAsia" w:hAnsiTheme="minorEastAsia" w:cstheme="minorEastAsia"/>
          <w:b w:val="0"/>
          <w:bCs/>
          <w:sz w:val="24"/>
          <w:szCs w:val="24"/>
        </w:rPr>
        <w:t>验收完毕由招标人及中标人在送货单上签名。</w:t>
      </w:r>
    </w:p>
    <w:p w14:paraId="5873CE99">
      <w:pPr>
        <w:widowControl/>
        <w:spacing w:line="560" w:lineRule="exact"/>
        <w:ind w:firstLine="480" w:firstLineChars="200"/>
        <w:rPr>
          <w:rFonts w:hint="eastAsia" w:asciiTheme="minorEastAsia" w:hAnsiTheme="minorEastAsia" w:cstheme="minorEastAsia"/>
          <w:b w:val="0"/>
          <w:bCs/>
          <w:sz w:val="24"/>
          <w:szCs w:val="24"/>
          <w:lang w:val="zh-CN"/>
        </w:rPr>
      </w:pPr>
      <w:r>
        <w:rPr>
          <w:rFonts w:hint="eastAsia" w:asciiTheme="minorEastAsia" w:hAnsiTheme="minorEastAsia" w:cstheme="minorEastAsia"/>
          <w:sz w:val="24"/>
          <w:szCs w:val="24"/>
          <w:lang w:eastAsia="zh-CN"/>
        </w:rPr>
        <w:t>（四）</w:t>
      </w:r>
      <w:r>
        <w:rPr>
          <w:rFonts w:hint="eastAsia" w:asciiTheme="minorEastAsia" w:hAnsiTheme="minorEastAsia" w:cstheme="minorEastAsia"/>
          <w:b w:val="0"/>
          <w:bCs/>
          <w:sz w:val="24"/>
          <w:szCs w:val="24"/>
          <w:lang w:val="zh-CN"/>
        </w:rPr>
        <w:t xml:space="preserve">货物在现场的保管由中标人负责，直至项目验收完毕。 </w:t>
      </w:r>
    </w:p>
    <w:p w14:paraId="776142A7">
      <w:pPr>
        <w:widowControl/>
        <w:spacing w:line="560" w:lineRule="exact"/>
        <w:ind w:firstLine="480" w:firstLineChars="200"/>
        <w:rPr>
          <w:rFonts w:hint="eastAsia" w:asciiTheme="minorEastAsia" w:hAnsiTheme="minorEastAsia" w:cstheme="minorEastAsia"/>
          <w:b w:val="0"/>
          <w:bCs/>
          <w:sz w:val="24"/>
          <w:szCs w:val="24"/>
          <w:lang w:val="zh-CN"/>
        </w:rPr>
      </w:pPr>
      <w:r>
        <w:rPr>
          <w:rFonts w:hint="eastAsia" w:asciiTheme="minorEastAsia" w:hAnsiTheme="minorEastAsia" w:cstheme="minorEastAsia"/>
          <w:sz w:val="24"/>
          <w:szCs w:val="24"/>
          <w:lang w:eastAsia="zh-CN"/>
        </w:rPr>
        <w:t>（五）</w:t>
      </w:r>
      <w:r>
        <w:rPr>
          <w:rFonts w:hint="eastAsia" w:asciiTheme="minorEastAsia" w:hAnsiTheme="minorEastAsia" w:cstheme="minorEastAsia"/>
          <w:b w:val="0"/>
          <w:bCs/>
          <w:sz w:val="24"/>
          <w:szCs w:val="24"/>
          <w:lang w:val="zh-CN"/>
        </w:rPr>
        <w:t xml:space="preserve">货物在验收合格前的保险由中标人负责，中标人负责其派出的现场服务人员人身意外保险。 </w:t>
      </w:r>
    </w:p>
    <w:p w14:paraId="32D19575">
      <w:pPr>
        <w:widowControl/>
        <w:spacing w:line="560" w:lineRule="exact"/>
        <w:ind w:firstLine="482" w:firstLineChars="200"/>
        <w:rPr>
          <w:rFonts w:asciiTheme="minorEastAsia" w:hAnsiTheme="minorEastAsia" w:cstheme="minorEastAsia"/>
          <w:b/>
          <w:sz w:val="24"/>
          <w:szCs w:val="24"/>
        </w:rPr>
      </w:pPr>
      <w:r>
        <w:rPr>
          <w:rFonts w:hint="eastAsia" w:asciiTheme="minorEastAsia" w:hAnsiTheme="minorEastAsia" w:cstheme="minorEastAsia"/>
          <w:b/>
          <w:sz w:val="24"/>
          <w:szCs w:val="24"/>
          <w:lang w:eastAsia="zh-CN"/>
        </w:rPr>
        <w:t>八</w:t>
      </w:r>
      <w:r>
        <w:rPr>
          <w:rFonts w:hint="eastAsia" w:asciiTheme="minorEastAsia" w:hAnsiTheme="minorEastAsia" w:cstheme="minorEastAsia"/>
          <w:b/>
          <w:sz w:val="24"/>
          <w:szCs w:val="24"/>
        </w:rPr>
        <w:t>、售后服务</w:t>
      </w:r>
    </w:p>
    <w:p w14:paraId="63CE27BC">
      <w:pPr>
        <w:spacing w:line="560" w:lineRule="exact"/>
        <w:ind w:left="0" w:leftChars="0"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（一）</w:t>
      </w:r>
      <w:r>
        <w:rPr>
          <w:rFonts w:hint="eastAsia" w:asciiTheme="minorEastAsia" w:hAnsiTheme="minorEastAsia" w:cstheme="minorEastAsia"/>
          <w:sz w:val="24"/>
          <w:szCs w:val="24"/>
        </w:rPr>
        <w:t>采购人发现货物破损、近效期（6个月内）、包装不合格或有质量问题的，中标人应保证及时更换或退货处理。</w:t>
      </w:r>
    </w:p>
    <w:p w14:paraId="635C7AEB">
      <w:pPr>
        <w:spacing w:line="560" w:lineRule="exact"/>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（二）</w:t>
      </w:r>
      <w:r>
        <w:rPr>
          <w:rFonts w:hint="eastAsia" w:asciiTheme="minorEastAsia" w:hAnsiTheme="minorEastAsia" w:cstheme="minorEastAsia"/>
          <w:sz w:val="24"/>
          <w:szCs w:val="24"/>
        </w:rPr>
        <w:t>供应商须提供各货物在其质保期内质保服务（包退、包换）。如货物非因采购人的人为原因而出现质量问题或货物质量不符合采购人所规定的要求，供应商包换或退换包正常使用（3个工作日内完成），采购人紧急使用时24小时内完成退换。</w:t>
      </w:r>
    </w:p>
    <w:p w14:paraId="37AAB6FE">
      <w:pPr>
        <w:spacing w:line="560" w:lineRule="exact"/>
        <w:ind w:firstLine="480" w:firstLineChars="200"/>
        <w:rPr>
          <w:sz w:val="24"/>
          <w:szCs w:val="24"/>
          <w:lang w:eastAsia="zh-CN"/>
        </w:rPr>
      </w:pPr>
      <w:r>
        <w:rPr>
          <w:rFonts w:hint="eastAsia" w:asciiTheme="minorEastAsia" w:hAnsiTheme="minorEastAsia" w:cstheme="minorEastAsia"/>
          <w:sz w:val="24"/>
          <w:szCs w:val="24"/>
          <w:lang w:eastAsia="zh-CN"/>
        </w:rPr>
        <w:t>（三）</w:t>
      </w:r>
      <w:r>
        <w:rPr>
          <w:rFonts w:hint="eastAsia" w:asciiTheme="minorEastAsia" w:hAnsiTheme="minorEastAsia" w:cstheme="minorEastAsia"/>
          <w:sz w:val="24"/>
          <w:szCs w:val="24"/>
        </w:rPr>
        <w:t>在服务期内，如出现需求部门对供货、服务等投诉问题，经调查属实，将追究供应商的责任。</w:t>
      </w:r>
    </w:p>
    <w:p w14:paraId="12362D47">
      <w:pPr>
        <w:widowControl/>
        <w:spacing w:line="560" w:lineRule="exact"/>
        <w:ind w:firstLine="482" w:firstLineChars="200"/>
        <w:rPr>
          <w:rFonts w:asciiTheme="minorEastAsia" w:hAnsiTheme="minorEastAsia" w:cstheme="minorEastAsia"/>
          <w:b/>
          <w:sz w:val="24"/>
          <w:szCs w:val="24"/>
        </w:rPr>
      </w:pPr>
      <w:r>
        <w:rPr>
          <w:rFonts w:hint="eastAsia" w:asciiTheme="minorEastAsia" w:hAnsiTheme="minorEastAsia" w:cstheme="minorEastAsia"/>
          <w:b/>
          <w:sz w:val="24"/>
          <w:szCs w:val="24"/>
          <w:lang w:eastAsia="zh-CN"/>
        </w:rPr>
        <w:t>九</w:t>
      </w:r>
      <w:r>
        <w:rPr>
          <w:rFonts w:hint="eastAsia" w:asciiTheme="minorEastAsia" w:hAnsiTheme="minorEastAsia" w:cstheme="minorEastAsia"/>
          <w:b/>
          <w:sz w:val="24"/>
          <w:szCs w:val="24"/>
        </w:rPr>
        <w:t>、违约责任</w:t>
      </w:r>
    </w:p>
    <w:p w14:paraId="5350D202">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lang w:eastAsia="zh-CN"/>
        </w:rPr>
        <w:t>（一）</w:t>
      </w:r>
      <w:r>
        <w:rPr>
          <w:rFonts w:hint="eastAsia" w:asciiTheme="minorEastAsia" w:hAnsiTheme="minorEastAsia" w:cstheme="minorEastAsia"/>
          <w:sz w:val="24"/>
          <w:szCs w:val="24"/>
        </w:rPr>
        <w:t xml:space="preserve">供应商提供的货物必须是原厂原装正规品牌的合格产品，须符合国家、行业的相关标准及采购文件要求，如不符合要求，采购人有权要求供应商限期更换符合要求的新产品，否则采购人将无条件退货，并有权终止合同，所产生的一切损失均由供应商承担。 </w:t>
      </w:r>
    </w:p>
    <w:p w14:paraId="449833A1">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lang w:eastAsia="zh-CN"/>
        </w:rPr>
        <w:t>（二）</w:t>
      </w:r>
      <w:r>
        <w:rPr>
          <w:rFonts w:hint="eastAsia" w:asciiTheme="minorEastAsia" w:hAnsiTheme="minorEastAsia" w:cstheme="minorEastAsia"/>
          <w:sz w:val="24"/>
          <w:szCs w:val="24"/>
        </w:rPr>
        <w:t>供应商必须严格按双方签订的合同要求及采购人的订单要求按时供货，除不可抗力外，只要供货延期，供应商需以该欠货物的总款额为基数，按每日2%的标准向采购人支付违约金。</w:t>
      </w:r>
    </w:p>
    <w:p w14:paraId="24C415FC">
      <w:pPr>
        <w:widowControl/>
        <w:autoSpaceDE/>
        <w:autoSpaceDN/>
        <w:adjustRightInd/>
        <w:spacing w:line="560" w:lineRule="exact"/>
        <w:ind w:firstLine="480" w:firstLineChars="200"/>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（三）</w:t>
      </w:r>
      <w:r>
        <w:rPr>
          <w:rFonts w:hint="eastAsia" w:asciiTheme="minorEastAsia" w:hAnsiTheme="minorEastAsia" w:cstheme="minorEastAsia"/>
          <w:sz w:val="24"/>
          <w:szCs w:val="24"/>
        </w:rPr>
        <w:t>中标人在实际供货时，若被发现提供的货物未能达到招标文件和投标文件中的有关要求，将按有关法规进行处罚，且招标人将有权单方面终止合同的执行，并保留向中标人追偿的权利。</w:t>
      </w:r>
    </w:p>
    <w:p w14:paraId="5B3F5DD1">
      <w:pPr>
        <w:widowControl/>
        <w:autoSpaceDE/>
        <w:autoSpaceDN/>
        <w:adjustRightInd/>
        <w:spacing w:line="560" w:lineRule="exact"/>
        <w:ind w:firstLine="480" w:firstLineChars="200"/>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（四）</w:t>
      </w:r>
      <w:r>
        <w:rPr>
          <w:rFonts w:hint="eastAsia" w:asciiTheme="minorEastAsia" w:hAnsiTheme="minorEastAsia" w:cstheme="minorEastAsia"/>
          <w:sz w:val="24"/>
          <w:szCs w:val="24"/>
        </w:rPr>
        <w:t>中标人不得转包、分包，一经发现招标人有权单方面终止合同的执行并收取项目预算金额的5%的违约责任金。</w:t>
      </w:r>
    </w:p>
    <w:p w14:paraId="0948AE46">
      <w:pPr>
        <w:widowControl/>
        <w:autoSpaceDE/>
        <w:autoSpaceDN/>
        <w:adjustRightInd/>
        <w:spacing w:line="560" w:lineRule="exact"/>
        <w:ind w:firstLine="480" w:firstLineChars="200"/>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（五）</w:t>
      </w:r>
      <w:r>
        <w:rPr>
          <w:rFonts w:hint="eastAsia" w:asciiTheme="minorEastAsia" w:hAnsiTheme="minorEastAsia" w:cstheme="minorEastAsia"/>
          <w:sz w:val="24"/>
          <w:szCs w:val="24"/>
        </w:rPr>
        <w:t>未满服务期，中标人自行终止合同的，招标人有权收取项目预算金额的5%的违约责任金。</w:t>
      </w:r>
    </w:p>
    <w:p w14:paraId="35DA6573">
      <w:pPr>
        <w:widowControl/>
        <w:autoSpaceDE/>
        <w:autoSpaceDN/>
        <w:adjustRightInd/>
        <w:spacing w:line="560" w:lineRule="exact"/>
        <w:ind w:firstLine="480" w:firstLineChars="200"/>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（六）</w:t>
      </w:r>
      <w:r>
        <w:rPr>
          <w:rFonts w:hint="eastAsia" w:asciiTheme="minorEastAsia" w:hAnsiTheme="minorEastAsia" w:cstheme="minorEastAsia"/>
          <w:sz w:val="24"/>
          <w:szCs w:val="24"/>
        </w:rPr>
        <w:t>对于不执行合同的中标人，收取项目预算金额的5%的违约责任金及招标人有权单方解除并终止合同。</w:t>
      </w:r>
    </w:p>
    <w:p w14:paraId="44B54D85">
      <w:pPr>
        <w:widowControl/>
        <w:autoSpaceDE/>
        <w:autoSpaceDN/>
        <w:adjustRightInd/>
        <w:spacing w:line="560" w:lineRule="exact"/>
        <w:ind w:firstLine="480" w:firstLineChars="200"/>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（七）</w:t>
      </w:r>
      <w:r>
        <w:rPr>
          <w:rFonts w:hint="eastAsia" w:asciiTheme="minorEastAsia" w:hAnsiTheme="minorEastAsia" w:cstheme="minorEastAsia"/>
          <w:sz w:val="24"/>
          <w:szCs w:val="24"/>
        </w:rPr>
        <w:t>中标人须按招标人规定的品种、材料、规格、时间等要求供货；否则，招标人有权退货，拒付货款，甚至终止合同，且中标人承担为此造成的经济损失。同时，招标人有权视情节重，处以警告、终止合同等处理。</w:t>
      </w:r>
    </w:p>
    <w:p w14:paraId="5FD488D3">
      <w:pPr>
        <w:spacing w:line="360" w:lineRule="auto"/>
        <w:ind w:firstLine="440" w:firstLineChars="200"/>
        <w:rPr>
          <w:rFonts w:hint="eastAsia" w:ascii="宋体" w:hAnsi="宋体" w:cs="宋体"/>
          <w:sz w:val="22"/>
          <w:szCs w:val="22"/>
          <w:lang w:val="zh-CN"/>
        </w:rPr>
      </w:pPr>
    </w:p>
    <w:p w14:paraId="6D6CD4BF">
      <w:pPr>
        <w:pStyle w:val="13"/>
        <w:rPr>
          <w:lang w:val="zh-CN"/>
        </w:rPr>
      </w:pPr>
    </w:p>
    <w:p w14:paraId="347A42D7">
      <w:pPr>
        <w:spacing w:line="560" w:lineRule="exact"/>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Tahoma">
    <w:panose1 w:val="020B0604030504040204"/>
    <w:charset w:val="00"/>
    <w:family w:val="swiss"/>
    <w:pitch w:val="default"/>
    <w:sig w:usb0="61007A87" w:usb1="80000000" w:usb2="00000008"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5CB65">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982CF3E">
                          <w:pPr>
                            <w:pStyle w:val="5"/>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2982CF3E">
                    <w:pPr>
                      <w:pStyle w:val="5"/>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642"/>
    <w:rsid w:val="000239B0"/>
    <w:rsid w:val="004F393C"/>
    <w:rsid w:val="005069FA"/>
    <w:rsid w:val="00721A71"/>
    <w:rsid w:val="00790F48"/>
    <w:rsid w:val="008647D1"/>
    <w:rsid w:val="00981AC7"/>
    <w:rsid w:val="00C12642"/>
    <w:rsid w:val="00D009FF"/>
    <w:rsid w:val="00D12001"/>
    <w:rsid w:val="00F860F1"/>
    <w:rsid w:val="01B6046E"/>
    <w:rsid w:val="0306245E"/>
    <w:rsid w:val="04504BAA"/>
    <w:rsid w:val="057B348D"/>
    <w:rsid w:val="06E710CA"/>
    <w:rsid w:val="0D8D29CB"/>
    <w:rsid w:val="0D935B07"/>
    <w:rsid w:val="0DC42165"/>
    <w:rsid w:val="0DD44D78"/>
    <w:rsid w:val="10757746"/>
    <w:rsid w:val="10A1053B"/>
    <w:rsid w:val="10E01064"/>
    <w:rsid w:val="10FC6693"/>
    <w:rsid w:val="11D53BF0"/>
    <w:rsid w:val="11FF7667"/>
    <w:rsid w:val="13170C3D"/>
    <w:rsid w:val="13F4757F"/>
    <w:rsid w:val="17397720"/>
    <w:rsid w:val="18F002B2"/>
    <w:rsid w:val="19EA4D01"/>
    <w:rsid w:val="1A55661F"/>
    <w:rsid w:val="1AF062E4"/>
    <w:rsid w:val="1C4061A9"/>
    <w:rsid w:val="1DCD471E"/>
    <w:rsid w:val="20F60C21"/>
    <w:rsid w:val="23447230"/>
    <w:rsid w:val="235F22BC"/>
    <w:rsid w:val="25710FF8"/>
    <w:rsid w:val="26D8108A"/>
    <w:rsid w:val="2AD94979"/>
    <w:rsid w:val="2D970F00"/>
    <w:rsid w:val="2E2F0B69"/>
    <w:rsid w:val="2FCC6F2B"/>
    <w:rsid w:val="30EA597E"/>
    <w:rsid w:val="31B82C24"/>
    <w:rsid w:val="325D20BC"/>
    <w:rsid w:val="34F9247A"/>
    <w:rsid w:val="36CE17DB"/>
    <w:rsid w:val="37FC2378"/>
    <w:rsid w:val="38130D92"/>
    <w:rsid w:val="394144E6"/>
    <w:rsid w:val="394F0285"/>
    <w:rsid w:val="397F500E"/>
    <w:rsid w:val="3A3A18C9"/>
    <w:rsid w:val="3A480BD6"/>
    <w:rsid w:val="3BD17677"/>
    <w:rsid w:val="3D1A117F"/>
    <w:rsid w:val="3D4D2D2E"/>
    <w:rsid w:val="41717932"/>
    <w:rsid w:val="42B51AA1"/>
    <w:rsid w:val="44D37FBC"/>
    <w:rsid w:val="45C456A9"/>
    <w:rsid w:val="46EB5A91"/>
    <w:rsid w:val="48500C62"/>
    <w:rsid w:val="48736294"/>
    <w:rsid w:val="494B0A69"/>
    <w:rsid w:val="49793828"/>
    <w:rsid w:val="4C7402D7"/>
    <w:rsid w:val="4E200716"/>
    <w:rsid w:val="4E99593D"/>
    <w:rsid w:val="50327C8D"/>
    <w:rsid w:val="503E6C32"/>
    <w:rsid w:val="57EF4CB5"/>
    <w:rsid w:val="5BA858A7"/>
    <w:rsid w:val="5D812854"/>
    <w:rsid w:val="5DF5208E"/>
    <w:rsid w:val="5E4964AB"/>
    <w:rsid w:val="5E587A58"/>
    <w:rsid w:val="5EBE3549"/>
    <w:rsid w:val="628E1C9B"/>
    <w:rsid w:val="62E775FD"/>
    <w:rsid w:val="62FA61D5"/>
    <w:rsid w:val="635B58F5"/>
    <w:rsid w:val="63CF256B"/>
    <w:rsid w:val="649E7673"/>
    <w:rsid w:val="69B85106"/>
    <w:rsid w:val="6AD9782B"/>
    <w:rsid w:val="6AF1726A"/>
    <w:rsid w:val="6BC51690"/>
    <w:rsid w:val="6DF80910"/>
    <w:rsid w:val="6E462E93"/>
    <w:rsid w:val="6EF47329"/>
    <w:rsid w:val="6FF349D5"/>
    <w:rsid w:val="704F233D"/>
    <w:rsid w:val="70671D7D"/>
    <w:rsid w:val="70CE575B"/>
    <w:rsid w:val="744D4DE6"/>
    <w:rsid w:val="749E2AA0"/>
    <w:rsid w:val="75E17EDC"/>
    <w:rsid w:val="764C17F9"/>
    <w:rsid w:val="776D5ECB"/>
    <w:rsid w:val="7B4E2BC8"/>
    <w:rsid w:val="7D3E79C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rFonts w:ascii="宋体" w:hAnsi="宋体"/>
      <w:color w:val="0000FF"/>
      <w:sz w:val="28"/>
    </w:rPr>
  </w:style>
  <w:style w:type="paragraph" w:styleId="3">
    <w:name w:val="table of authorities"/>
    <w:basedOn w:val="1"/>
    <w:next w:val="1"/>
    <w:qFormat/>
    <w:uiPriority w:val="99"/>
    <w:pPr>
      <w:ind w:left="420" w:leftChars="200"/>
    </w:pPr>
  </w:style>
  <w:style w:type="paragraph" w:styleId="4">
    <w:name w:val="annotation text"/>
    <w:basedOn w:val="1"/>
    <w:semiHidden/>
    <w:unhideWhenUsed/>
    <w:qFormat/>
    <w:uiPriority w:val="99"/>
    <w:pPr>
      <w:jc w:val="left"/>
    </w:p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9">
    <w:name w:val="样式 首行缩进:  2 字符 段前: 0.5 行 行距: 固定值 23 磅"/>
    <w:basedOn w:val="1"/>
    <w:qFormat/>
    <w:uiPriority w:val="0"/>
    <w:pPr>
      <w:widowControl/>
      <w:spacing w:beforeLines="50" w:after="200" w:line="460" w:lineRule="exact"/>
      <w:ind w:firstLine="420" w:firstLineChars="200"/>
    </w:pPr>
    <w:rPr>
      <w:rFonts w:ascii="宋体" w:cs="宋体"/>
      <w:bCs/>
      <w:kern w:val="0"/>
      <w:sz w:val="28"/>
      <w:lang w:eastAsia="en-US" w:bidi="en-US"/>
    </w:rPr>
  </w:style>
  <w:style w:type="character" w:customStyle="1" w:styleId="10">
    <w:name w:val="页眉 Char"/>
    <w:basedOn w:val="8"/>
    <w:link w:val="6"/>
    <w:semiHidden/>
    <w:qFormat/>
    <w:uiPriority w:val="99"/>
    <w:rPr>
      <w:sz w:val="18"/>
      <w:szCs w:val="18"/>
    </w:rPr>
  </w:style>
  <w:style w:type="character" w:customStyle="1" w:styleId="11">
    <w:name w:val="页脚 Char"/>
    <w:basedOn w:val="8"/>
    <w:link w:val="5"/>
    <w:semiHidden/>
    <w:qFormat/>
    <w:uiPriority w:val="99"/>
    <w:rPr>
      <w:sz w:val="18"/>
      <w:szCs w:val="18"/>
    </w:rPr>
  </w:style>
  <w:style w:type="character" w:customStyle="1" w:styleId="12">
    <w:name w:val="mh-abstract-text"/>
    <w:basedOn w:val="8"/>
    <w:qFormat/>
    <w:uiPriority w:val="0"/>
  </w:style>
  <w:style w:type="paragraph" w:customStyle="1" w:styleId="13">
    <w:name w:val="正文内容"/>
    <w:basedOn w:val="14"/>
    <w:qFormat/>
    <w:uiPriority w:val="0"/>
    <w:pPr>
      <w:widowControl w:val="0"/>
      <w:spacing w:beforeLines="50" w:beforeAutospacing="0" w:afterLines="50" w:afterAutospacing="0" w:line="360" w:lineRule="auto"/>
      <w:ind w:firstLine="480" w:firstLineChars="200"/>
      <w:jc w:val="both"/>
    </w:pPr>
    <w:rPr>
      <w:rFonts w:ascii="Times New Roman" w:hAnsi="Times New Roman" w:cs="Times New Roman"/>
      <w:b w:val="0"/>
      <w:bCs w:val="0"/>
      <w:sz w:val="24"/>
      <w:szCs w:val="20"/>
    </w:rPr>
  </w:style>
  <w:style w:type="paragraph" w:customStyle="1" w:styleId="14">
    <w:name w:val="xl1789"/>
    <w:basedOn w:val="1"/>
    <w:qFormat/>
    <w:uiPriority w:val="0"/>
    <w:pPr>
      <w:widowControl/>
      <w:spacing w:before="100" w:beforeAutospacing="1" w:after="100" w:afterAutospacing="1"/>
      <w:jc w:val="center"/>
    </w:pPr>
    <w:rPr>
      <w:rFonts w:ascii="宋体" w:hAnsi="宋体" w:cs="宋体"/>
      <w:b/>
      <w:bCs/>
      <w:kern w:val="0"/>
      <w:sz w:val="36"/>
      <w:szCs w:val="36"/>
    </w:rPr>
  </w:style>
  <w:style w:type="paragraph" w:customStyle="1" w:styleId="15">
    <w:name w:val="投标正文小四"/>
    <w:basedOn w:val="1"/>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3233</Words>
  <Characters>3498</Characters>
  <Lines>10</Lines>
  <Paragraphs>2</Paragraphs>
  <TotalTime>10</TotalTime>
  <ScaleCrop>false</ScaleCrop>
  <LinksUpToDate>false</LinksUpToDate>
  <CharactersWithSpaces>3512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2022-01-14T07:42:00Z</dcterms:created>
  <dc:creator>黎凤婵</dc:creator>
  <cp:lastModifiedBy>Mitty</cp:lastModifiedBy>
  <cp:lastPrinted>2023-03-06T08:33:00Z</cp:lastPrinted>
  <dcterms:modified xsi:type="dcterms:W3CDTF">2025-09-12T09:48:58Z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6A2595511CF24935AEBE467F17EFFA5A_13</vt:lpwstr>
  </property>
  <property fmtid="{D5CDD505-2E9C-101B-9397-08002B2CF9AE}" pid="4" name="KSOTemplateDocerSaveRecord">
    <vt:lpwstr>eyJoZGlkIjoiMjAyNDk0OTM5ZjE2MDUwMDJiMWIwZGQwMjQwZjRmZDAiLCJ1c2VySWQiOiI0NDc4NzM5NzgifQ==</vt:lpwstr>
  </property>
</Properties>
</file>