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F5FE0">
      <w:pPr>
        <w:pStyle w:val="6"/>
        <w:jc w:val="both"/>
        <w:rPr>
          <w:color w:val="000000"/>
        </w:rPr>
      </w:pPr>
      <w:bookmarkStart w:id="1" w:name="_GoBack"/>
      <w:bookmarkEnd w:id="1"/>
      <w:r>
        <w:rPr>
          <w:rFonts w:hint="eastAsia"/>
          <w:color w:val="000000"/>
        </w:rPr>
        <w:t>附件</w:t>
      </w:r>
      <w:r>
        <w:rPr>
          <w:rFonts w:hint="eastAsia"/>
          <w:color w:val="000000"/>
          <w:lang w:val="en-US" w:eastAsia="zh-CN"/>
        </w:rPr>
        <w:t>2</w:t>
      </w:r>
      <w:r>
        <w:rPr>
          <w:rFonts w:hint="eastAsia"/>
          <w:color w:val="000000"/>
        </w:rPr>
        <w:t>：</w:t>
      </w:r>
    </w:p>
    <w:p w14:paraId="2710AFFE">
      <w:pPr>
        <w:spacing w:line="360" w:lineRule="auto"/>
        <w:ind w:firstLine="602" w:firstLineChars="200"/>
        <w:jc w:val="center"/>
        <w:rPr>
          <w:rFonts w:hint="eastAsia" w:ascii="宋体" w:hAnsi="宋体" w:cs="宋体"/>
          <w:b/>
          <w:bCs/>
          <w:sz w:val="30"/>
          <w:szCs w:val="30"/>
          <w:lang w:eastAsia="zh-CN"/>
        </w:rPr>
      </w:pPr>
      <w:r>
        <w:rPr>
          <w:rFonts w:hint="eastAsia" w:ascii="宋体" w:hAnsi="宋体" w:cs="宋体"/>
          <w:b/>
          <w:bCs/>
          <w:sz w:val="30"/>
          <w:szCs w:val="30"/>
          <w:lang w:val="en-US" w:eastAsia="zh-CN"/>
        </w:rPr>
        <w:t>评审方案</w:t>
      </w:r>
    </w:p>
    <w:p w14:paraId="3B4F2A85">
      <w:pPr>
        <w:spacing w:line="360" w:lineRule="auto"/>
        <w:ind w:firstLine="422" w:firstLineChars="200"/>
        <w:rPr>
          <w:rFonts w:hint="eastAsia" w:ascii="宋体" w:hAnsi="宋体"/>
          <w:b w:val="0"/>
          <w:bCs w:val="0"/>
          <w:szCs w:val="21"/>
          <w:highlight w:val="none"/>
          <w:lang w:val="en-US" w:eastAsia="zh-CN"/>
        </w:rPr>
      </w:pPr>
      <w:r>
        <w:rPr>
          <w:rFonts w:hint="eastAsia" w:ascii="宋体" w:hAnsi="宋体"/>
          <w:b/>
          <w:bCs/>
          <w:szCs w:val="21"/>
          <w:highlight w:val="none"/>
          <w:lang w:val="en-US" w:eastAsia="zh-CN"/>
        </w:rPr>
        <w:t>1、评审步骤：</w:t>
      </w:r>
      <w:r>
        <w:rPr>
          <w:rFonts w:hint="eastAsia" w:ascii="宋体" w:hAnsi="宋体"/>
          <w:b w:val="0"/>
          <w:bCs w:val="0"/>
          <w:szCs w:val="21"/>
          <w:highlight w:val="none"/>
          <w:lang w:val="en-US" w:eastAsia="zh-CN"/>
        </w:rPr>
        <w:t>评审小组对响应文件的评审分为初审（资格性和符合性审查，详见响应文件模版参考内容）和详细评审，初审通过才进入详细评审环节。</w:t>
      </w:r>
    </w:p>
    <w:p w14:paraId="0A0E0CBC">
      <w:pPr>
        <w:spacing w:line="360" w:lineRule="auto"/>
        <w:ind w:firstLine="420" w:firstLineChars="200"/>
        <w:rPr>
          <w:rFonts w:hint="eastAsia" w:ascii="宋体" w:hAnsi="宋体"/>
          <w:b w:val="0"/>
          <w:bCs w:val="0"/>
          <w:szCs w:val="21"/>
          <w:highlight w:val="none"/>
          <w:lang w:val="en-US" w:eastAsia="zh-CN"/>
        </w:rPr>
      </w:pPr>
      <w:r>
        <w:rPr>
          <w:rFonts w:hint="eastAsia" w:ascii="宋体" w:hAnsi="宋体"/>
          <w:b w:val="0"/>
          <w:bCs w:val="0"/>
          <w:szCs w:val="21"/>
          <w:highlight w:val="none"/>
          <w:lang w:val="en-US" w:eastAsia="zh-CN"/>
        </w:rPr>
        <w:t>2、详细评审时，根据评分表的内容，评审小组各成员应当独立对每个有效响应的文件进行评价、打分，从商务技术和价格方面进行综合评审。各成员评分的算术平均值即为该供应商的商务技术得分。得分按四舍五入规则，精确到小数点后2位。</w:t>
      </w:r>
    </w:p>
    <w:p w14:paraId="70DD3B52">
      <w:pPr>
        <w:spacing w:line="360" w:lineRule="auto"/>
        <w:ind w:firstLine="422" w:firstLineChars="200"/>
        <w:rPr>
          <w:rFonts w:hint="eastAsia" w:ascii="宋体" w:hAnsi="宋体"/>
          <w:b w:val="0"/>
          <w:bCs w:val="0"/>
          <w:szCs w:val="21"/>
          <w:highlight w:val="none"/>
          <w:lang w:val="en-US" w:eastAsia="zh-CN"/>
        </w:rPr>
      </w:pPr>
      <w:r>
        <w:rPr>
          <w:rFonts w:hint="eastAsia" w:ascii="宋体" w:hAnsi="宋体"/>
          <w:b/>
          <w:bCs/>
          <w:szCs w:val="21"/>
          <w:highlight w:val="none"/>
          <w:lang w:val="en-US" w:eastAsia="zh-CN"/>
        </w:rPr>
        <w:t>3、评审总得分＝商务技术得分+响应报价得分</w:t>
      </w:r>
      <w:r>
        <w:rPr>
          <w:rFonts w:hint="eastAsia" w:ascii="宋体" w:hAnsi="宋体"/>
          <w:b w:val="0"/>
          <w:bCs w:val="0"/>
          <w:szCs w:val="21"/>
          <w:highlight w:val="none"/>
          <w:lang w:val="en-US" w:eastAsia="zh-CN"/>
        </w:rPr>
        <w:t>　　</w:t>
      </w:r>
    </w:p>
    <w:p w14:paraId="44B36745">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firstLine="480"/>
        <w:textAlignment w:val="auto"/>
        <w:rPr>
          <w:rFonts w:hint="eastAsia" w:ascii="宋体" w:hAnsi="宋体" w:eastAsia="宋体" w:cs="Times New Roman"/>
          <w:b w:val="0"/>
          <w:bCs w:val="0"/>
          <w:kern w:val="2"/>
          <w:sz w:val="21"/>
          <w:szCs w:val="21"/>
          <w:highlight w:val="none"/>
          <w:lang w:val="en-US" w:eastAsia="zh-CN" w:bidi="ar-SA"/>
        </w:rPr>
      </w:pPr>
      <w:r>
        <w:rPr>
          <w:rFonts w:hint="eastAsia" w:ascii="宋体" w:hAnsi="宋体"/>
          <w:b/>
          <w:bCs/>
          <w:szCs w:val="21"/>
          <w:highlight w:val="none"/>
          <w:lang w:val="en-US" w:eastAsia="zh-CN"/>
        </w:rPr>
        <w:t>4</w:t>
      </w:r>
      <w:r>
        <w:rPr>
          <w:rFonts w:hint="eastAsia" w:ascii="宋体" w:hAnsi="宋体" w:eastAsia="宋体" w:cs="Times New Roman"/>
          <w:b w:val="0"/>
          <w:bCs w:val="0"/>
          <w:kern w:val="2"/>
          <w:sz w:val="21"/>
          <w:szCs w:val="21"/>
          <w:highlight w:val="none"/>
          <w:lang w:val="en-US" w:eastAsia="zh-CN" w:bidi="ar-SA"/>
        </w:rPr>
        <w:t>、本项目采用综合评分法，</w:t>
      </w:r>
      <w:r>
        <w:rPr>
          <w:rFonts w:hint="eastAsia" w:ascii="宋体" w:hAnsi="宋体" w:eastAsia="宋体" w:cs="Times New Roman"/>
          <w:kern w:val="2"/>
          <w:sz w:val="21"/>
          <w:szCs w:val="21"/>
          <w:highlight w:val="none"/>
        </w:rPr>
        <w:t>在满足采购文件全部实质性要求的前提下，</w:t>
      </w:r>
      <w:r>
        <w:rPr>
          <w:rFonts w:hint="eastAsia" w:ascii="宋体" w:hAnsi="宋体" w:eastAsia="宋体" w:cs="Times New Roman"/>
          <w:b w:val="0"/>
          <w:bCs w:val="0"/>
          <w:kern w:val="2"/>
          <w:sz w:val="21"/>
          <w:szCs w:val="21"/>
          <w:highlight w:val="none"/>
          <w:lang w:val="en-US" w:eastAsia="zh-CN" w:bidi="ar-SA"/>
        </w:rPr>
        <w:t>我院组织现场评审，由评审专家从商务、技术、价格方面对供应商提供的响应文件进行综合评审，并按评审总得分由高到低顺序排列推荐三名中选候选人，评审总得分相同的，按下列顺序比较确定：（1）报价（由低到高）；（2）商务技术评分（由高到低）。如以上都相同的，名次由评审专家抽签确定。</w:t>
      </w:r>
    </w:p>
    <w:p w14:paraId="0FCCA592">
      <w:pPr>
        <w:spacing w:line="360" w:lineRule="auto"/>
        <w:ind w:firstLine="422" w:firstLineChars="200"/>
        <w:rPr>
          <w:rFonts w:hint="eastAsia" w:ascii="宋体" w:hAnsi="宋体"/>
          <w:b/>
          <w:bCs/>
          <w:szCs w:val="21"/>
          <w:highlight w:val="none"/>
          <w:lang w:val="en-US" w:eastAsia="zh-CN"/>
        </w:rPr>
      </w:pPr>
      <w:r>
        <w:rPr>
          <w:rFonts w:hint="eastAsia" w:ascii="宋体" w:hAnsi="宋体"/>
          <w:b/>
          <w:bCs/>
          <w:szCs w:val="21"/>
          <w:highlight w:val="none"/>
          <w:lang w:val="en-US" w:eastAsia="zh-CN"/>
        </w:rPr>
        <w:t>5、响应文件的澄清</w:t>
      </w:r>
    </w:p>
    <w:p w14:paraId="501AE245">
      <w:pPr>
        <w:spacing w:line="360" w:lineRule="auto"/>
        <w:ind w:firstLine="420" w:firstLineChars="200"/>
        <w:rPr>
          <w:rFonts w:hint="eastAsia" w:ascii="宋体" w:hAnsi="宋体"/>
          <w:b w:val="0"/>
          <w:bCs w:val="0"/>
          <w:szCs w:val="21"/>
          <w:highlight w:val="none"/>
          <w:lang w:val="en-US" w:eastAsia="zh-CN"/>
        </w:rPr>
      </w:pPr>
      <w:r>
        <w:rPr>
          <w:rFonts w:hint="eastAsia" w:ascii="宋体" w:hAnsi="宋体"/>
          <w:b w:val="0"/>
          <w:bCs w:val="0"/>
          <w:szCs w:val="21"/>
          <w:highlight w:val="none"/>
          <w:lang w:val="en-US" w:eastAsia="zh-CN"/>
        </w:rPr>
        <w:t>评审期间，对响应文件中含义不明确、同类问题表述不一致或者有明显文字和计算错误的内容，评审小组可以书面形式（应当由评审小组专家签字）要求供应商作出必要的澄清、说明或者纠正，但不得允许供应商对响应报价等实质性内容做任何更改。供应商的澄清、说明或者纠正应当采用书面形式，由其授权的代表签字，并不得超出响应文件的范围或者改变响应文件的实质性内容。有关澄清的答复均应由供应商的法定代表人或授权代表签名的书面形式作出。供应商的澄清文件是其响应文件的组成部分。</w:t>
      </w:r>
    </w:p>
    <w:p w14:paraId="2B033DFD">
      <w:pPr>
        <w:pStyle w:val="10"/>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80" w:lineRule="exact"/>
        <w:ind w:firstLine="480"/>
        <w:textAlignment w:val="auto"/>
        <w:rPr>
          <w:rFonts w:hint="default" w:ascii="宋体" w:hAnsi="宋体" w:eastAsia="宋体" w:cs="Times New Roman"/>
          <w:b w:val="0"/>
          <w:bCs w:val="0"/>
          <w:kern w:val="2"/>
          <w:sz w:val="21"/>
          <w:szCs w:val="21"/>
          <w:highlight w:val="none"/>
          <w:lang w:val="en-US" w:eastAsia="zh-CN" w:bidi="ar-SA"/>
        </w:rPr>
      </w:pPr>
      <w:r>
        <w:rPr>
          <w:rFonts w:hint="eastAsia" w:ascii="宋体" w:hAnsi="宋体" w:eastAsia="宋体" w:cs="Times New Roman"/>
          <w:b w:val="0"/>
          <w:bCs w:val="0"/>
          <w:kern w:val="2"/>
          <w:sz w:val="21"/>
          <w:szCs w:val="21"/>
          <w:highlight w:val="none"/>
          <w:lang w:val="en-US" w:eastAsia="zh-CN" w:bidi="ar-SA"/>
        </w:rPr>
        <w:t>6、在满足采购文件全部实质性要求的前提下，报价最低的推荐为拟成交供应商。如果推荐的成交供应商放弃中选资格或不能履行合同的，则采购人在法律法规允许的情况下可按中选人排名顺序依次确定递补中选人资格，或重新组织采购。</w:t>
      </w:r>
    </w:p>
    <w:p w14:paraId="3DCC8BCD">
      <w:pPr>
        <w:numPr>
          <w:ilvl w:val="0"/>
          <w:numId w:val="0"/>
        </w:numPr>
        <w:spacing w:line="360" w:lineRule="auto"/>
        <w:ind w:firstLine="420" w:firstLineChars="200"/>
        <w:rPr>
          <w:rFonts w:hint="eastAsia" w:ascii="宋体" w:hAnsi="宋体"/>
          <w:b w:val="0"/>
          <w:bCs w:val="0"/>
          <w:szCs w:val="21"/>
          <w:highlight w:val="none"/>
          <w:lang w:val="en-US" w:eastAsia="zh-CN"/>
        </w:rPr>
      </w:pPr>
    </w:p>
    <w:p w14:paraId="59019F1F">
      <w:pPr>
        <w:spacing w:line="360" w:lineRule="auto"/>
        <w:ind w:firstLine="420" w:firstLineChars="200"/>
        <w:rPr>
          <w:rFonts w:hint="eastAsia" w:ascii="宋体" w:hAnsi="宋体" w:eastAsia="宋体" w:cs="宋体"/>
          <w:szCs w:val="21"/>
        </w:rPr>
      </w:pPr>
    </w:p>
    <w:p w14:paraId="7B5EBBCC">
      <w:pPr>
        <w:pStyle w:val="7"/>
        <w:ind w:left="0"/>
        <w:jc w:val="center"/>
        <w:rPr>
          <w:rFonts w:hint="eastAsia" w:ascii="宋体" w:hAnsi="宋体" w:cs="宋体"/>
          <w:b/>
          <w:bCs/>
          <w:sz w:val="24"/>
          <w:szCs w:val="24"/>
          <w:lang w:val="en-US" w:eastAsia="zh-CN"/>
        </w:rPr>
      </w:pPr>
    </w:p>
    <w:p w14:paraId="4AFC49DB">
      <w:pPr>
        <w:pStyle w:val="7"/>
        <w:ind w:left="0"/>
        <w:jc w:val="center"/>
        <w:rPr>
          <w:rFonts w:hint="eastAsia" w:ascii="宋体" w:hAnsi="宋体" w:cs="宋体"/>
          <w:b/>
          <w:bCs/>
          <w:sz w:val="24"/>
          <w:szCs w:val="24"/>
          <w:lang w:val="en-US" w:eastAsia="zh-CN"/>
        </w:rPr>
      </w:pPr>
    </w:p>
    <w:p w14:paraId="5396DADE">
      <w:pPr>
        <w:pStyle w:val="7"/>
        <w:ind w:left="0"/>
        <w:jc w:val="center"/>
        <w:rPr>
          <w:rFonts w:hint="eastAsia" w:ascii="宋体" w:hAnsi="宋体" w:cs="宋体"/>
          <w:b/>
          <w:bCs/>
          <w:sz w:val="24"/>
          <w:szCs w:val="24"/>
          <w:lang w:val="en-US" w:eastAsia="zh-CN"/>
        </w:rPr>
      </w:pPr>
    </w:p>
    <w:p w14:paraId="687D4DA0">
      <w:pPr>
        <w:pStyle w:val="7"/>
        <w:ind w:left="0"/>
        <w:jc w:val="center"/>
        <w:rPr>
          <w:rFonts w:hint="eastAsia" w:ascii="宋体" w:hAnsi="宋体" w:cs="宋体"/>
          <w:b/>
          <w:bCs/>
          <w:sz w:val="24"/>
          <w:szCs w:val="24"/>
          <w:lang w:val="en-US" w:eastAsia="zh-CN"/>
        </w:rPr>
      </w:pPr>
    </w:p>
    <w:p w14:paraId="1EB14A5A">
      <w:pPr>
        <w:pStyle w:val="7"/>
        <w:ind w:left="0"/>
        <w:jc w:val="center"/>
        <w:rPr>
          <w:rFonts w:hint="eastAsia" w:ascii="宋体" w:hAnsi="宋体" w:cs="宋体"/>
          <w:b/>
          <w:bCs/>
          <w:sz w:val="24"/>
          <w:szCs w:val="24"/>
          <w:lang w:val="en-US" w:eastAsia="zh-CN"/>
        </w:rPr>
      </w:pPr>
    </w:p>
    <w:p w14:paraId="6694698E">
      <w:pPr>
        <w:pStyle w:val="7"/>
        <w:ind w:left="0"/>
        <w:jc w:val="both"/>
        <w:rPr>
          <w:rFonts w:hint="eastAsia" w:ascii="宋体" w:hAnsi="宋体" w:cs="宋体"/>
          <w:b/>
          <w:bCs/>
          <w:sz w:val="24"/>
          <w:szCs w:val="24"/>
          <w:lang w:val="en-US" w:eastAsia="zh-CN"/>
        </w:rPr>
      </w:pPr>
    </w:p>
    <w:p w14:paraId="5F4A9431">
      <w:pPr>
        <w:pStyle w:val="7"/>
        <w:ind w:left="0"/>
        <w:jc w:val="center"/>
        <w:rPr>
          <w:rFonts w:hint="default"/>
          <w:sz w:val="28"/>
          <w:szCs w:val="28"/>
          <w:lang w:val="en-US" w:eastAsia="zh-CN"/>
        </w:rPr>
      </w:pPr>
      <w:r>
        <w:rPr>
          <w:rFonts w:hint="eastAsia" w:ascii="宋体" w:hAnsi="宋体" w:cs="宋体"/>
          <w:b/>
          <w:bCs/>
          <w:sz w:val="24"/>
          <w:szCs w:val="24"/>
          <w:lang w:val="en-US" w:eastAsia="zh-CN"/>
        </w:rPr>
        <w:t>附表：</w:t>
      </w:r>
      <w:r>
        <w:rPr>
          <w:rFonts w:hint="eastAsia"/>
          <w:b/>
          <w:sz w:val="28"/>
          <w:szCs w:val="28"/>
          <w:lang w:val="en-US" w:eastAsia="zh-CN"/>
        </w:rPr>
        <w:t>中山市</w:t>
      </w:r>
      <w:r>
        <w:rPr>
          <w:rFonts w:hint="eastAsia"/>
          <w:b/>
          <w:sz w:val="28"/>
          <w:szCs w:val="28"/>
        </w:rPr>
        <w:t>黄圃人民医院</w:t>
      </w:r>
      <w:r>
        <w:rPr>
          <w:rFonts w:hint="eastAsia"/>
          <w:b/>
          <w:sz w:val="28"/>
          <w:szCs w:val="28"/>
          <w:lang w:eastAsia="zh-CN"/>
        </w:rPr>
        <w:t>实验室管理信息系统运行维护服务项目（二次）</w:t>
      </w:r>
      <w:r>
        <w:rPr>
          <w:rFonts w:hint="eastAsia" w:ascii="宋体" w:hAnsi="宋体" w:eastAsia="宋体" w:cs="宋体"/>
          <w:b/>
          <w:bCs/>
          <w:sz w:val="28"/>
          <w:szCs w:val="28"/>
        </w:rPr>
        <w:t>评分表</w:t>
      </w:r>
    </w:p>
    <w:tbl>
      <w:tblPr>
        <w:tblStyle w:val="11"/>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1087"/>
        <w:gridCol w:w="6443"/>
        <w:gridCol w:w="809"/>
      </w:tblGrid>
      <w:tr w14:paraId="0BAC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jc w:val="center"/>
        </w:trPr>
        <w:tc>
          <w:tcPr>
            <w:tcW w:w="1087" w:type="dxa"/>
            <w:noWrap w:val="0"/>
            <w:vAlign w:val="center"/>
          </w:tcPr>
          <w:p w14:paraId="0600A0D2">
            <w:pPr>
              <w:pStyle w:val="8"/>
              <w:tabs>
                <w:tab w:val="clear" w:pos="4153"/>
                <w:tab w:val="clear" w:pos="8306"/>
              </w:tabs>
              <w:snapToGrid/>
              <w:spacing w:line="360" w:lineRule="auto"/>
              <w:jc w:val="center"/>
              <w:rPr>
                <w:rFonts w:hint="eastAsia" w:ascii="宋体" w:hAnsi="宋体" w:cs="宋体"/>
                <w:b/>
                <w:bCs/>
                <w:color w:val="auto"/>
                <w:sz w:val="21"/>
                <w:szCs w:val="21"/>
              </w:rPr>
            </w:pPr>
            <w:bookmarkStart w:id="0" w:name="OLE_LINK2"/>
            <w:r>
              <w:rPr>
                <w:rFonts w:hint="eastAsia" w:ascii="宋体" w:hAnsi="宋体" w:cs="宋体"/>
                <w:b/>
                <w:bCs/>
                <w:color w:val="auto"/>
                <w:sz w:val="21"/>
                <w:szCs w:val="21"/>
                <w:lang w:eastAsia="zh-CN"/>
              </w:rPr>
              <w:t>评审因素</w:t>
            </w:r>
          </w:p>
        </w:tc>
        <w:tc>
          <w:tcPr>
            <w:tcW w:w="1087" w:type="dxa"/>
            <w:noWrap w:val="0"/>
            <w:vAlign w:val="center"/>
          </w:tcPr>
          <w:p w14:paraId="5E547397">
            <w:pPr>
              <w:pStyle w:val="8"/>
              <w:tabs>
                <w:tab w:val="clear" w:pos="4153"/>
                <w:tab w:val="clear" w:pos="8306"/>
              </w:tabs>
              <w:snapToGrid/>
              <w:spacing w:line="360" w:lineRule="auto"/>
              <w:jc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rPr>
              <w:t>评审</w:t>
            </w:r>
            <w:r>
              <w:rPr>
                <w:rFonts w:hint="eastAsia" w:ascii="宋体" w:hAnsi="宋体" w:cs="宋体"/>
                <w:b/>
                <w:bCs/>
                <w:color w:val="auto"/>
                <w:sz w:val="21"/>
                <w:szCs w:val="21"/>
                <w:lang w:eastAsia="zh-CN"/>
              </w:rPr>
              <w:t>项目</w:t>
            </w:r>
          </w:p>
        </w:tc>
        <w:tc>
          <w:tcPr>
            <w:tcW w:w="6443" w:type="dxa"/>
            <w:noWrap w:val="0"/>
            <w:vAlign w:val="center"/>
          </w:tcPr>
          <w:p w14:paraId="15F83680">
            <w:pPr>
              <w:pStyle w:val="8"/>
              <w:tabs>
                <w:tab w:val="clear" w:pos="4153"/>
                <w:tab w:val="clear" w:pos="8306"/>
              </w:tabs>
              <w:snapToGrid/>
              <w:spacing w:line="360" w:lineRule="auto"/>
              <w:jc w:val="center"/>
              <w:rPr>
                <w:rFonts w:ascii="宋体" w:hAnsi="宋体" w:cs="宋体"/>
                <w:b/>
                <w:bCs/>
                <w:color w:val="auto"/>
                <w:sz w:val="21"/>
                <w:szCs w:val="21"/>
              </w:rPr>
            </w:pPr>
            <w:r>
              <w:rPr>
                <w:rFonts w:hint="eastAsia" w:ascii="宋体" w:hAnsi="宋体" w:cs="宋体"/>
                <w:b/>
                <w:bCs/>
                <w:color w:val="auto"/>
                <w:sz w:val="21"/>
                <w:szCs w:val="21"/>
              </w:rPr>
              <w:t>评分细则</w:t>
            </w:r>
          </w:p>
        </w:tc>
        <w:tc>
          <w:tcPr>
            <w:tcW w:w="809" w:type="dxa"/>
            <w:noWrap w:val="0"/>
            <w:vAlign w:val="center"/>
          </w:tcPr>
          <w:p w14:paraId="055E4B1D">
            <w:pPr>
              <w:pStyle w:val="8"/>
              <w:tabs>
                <w:tab w:val="clear" w:pos="4153"/>
                <w:tab w:val="clear" w:pos="8306"/>
              </w:tabs>
              <w:snapToGrid/>
              <w:spacing w:line="360" w:lineRule="auto"/>
              <w:jc w:val="center"/>
              <w:rPr>
                <w:rFonts w:ascii="宋体" w:hAnsi="宋体" w:cs="宋体"/>
                <w:b/>
                <w:bCs/>
                <w:color w:val="auto"/>
                <w:sz w:val="21"/>
                <w:szCs w:val="21"/>
              </w:rPr>
            </w:pPr>
            <w:r>
              <w:rPr>
                <w:rFonts w:hint="eastAsia" w:ascii="宋体" w:hAnsi="宋体" w:cs="宋体"/>
                <w:b/>
                <w:bCs/>
                <w:color w:val="auto"/>
                <w:sz w:val="21"/>
                <w:szCs w:val="21"/>
              </w:rPr>
              <w:t>分值</w:t>
            </w:r>
          </w:p>
        </w:tc>
      </w:tr>
      <w:tr w14:paraId="6DFE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jc w:val="center"/>
        </w:trPr>
        <w:tc>
          <w:tcPr>
            <w:tcW w:w="1087" w:type="dxa"/>
            <w:vMerge w:val="restart"/>
            <w:noWrap w:val="0"/>
            <w:vAlign w:val="center"/>
          </w:tcPr>
          <w:p w14:paraId="1F388477">
            <w:pPr>
              <w:tabs>
                <w:tab w:val="decimal" w:pos="315"/>
                <w:tab w:val="left" w:pos="630"/>
              </w:tabs>
              <w:spacing w:line="276" w:lineRule="auto"/>
              <w:jc w:val="center"/>
              <w:rPr>
                <w:rFonts w:hint="eastAsia"/>
                <w:lang w:eastAsia="zh-CN"/>
              </w:rPr>
            </w:pPr>
            <w:r>
              <w:rPr>
                <w:b/>
                <w:bCs/>
              </w:rPr>
              <w:t>商务</w:t>
            </w:r>
            <w:r>
              <w:rPr>
                <w:rFonts w:hint="eastAsia"/>
                <w:b/>
                <w:bCs/>
                <w:lang w:eastAsia="zh-CN"/>
              </w:rPr>
              <w:t>技术</w:t>
            </w:r>
            <w:r>
              <w:rPr>
                <w:b/>
                <w:bCs/>
              </w:rPr>
              <w:t>部分</w:t>
            </w:r>
          </w:p>
        </w:tc>
        <w:tc>
          <w:tcPr>
            <w:tcW w:w="1087" w:type="dxa"/>
            <w:noWrap w:val="0"/>
            <w:vAlign w:val="center"/>
          </w:tcPr>
          <w:p w14:paraId="22D11E1A">
            <w:pPr>
              <w:widowControl/>
              <w:jc w:val="center"/>
              <w:textAlignment w:val="center"/>
              <w:rPr>
                <w:rFonts w:hint="eastAsia" w:ascii="宋体" w:hAnsi="宋体"/>
                <w:color w:val="auto"/>
                <w:szCs w:val="21"/>
                <w:highlight w:val="none"/>
              </w:rPr>
            </w:pPr>
            <w:r>
              <w:rPr>
                <w:rFonts w:hint="eastAsia" w:ascii="宋体" w:hAnsi="宋体" w:eastAsia="宋体" w:cs="宋体"/>
                <w:sz w:val="21"/>
                <w:szCs w:val="21"/>
                <w:highlight w:val="none"/>
                <w:lang w:eastAsia="zh-CN"/>
              </w:rPr>
              <w:t>重要条款响应程度</w:t>
            </w:r>
          </w:p>
        </w:tc>
        <w:tc>
          <w:tcPr>
            <w:tcW w:w="6443" w:type="dxa"/>
            <w:noWrap w:val="0"/>
            <w:vAlign w:val="center"/>
          </w:tcPr>
          <w:p w14:paraId="63BB747C">
            <w:pPr>
              <w:widowControl/>
              <w:spacing w:line="360" w:lineRule="auto"/>
              <w:jc w:val="both"/>
              <w:textAlignment w:val="center"/>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val="en-US" w:eastAsia="zh-CN" w:bidi="ar"/>
              </w:rPr>
              <w:t>全部</w:t>
            </w:r>
            <w:r>
              <w:rPr>
                <w:rFonts w:hint="eastAsia" w:ascii="宋体" w:hAnsi="宋体" w:eastAsia="宋体" w:cs="宋体"/>
                <w:sz w:val="21"/>
                <w:szCs w:val="21"/>
                <w:highlight w:val="none"/>
                <w:lang w:eastAsia="zh-CN" w:bidi="ar"/>
              </w:rPr>
              <w:t>满足用户需求书【</w:t>
            </w:r>
            <w:r>
              <w:rPr>
                <w:rFonts w:hint="eastAsia" w:ascii="宋体" w:hAnsi="宋体" w:cs="宋体"/>
                <w:sz w:val="21"/>
                <w:szCs w:val="21"/>
                <w:highlight w:val="none"/>
                <w:lang w:val="en-US" w:eastAsia="zh-CN" w:bidi="ar"/>
              </w:rPr>
              <w:t>二、项目要求和三、服务要求</w:t>
            </w:r>
            <w:r>
              <w:rPr>
                <w:rFonts w:hint="eastAsia" w:ascii="宋体" w:hAnsi="宋体" w:eastAsia="宋体" w:cs="宋体"/>
                <w:sz w:val="21"/>
                <w:szCs w:val="21"/>
                <w:highlight w:val="none"/>
                <w:lang w:eastAsia="zh-CN" w:bidi="ar"/>
              </w:rPr>
              <w:t>】中带▲号的重要</w:t>
            </w:r>
            <w:r>
              <w:rPr>
                <w:rFonts w:hint="eastAsia" w:ascii="宋体" w:hAnsi="宋体" w:cs="宋体"/>
                <w:sz w:val="21"/>
                <w:szCs w:val="21"/>
                <w:highlight w:val="none"/>
                <w:lang w:eastAsia="zh-CN" w:bidi="ar"/>
              </w:rPr>
              <w:t>条款</w:t>
            </w:r>
            <w:r>
              <w:rPr>
                <w:rFonts w:hint="eastAsia" w:ascii="宋体" w:hAnsi="宋体" w:eastAsia="宋体" w:cs="宋体"/>
                <w:sz w:val="21"/>
                <w:szCs w:val="21"/>
                <w:highlight w:val="none"/>
                <w:lang w:eastAsia="zh-CN" w:bidi="ar"/>
              </w:rPr>
              <w:t>，得</w:t>
            </w:r>
            <w:r>
              <w:rPr>
                <w:rFonts w:hint="eastAsia" w:ascii="宋体" w:hAnsi="宋体" w:cs="宋体"/>
                <w:sz w:val="21"/>
                <w:szCs w:val="21"/>
                <w:highlight w:val="none"/>
                <w:lang w:val="en-US" w:eastAsia="zh-CN" w:bidi="ar"/>
              </w:rPr>
              <w:t>30</w:t>
            </w:r>
            <w:r>
              <w:rPr>
                <w:rFonts w:hint="eastAsia" w:ascii="宋体" w:hAnsi="宋体" w:eastAsia="宋体" w:cs="宋体"/>
                <w:sz w:val="21"/>
                <w:szCs w:val="21"/>
                <w:highlight w:val="none"/>
                <w:lang w:eastAsia="zh-CN" w:bidi="ar"/>
              </w:rPr>
              <w:t>分；每出现一处带▲号的重要</w:t>
            </w:r>
            <w:r>
              <w:rPr>
                <w:rFonts w:hint="eastAsia" w:ascii="宋体" w:hAnsi="宋体" w:cs="宋体"/>
                <w:sz w:val="21"/>
                <w:szCs w:val="21"/>
                <w:highlight w:val="none"/>
                <w:lang w:eastAsia="zh-CN" w:bidi="ar"/>
              </w:rPr>
              <w:t>条款</w:t>
            </w:r>
            <w:r>
              <w:rPr>
                <w:rFonts w:hint="eastAsia" w:ascii="宋体" w:hAnsi="宋体" w:eastAsia="宋体" w:cs="宋体"/>
                <w:sz w:val="21"/>
                <w:szCs w:val="21"/>
                <w:highlight w:val="none"/>
                <w:lang w:eastAsia="zh-CN" w:bidi="ar"/>
              </w:rPr>
              <w:t>负偏离，扣</w:t>
            </w:r>
            <w:r>
              <w:rPr>
                <w:rFonts w:hint="eastAsia" w:ascii="宋体" w:hAnsi="宋体" w:cs="宋体"/>
                <w:sz w:val="21"/>
                <w:szCs w:val="21"/>
                <w:highlight w:val="none"/>
                <w:lang w:val="en-US" w:eastAsia="zh-CN" w:bidi="ar"/>
              </w:rPr>
              <w:t>5</w:t>
            </w:r>
            <w:r>
              <w:rPr>
                <w:rFonts w:hint="eastAsia" w:ascii="宋体" w:hAnsi="宋体" w:eastAsia="宋体" w:cs="宋体"/>
                <w:sz w:val="21"/>
                <w:szCs w:val="21"/>
                <w:highlight w:val="none"/>
                <w:lang w:eastAsia="zh-CN" w:bidi="ar"/>
              </w:rPr>
              <w:t>分，最低得0分（本项目共</w:t>
            </w:r>
            <w:r>
              <w:rPr>
                <w:rFonts w:hint="eastAsia" w:ascii="宋体" w:hAnsi="宋体" w:cs="宋体"/>
                <w:sz w:val="21"/>
                <w:szCs w:val="21"/>
                <w:highlight w:val="none"/>
                <w:lang w:val="en-US" w:eastAsia="zh-CN" w:bidi="ar"/>
              </w:rPr>
              <w:t>6</w:t>
            </w:r>
            <w:r>
              <w:rPr>
                <w:rFonts w:hint="eastAsia" w:ascii="宋体" w:hAnsi="宋体" w:eastAsia="宋体" w:cs="宋体"/>
                <w:sz w:val="21"/>
                <w:szCs w:val="21"/>
                <w:highlight w:val="none"/>
                <w:lang w:eastAsia="zh-CN" w:bidi="ar"/>
              </w:rPr>
              <w:t>个带▲号的</w:t>
            </w:r>
            <w:r>
              <w:rPr>
                <w:rFonts w:hint="eastAsia" w:ascii="宋体" w:hAnsi="宋体" w:eastAsia="宋体" w:cs="宋体"/>
                <w:sz w:val="21"/>
                <w:szCs w:val="21"/>
                <w:highlight w:val="none"/>
                <w:lang w:eastAsia="zh-CN"/>
              </w:rPr>
              <w:t>重要条款</w:t>
            </w:r>
            <w:r>
              <w:rPr>
                <w:rFonts w:hint="eastAsia" w:ascii="宋体" w:hAnsi="宋体" w:eastAsia="宋体" w:cs="宋体"/>
                <w:sz w:val="21"/>
                <w:szCs w:val="21"/>
                <w:highlight w:val="none"/>
                <w:lang w:eastAsia="zh-CN" w:bidi="ar"/>
              </w:rPr>
              <w:t>）。</w:t>
            </w:r>
          </w:p>
          <w:p w14:paraId="25D31D89">
            <w:pPr>
              <w:widowControl/>
              <w:spacing w:line="360" w:lineRule="auto"/>
              <w:jc w:val="both"/>
              <w:textAlignment w:val="center"/>
              <w:rPr>
                <w:rFonts w:hint="eastAsia" w:ascii="宋体" w:hAnsi="宋体" w:eastAsia="宋体" w:cs="宋体"/>
                <w:bCs/>
                <w:color w:val="000000"/>
                <w:kern w:val="2"/>
                <w:sz w:val="21"/>
                <w:szCs w:val="21"/>
                <w:lang w:val="zh-CN" w:eastAsia="zh-CN" w:bidi="ar-SA"/>
              </w:rPr>
            </w:pPr>
            <w:r>
              <w:rPr>
                <w:rFonts w:hint="eastAsia" w:ascii="宋体" w:hAnsi="宋体" w:eastAsia="宋体" w:cs="宋体"/>
                <w:sz w:val="21"/>
                <w:szCs w:val="21"/>
                <w:highlight w:val="none"/>
                <w:lang w:eastAsia="zh-CN" w:bidi="ar"/>
              </w:rPr>
              <w:t>注：</w:t>
            </w:r>
            <w:r>
              <w:rPr>
                <w:rFonts w:hint="eastAsia" w:ascii="宋体" w:hAnsi="宋体" w:eastAsia="宋体" w:cs="宋体"/>
                <w:sz w:val="21"/>
                <w:szCs w:val="21"/>
                <w:highlight w:val="none"/>
                <w:lang w:val="en-US" w:eastAsia="zh-CN" w:bidi="zh-CN"/>
              </w:rPr>
              <w:t>评审依据以供应商响应文件中响应表填写内容为准，未填写的视为负偏离。</w:t>
            </w:r>
          </w:p>
        </w:tc>
        <w:tc>
          <w:tcPr>
            <w:tcW w:w="809" w:type="dxa"/>
            <w:noWrap w:val="0"/>
            <w:vAlign w:val="center"/>
          </w:tcPr>
          <w:p w14:paraId="67270691">
            <w:pPr>
              <w:tabs>
                <w:tab w:val="decimal" w:pos="315"/>
                <w:tab w:val="left" w:pos="630"/>
              </w:tabs>
              <w:spacing w:line="276" w:lineRule="auto"/>
              <w:jc w:val="center"/>
              <w:rPr>
                <w:rFonts w:hint="eastAsia" w:ascii="宋体" w:hAnsi="宋体" w:eastAsia="宋体"/>
                <w:color w:val="auto"/>
                <w:sz w:val="21"/>
                <w:szCs w:val="21"/>
                <w:highlight w:val="none"/>
                <w:lang w:val="en-US" w:eastAsia="zh-CN"/>
              </w:rPr>
            </w:pPr>
            <w:r>
              <w:rPr>
                <w:rFonts w:hint="eastAsia"/>
                <w:lang w:val="en-US" w:eastAsia="zh-CN"/>
              </w:rPr>
              <w:t>30</w:t>
            </w:r>
            <w:r>
              <w:rPr>
                <w:rFonts w:hint="eastAsia"/>
                <w:lang w:eastAsia="zh-CN"/>
              </w:rPr>
              <w:t>分</w:t>
            </w:r>
          </w:p>
        </w:tc>
      </w:tr>
      <w:tr w14:paraId="4FC4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jc w:val="center"/>
        </w:trPr>
        <w:tc>
          <w:tcPr>
            <w:tcW w:w="1087" w:type="dxa"/>
            <w:vMerge w:val="continue"/>
            <w:noWrap w:val="0"/>
            <w:vAlign w:val="center"/>
          </w:tcPr>
          <w:p w14:paraId="63E704EB">
            <w:pPr>
              <w:tabs>
                <w:tab w:val="decimal" w:pos="315"/>
                <w:tab w:val="left" w:pos="630"/>
              </w:tabs>
              <w:spacing w:line="276" w:lineRule="auto"/>
              <w:jc w:val="center"/>
              <w:rPr>
                <w:b/>
                <w:bCs/>
              </w:rPr>
            </w:pPr>
          </w:p>
        </w:tc>
        <w:tc>
          <w:tcPr>
            <w:tcW w:w="1087" w:type="dxa"/>
            <w:noWrap w:val="0"/>
            <w:vAlign w:val="center"/>
          </w:tcPr>
          <w:p w14:paraId="0B36C917">
            <w:pPr>
              <w:widowControl/>
              <w:jc w:val="center"/>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一般</w:t>
            </w:r>
            <w:r>
              <w:rPr>
                <w:rFonts w:hint="eastAsia" w:ascii="宋体" w:hAnsi="宋体" w:eastAsia="宋体" w:cs="宋体"/>
                <w:sz w:val="21"/>
                <w:szCs w:val="21"/>
                <w:highlight w:val="none"/>
                <w:lang w:eastAsia="zh-CN"/>
              </w:rPr>
              <w:t>条款响应程度</w:t>
            </w:r>
          </w:p>
        </w:tc>
        <w:tc>
          <w:tcPr>
            <w:tcW w:w="6443" w:type="dxa"/>
            <w:noWrap w:val="0"/>
            <w:vAlign w:val="center"/>
          </w:tcPr>
          <w:p w14:paraId="463CB8DF">
            <w:pPr>
              <w:widowControl/>
              <w:spacing w:line="360" w:lineRule="auto"/>
              <w:jc w:val="both"/>
              <w:textAlignment w:val="center"/>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eastAsia="zh-CN" w:bidi="ar"/>
              </w:rPr>
              <w:t>完全满足用户需求书【</w:t>
            </w:r>
            <w:r>
              <w:rPr>
                <w:rFonts w:hint="eastAsia" w:ascii="宋体" w:hAnsi="宋体" w:cs="宋体"/>
                <w:sz w:val="21"/>
                <w:szCs w:val="21"/>
                <w:highlight w:val="none"/>
                <w:lang w:val="en-US" w:eastAsia="zh-CN" w:bidi="ar"/>
              </w:rPr>
              <w:t>二、项目要求（二）服务内容</w:t>
            </w:r>
            <w:r>
              <w:rPr>
                <w:rFonts w:hint="eastAsia" w:ascii="宋体" w:hAnsi="宋体" w:eastAsia="宋体" w:cs="宋体"/>
                <w:sz w:val="21"/>
                <w:szCs w:val="21"/>
                <w:highlight w:val="none"/>
                <w:lang w:eastAsia="zh-CN" w:bidi="ar"/>
              </w:rPr>
              <w:t>】中不带▲号</w:t>
            </w:r>
            <w:r>
              <w:rPr>
                <w:rFonts w:hint="eastAsia" w:ascii="宋体" w:hAnsi="宋体" w:cs="宋体"/>
                <w:sz w:val="21"/>
                <w:szCs w:val="21"/>
                <w:highlight w:val="none"/>
                <w:lang w:eastAsia="zh-CN" w:bidi="ar"/>
              </w:rPr>
              <w:t>不带</w:t>
            </w:r>
            <w:r>
              <w:rPr>
                <w:rFonts w:hint="eastAsia" w:ascii="宋体" w:hAnsi="宋体" w:eastAsia="宋体" w:cs="宋体"/>
                <w:sz w:val="21"/>
                <w:szCs w:val="21"/>
                <w:highlight w:val="none"/>
                <w:lang w:val="en-US" w:eastAsia="zh-CN" w:bidi="zh-CN"/>
              </w:rPr>
              <w:t>★号</w:t>
            </w:r>
            <w:r>
              <w:rPr>
                <w:rFonts w:hint="eastAsia" w:ascii="宋体" w:hAnsi="宋体" w:eastAsia="宋体" w:cs="宋体"/>
                <w:sz w:val="21"/>
                <w:szCs w:val="21"/>
                <w:highlight w:val="none"/>
                <w:lang w:eastAsia="zh-CN" w:bidi="ar"/>
              </w:rPr>
              <w:t>的一般</w:t>
            </w:r>
            <w:r>
              <w:rPr>
                <w:rFonts w:hint="eastAsia" w:ascii="宋体" w:hAnsi="宋体" w:cs="宋体"/>
                <w:sz w:val="21"/>
                <w:szCs w:val="21"/>
                <w:highlight w:val="none"/>
                <w:lang w:eastAsia="zh-CN" w:bidi="ar"/>
              </w:rPr>
              <w:t>条款</w:t>
            </w:r>
            <w:r>
              <w:rPr>
                <w:rFonts w:hint="eastAsia" w:ascii="宋体" w:hAnsi="宋体" w:eastAsia="宋体" w:cs="宋体"/>
                <w:sz w:val="21"/>
                <w:szCs w:val="21"/>
                <w:highlight w:val="none"/>
                <w:lang w:eastAsia="zh-CN" w:bidi="ar"/>
              </w:rPr>
              <w:t>，得</w:t>
            </w:r>
            <w:r>
              <w:rPr>
                <w:rFonts w:hint="eastAsia" w:ascii="宋体" w:hAnsi="宋体" w:cs="宋体"/>
                <w:sz w:val="21"/>
                <w:szCs w:val="21"/>
                <w:highlight w:val="none"/>
                <w:lang w:val="en-US" w:eastAsia="zh-CN" w:bidi="ar"/>
              </w:rPr>
              <w:t>8</w:t>
            </w:r>
            <w:r>
              <w:rPr>
                <w:rFonts w:hint="eastAsia" w:ascii="宋体" w:hAnsi="宋体" w:eastAsia="宋体" w:cs="宋体"/>
                <w:sz w:val="21"/>
                <w:szCs w:val="21"/>
                <w:highlight w:val="none"/>
                <w:lang w:eastAsia="zh-CN" w:bidi="ar"/>
              </w:rPr>
              <w:t>分；每出现一处不带▲号</w:t>
            </w:r>
            <w:r>
              <w:rPr>
                <w:rFonts w:hint="eastAsia" w:ascii="宋体" w:hAnsi="宋体" w:cs="宋体"/>
                <w:sz w:val="21"/>
                <w:szCs w:val="21"/>
                <w:highlight w:val="none"/>
                <w:lang w:eastAsia="zh-CN" w:bidi="ar"/>
              </w:rPr>
              <w:t>不带</w:t>
            </w:r>
            <w:r>
              <w:rPr>
                <w:rFonts w:hint="eastAsia" w:ascii="宋体" w:hAnsi="宋体" w:eastAsia="宋体" w:cs="宋体"/>
                <w:sz w:val="21"/>
                <w:szCs w:val="21"/>
                <w:highlight w:val="none"/>
                <w:lang w:val="en-US" w:eastAsia="zh-CN" w:bidi="zh-CN"/>
              </w:rPr>
              <w:t>★号的</w:t>
            </w:r>
            <w:r>
              <w:rPr>
                <w:rFonts w:hint="eastAsia" w:ascii="宋体" w:hAnsi="宋体" w:eastAsia="宋体" w:cs="宋体"/>
                <w:sz w:val="21"/>
                <w:szCs w:val="21"/>
                <w:highlight w:val="none"/>
                <w:lang w:eastAsia="zh-CN" w:bidi="ar"/>
              </w:rPr>
              <w:t>一般</w:t>
            </w:r>
            <w:r>
              <w:rPr>
                <w:rFonts w:hint="eastAsia" w:ascii="宋体" w:hAnsi="宋体" w:cs="宋体"/>
                <w:sz w:val="21"/>
                <w:szCs w:val="21"/>
                <w:highlight w:val="none"/>
                <w:lang w:eastAsia="zh-CN" w:bidi="ar"/>
              </w:rPr>
              <w:t>条款</w:t>
            </w:r>
            <w:r>
              <w:rPr>
                <w:rFonts w:hint="eastAsia" w:ascii="宋体" w:hAnsi="宋体" w:eastAsia="宋体" w:cs="宋体"/>
                <w:sz w:val="21"/>
                <w:szCs w:val="21"/>
                <w:highlight w:val="none"/>
                <w:lang w:eastAsia="zh-CN" w:bidi="ar"/>
              </w:rPr>
              <w:t>负偏离，扣</w:t>
            </w:r>
            <w:r>
              <w:rPr>
                <w:rFonts w:hint="eastAsia" w:ascii="宋体" w:hAnsi="宋体" w:cs="宋体"/>
                <w:sz w:val="21"/>
                <w:szCs w:val="21"/>
                <w:highlight w:val="none"/>
                <w:lang w:val="en-US" w:eastAsia="zh-CN" w:bidi="ar"/>
              </w:rPr>
              <w:t>2</w:t>
            </w:r>
            <w:r>
              <w:rPr>
                <w:rFonts w:hint="eastAsia" w:ascii="宋体" w:hAnsi="宋体" w:eastAsia="宋体" w:cs="宋体"/>
                <w:sz w:val="21"/>
                <w:szCs w:val="21"/>
                <w:highlight w:val="none"/>
                <w:lang w:eastAsia="zh-CN" w:bidi="ar"/>
              </w:rPr>
              <w:t>分，最低得0分（本项目共</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eastAsia="zh-CN" w:bidi="ar"/>
              </w:rPr>
              <w:t>个不带▲号</w:t>
            </w:r>
            <w:r>
              <w:rPr>
                <w:rFonts w:hint="eastAsia" w:ascii="宋体" w:hAnsi="宋体" w:cs="宋体"/>
                <w:sz w:val="21"/>
                <w:szCs w:val="21"/>
                <w:highlight w:val="none"/>
                <w:lang w:eastAsia="zh-CN" w:bidi="ar"/>
              </w:rPr>
              <w:t>不带</w:t>
            </w:r>
            <w:r>
              <w:rPr>
                <w:rFonts w:hint="eastAsia" w:ascii="宋体" w:hAnsi="宋体" w:eastAsia="宋体" w:cs="宋体"/>
                <w:sz w:val="21"/>
                <w:szCs w:val="21"/>
                <w:highlight w:val="none"/>
                <w:lang w:val="en-US" w:eastAsia="zh-CN" w:bidi="zh-CN"/>
              </w:rPr>
              <w:t>★号</w:t>
            </w:r>
            <w:r>
              <w:rPr>
                <w:rFonts w:hint="eastAsia" w:ascii="宋体" w:hAnsi="宋体" w:eastAsia="宋体" w:cs="宋体"/>
                <w:sz w:val="21"/>
                <w:szCs w:val="21"/>
                <w:highlight w:val="none"/>
                <w:lang w:eastAsia="zh-CN" w:bidi="ar"/>
              </w:rPr>
              <w:t>的一般</w:t>
            </w:r>
            <w:r>
              <w:rPr>
                <w:rFonts w:hint="eastAsia" w:ascii="宋体" w:hAnsi="宋体" w:cs="宋体"/>
                <w:sz w:val="21"/>
                <w:szCs w:val="21"/>
                <w:highlight w:val="none"/>
                <w:lang w:eastAsia="zh-CN" w:bidi="ar"/>
              </w:rPr>
              <w:t>条款</w:t>
            </w:r>
            <w:r>
              <w:rPr>
                <w:rFonts w:hint="eastAsia" w:ascii="宋体" w:hAnsi="宋体" w:eastAsia="宋体" w:cs="宋体"/>
                <w:sz w:val="21"/>
                <w:szCs w:val="21"/>
                <w:highlight w:val="none"/>
                <w:lang w:eastAsia="zh-CN" w:bidi="ar"/>
              </w:rPr>
              <w:t>）。</w:t>
            </w:r>
          </w:p>
          <w:p w14:paraId="1828ACFB">
            <w:pPr>
              <w:widowControl/>
              <w:spacing w:line="360" w:lineRule="auto"/>
              <w:jc w:val="both"/>
              <w:textAlignment w:val="center"/>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eastAsia="zh-CN" w:bidi="ar"/>
              </w:rPr>
              <w:t>注：</w:t>
            </w:r>
            <w:r>
              <w:rPr>
                <w:rFonts w:hint="eastAsia" w:ascii="宋体" w:hAnsi="宋体" w:eastAsia="宋体" w:cs="宋体"/>
                <w:sz w:val="21"/>
                <w:szCs w:val="21"/>
                <w:highlight w:val="none"/>
                <w:lang w:val="en-US" w:eastAsia="zh-CN" w:bidi="zh-CN"/>
              </w:rPr>
              <w:t>评审依据以供应商响应文件中响应表填写内容为准，未填写的视为负偏离。</w:t>
            </w:r>
          </w:p>
        </w:tc>
        <w:tc>
          <w:tcPr>
            <w:tcW w:w="809" w:type="dxa"/>
            <w:noWrap w:val="0"/>
            <w:vAlign w:val="center"/>
          </w:tcPr>
          <w:p w14:paraId="71947BB1">
            <w:pPr>
              <w:tabs>
                <w:tab w:val="decimal" w:pos="315"/>
                <w:tab w:val="left" w:pos="630"/>
              </w:tabs>
              <w:spacing w:line="276" w:lineRule="auto"/>
              <w:jc w:val="center"/>
              <w:rPr>
                <w:rFonts w:hint="default"/>
                <w:lang w:val="en-US" w:eastAsia="zh-CN"/>
              </w:rPr>
            </w:pPr>
            <w:r>
              <w:rPr>
                <w:rFonts w:hint="eastAsia"/>
                <w:lang w:val="en-US" w:eastAsia="zh-CN"/>
              </w:rPr>
              <w:t>8分</w:t>
            </w:r>
          </w:p>
        </w:tc>
      </w:tr>
      <w:tr w14:paraId="3F93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87" w:type="dxa"/>
            <w:vMerge w:val="continue"/>
            <w:noWrap w:val="0"/>
            <w:vAlign w:val="center"/>
          </w:tcPr>
          <w:p w14:paraId="4CFC9A38">
            <w:pPr>
              <w:tabs>
                <w:tab w:val="decimal" w:pos="315"/>
                <w:tab w:val="left" w:pos="630"/>
              </w:tabs>
              <w:spacing w:line="276" w:lineRule="auto"/>
              <w:jc w:val="center"/>
            </w:pPr>
          </w:p>
        </w:tc>
        <w:tc>
          <w:tcPr>
            <w:tcW w:w="1087" w:type="dxa"/>
            <w:noWrap w:val="0"/>
            <w:vAlign w:val="center"/>
          </w:tcPr>
          <w:p w14:paraId="4BE647A1">
            <w:pPr>
              <w:widowControl/>
              <w:jc w:val="center"/>
              <w:textAlignment w:val="center"/>
              <w:rPr>
                <w:rFonts w:hint="default" w:eastAsia="宋体"/>
                <w:color w:val="auto"/>
                <w:lang w:val="en-US" w:eastAsia="zh-CN"/>
              </w:rPr>
            </w:pPr>
            <w:r>
              <w:rPr>
                <w:rFonts w:hint="eastAsia" w:ascii="宋体" w:hAnsi="宋体" w:eastAsia="宋体" w:cs="宋体"/>
                <w:sz w:val="21"/>
                <w:szCs w:val="21"/>
                <w:highlight w:val="none"/>
                <w:lang w:eastAsia="zh-CN" w:bidi="ar"/>
              </w:rPr>
              <w:t>同类项目业绩</w:t>
            </w:r>
          </w:p>
        </w:tc>
        <w:tc>
          <w:tcPr>
            <w:tcW w:w="6443" w:type="dxa"/>
            <w:noWrap w:val="0"/>
            <w:vAlign w:val="center"/>
          </w:tcPr>
          <w:p w14:paraId="78915886">
            <w:pPr>
              <w:spacing w:beforeLines="25" w:line="300" w:lineRule="auto"/>
              <w:rPr>
                <w:rFonts w:hint="eastAsia"/>
                <w:lang w:val="en-US" w:eastAsia="zh-CN"/>
              </w:rPr>
            </w:pPr>
            <w:r>
              <w:rPr>
                <w:rFonts w:hint="eastAsia" w:ascii="宋体" w:hAnsi="宋体" w:cs="宋体"/>
                <w:sz w:val="21"/>
                <w:szCs w:val="21"/>
                <w:highlight w:val="none"/>
                <w:lang w:eastAsia="zh-CN" w:bidi="ar"/>
              </w:rPr>
              <w:t>供应商</w:t>
            </w:r>
            <w:r>
              <w:rPr>
                <w:rFonts w:hint="eastAsia" w:ascii="宋体" w:hAnsi="宋体" w:eastAsia="宋体" w:cs="宋体"/>
                <w:sz w:val="21"/>
                <w:szCs w:val="21"/>
                <w:highlight w:val="none"/>
                <w:lang w:eastAsia="zh-CN" w:bidi="ar"/>
              </w:rPr>
              <w:t>自 20</w:t>
            </w:r>
            <w:r>
              <w:rPr>
                <w:rFonts w:hint="eastAsia" w:ascii="宋体" w:hAnsi="宋体" w:eastAsia="宋体" w:cs="宋体"/>
                <w:sz w:val="21"/>
                <w:szCs w:val="21"/>
                <w:highlight w:val="none"/>
                <w:lang w:val="en-US" w:eastAsia="zh-CN" w:bidi="ar"/>
              </w:rPr>
              <w:t>2</w:t>
            </w:r>
            <w:r>
              <w:rPr>
                <w:rFonts w:hint="eastAsia" w:ascii="宋体" w:hAnsi="宋体" w:cs="宋体"/>
                <w:sz w:val="21"/>
                <w:szCs w:val="21"/>
                <w:highlight w:val="none"/>
                <w:lang w:val="en-US" w:eastAsia="zh-CN" w:bidi="ar"/>
              </w:rPr>
              <w:t>2</w:t>
            </w:r>
            <w:r>
              <w:rPr>
                <w:rFonts w:hint="eastAsia" w:ascii="宋体" w:hAnsi="宋体" w:eastAsia="宋体" w:cs="宋体"/>
                <w:sz w:val="21"/>
                <w:szCs w:val="21"/>
                <w:highlight w:val="none"/>
                <w:lang w:eastAsia="zh-CN" w:bidi="ar"/>
              </w:rPr>
              <w:t>年1月1日以来（以合同签订时间为准）完成的所投</w:t>
            </w:r>
            <w:r>
              <w:rPr>
                <w:rFonts w:hint="eastAsia" w:ascii="宋体" w:hAnsi="宋体" w:eastAsia="宋体" w:cs="宋体"/>
                <w:sz w:val="21"/>
                <w:szCs w:val="21"/>
                <w:highlight w:val="none"/>
                <w:lang w:val="en-US" w:eastAsia="zh-CN" w:bidi="ar"/>
              </w:rPr>
              <w:t>项目</w:t>
            </w:r>
            <w:r>
              <w:rPr>
                <w:rFonts w:hint="eastAsia" w:ascii="宋体" w:hAnsi="宋体" w:cs="宋体"/>
                <w:sz w:val="21"/>
                <w:szCs w:val="21"/>
                <w:highlight w:val="none"/>
                <w:lang w:eastAsia="zh-CN" w:bidi="ar"/>
              </w:rPr>
              <w:t>（实验室管理信息系统运行维护服务）</w:t>
            </w:r>
            <w:r>
              <w:rPr>
                <w:rFonts w:hint="eastAsia" w:ascii="宋体" w:hAnsi="宋体" w:eastAsia="宋体" w:cs="宋体"/>
                <w:sz w:val="21"/>
                <w:szCs w:val="21"/>
                <w:highlight w:val="none"/>
                <w:lang w:eastAsia="zh-CN" w:bidi="ar"/>
              </w:rPr>
              <w:t>的</w:t>
            </w:r>
            <w:r>
              <w:rPr>
                <w:rFonts w:hint="eastAsia" w:ascii="宋体" w:hAnsi="宋体" w:cs="宋体"/>
                <w:sz w:val="21"/>
                <w:szCs w:val="21"/>
                <w:highlight w:val="none"/>
                <w:lang w:val="en-US" w:eastAsia="zh-CN" w:bidi="ar"/>
              </w:rPr>
              <w:t>同类</w:t>
            </w:r>
            <w:r>
              <w:rPr>
                <w:rFonts w:hint="eastAsia" w:ascii="宋体" w:hAnsi="宋体" w:eastAsia="宋体" w:cs="宋体"/>
                <w:sz w:val="21"/>
                <w:szCs w:val="21"/>
                <w:highlight w:val="none"/>
                <w:lang w:eastAsia="zh-CN" w:bidi="ar"/>
              </w:rPr>
              <w:t>业绩，</w:t>
            </w:r>
            <w:r>
              <w:rPr>
                <w:rFonts w:hint="eastAsia" w:ascii="宋体" w:hAnsi="宋体" w:cs="宋体"/>
                <w:sz w:val="21"/>
                <w:szCs w:val="21"/>
                <w:highlight w:val="none"/>
                <w:lang w:eastAsia="zh-CN" w:bidi="ar"/>
              </w:rPr>
              <w:t>相同购买方限</w:t>
            </w:r>
            <w:r>
              <w:rPr>
                <w:rFonts w:hint="eastAsia" w:ascii="宋体" w:hAnsi="宋体" w:cs="宋体"/>
                <w:sz w:val="21"/>
                <w:szCs w:val="21"/>
                <w:highlight w:val="none"/>
                <w:lang w:val="en-US" w:eastAsia="zh-CN" w:bidi="ar"/>
              </w:rPr>
              <w:t>1个业绩，</w:t>
            </w:r>
            <w:r>
              <w:rPr>
                <w:rFonts w:hint="eastAsia" w:ascii="宋体" w:hAnsi="宋体" w:eastAsia="宋体" w:cs="宋体"/>
                <w:sz w:val="21"/>
                <w:szCs w:val="21"/>
                <w:highlight w:val="none"/>
                <w:lang w:eastAsia="zh-CN" w:bidi="ar"/>
              </w:rPr>
              <w:t>每</w:t>
            </w:r>
            <w:r>
              <w:rPr>
                <w:rFonts w:hint="eastAsia" w:ascii="宋体" w:hAnsi="宋体" w:cs="宋体"/>
                <w:sz w:val="21"/>
                <w:szCs w:val="21"/>
                <w:highlight w:val="none"/>
                <w:lang w:val="en-US" w:eastAsia="zh-CN" w:bidi="ar"/>
              </w:rPr>
              <w:t>提供1</w:t>
            </w:r>
            <w:r>
              <w:rPr>
                <w:rFonts w:hint="eastAsia" w:ascii="宋体" w:hAnsi="宋体" w:eastAsia="宋体" w:cs="宋体"/>
                <w:sz w:val="21"/>
                <w:szCs w:val="21"/>
                <w:highlight w:val="none"/>
                <w:lang w:eastAsia="zh-CN" w:bidi="ar"/>
              </w:rPr>
              <w:t>个得</w:t>
            </w:r>
            <w:r>
              <w:rPr>
                <w:rFonts w:hint="eastAsia" w:ascii="宋体" w:hAnsi="宋体" w:cs="宋体"/>
                <w:sz w:val="21"/>
                <w:szCs w:val="21"/>
                <w:highlight w:val="none"/>
                <w:lang w:val="en-US" w:eastAsia="zh-CN" w:bidi="ar"/>
              </w:rPr>
              <w:t>3</w:t>
            </w:r>
            <w:r>
              <w:rPr>
                <w:rFonts w:hint="eastAsia" w:ascii="宋体" w:hAnsi="宋体" w:eastAsia="宋体" w:cs="宋体"/>
                <w:sz w:val="21"/>
                <w:szCs w:val="21"/>
                <w:highlight w:val="none"/>
                <w:lang w:eastAsia="zh-CN" w:bidi="ar"/>
              </w:rPr>
              <w:t>分，最</w:t>
            </w:r>
            <w:r>
              <w:rPr>
                <w:rFonts w:hint="eastAsia" w:ascii="宋体" w:hAnsi="宋体" w:eastAsia="宋体" w:cs="宋体"/>
                <w:color w:val="auto"/>
                <w:sz w:val="21"/>
                <w:szCs w:val="21"/>
                <w:highlight w:val="none"/>
                <w:lang w:eastAsia="zh-CN" w:bidi="ar"/>
              </w:rPr>
              <w:t>高</w:t>
            </w:r>
            <w:r>
              <w:rPr>
                <w:rFonts w:hint="eastAsia" w:ascii="宋体" w:hAnsi="宋体" w:cs="宋体"/>
                <w:color w:val="auto"/>
                <w:sz w:val="21"/>
                <w:szCs w:val="21"/>
                <w:highlight w:val="none"/>
                <w:lang w:val="en-US" w:eastAsia="zh-CN" w:bidi="ar"/>
              </w:rPr>
              <w:t>得9</w:t>
            </w:r>
            <w:r>
              <w:rPr>
                <w:rFonts w:hint="eastAsia" w:ascii="宋体" w:hAnsi="宋体" w:eastAsia="宋体" w:cs="宋体"/>
                <w:color w:val="auto"/>
                <w:sz w:val="21"/>
                <w:szCs w:val="21"/>
                <w:highlight w:val="none"/>
                <w:lang w:eastAsia="zh-CN" w:bidi="ar"/>
              </w:rPr>
              <w:t>分</w:t>
            </w:r>
            <w:r>
              <w:rPr>
                <w:rFonts w:hint="eastAsia" w:ascii="宋体" w:hAnsi="宋体" w:eastAsia="宋体" w:cs="宋体"/>
                <w:sz w:val="21"/>
                <w:szCs w:val="21"/>
                <w:highlight w:val="none"/>
                <w:lang w:eastAsia="zh-CN" w:bidi="ar"/>
              </w:rPr>
              <w:t>。</w:t>
            </w:r>
            <w:r>
              <w:rPr>
                <w:rFonts w:hint="eastAsia" w:ascii="宋体" w:hAnsi="宋体" w:eastAsia="宋体" w:cs="宋体"/>
                <w:sz w:val="21"/>
                <w:szCs w:val="21"/>
                <w:highlight w:val="none"/>
                <w:lang w:eastAsia="zh-CN" w:bidi="ar"/>
              </w:rPr>
              <w:br w:type="textWrapping"/>
            </w:r>
            <w:r>
              <w:rPr>
                <w:rFonts w:hint="eastAsia" w:ascii="宋体" w:hAnsi="宋体" w:eastAsia="宋体" w:cs="宋体"/>
                <w:sz w:val="21"/>
                <w:szCs w:val="21"/>
                <w:highlight w:val="none"/>
                <w:lang w:eastAsia="zh-CN" w:bidi="ar"/>
              </w:rPr>
              <w:t>注：</w:t>
            </w:r>
            <w:r>
              <w:t>提供业绩合同（协议）关键页复印件</w:t>
            </w:r>
            <w:r>
              <w:rPr>
                <w:rFonts w:hint="eastAsia"/>
                <w:lang w:eastAsia="zh-CN"/>
              </w:rPr>
              <w:t>加盖公章（合同</w:t>
            </w:r>
            <w:r>
              <w:rPr>
                <w:rFonts w:hint="eastAsia" w:ascii="宋体" w:hAnsi="宋体" w:eastAsia="宋体" w:cs="宋体"/>
                <w:sz w:val="21"/>
                <w:szCs w:val="21"/>
                <w:highlight w:val="none"/>
                <w:lang w:eastAsia="zh-CN" w:bidi="ar"/>
              </w:rPr>
              <w:t>内容必须清晰阐明项目名称、双方单位名称、合同（协议）签订时间或合同（协议）约定生效日期或履约期限、合同（协议）履行主要内容。</w:t>
            </w:r>
            <w:r>
              <w:rPr>
                <w:rFonts w:hint="eastAsia"/>
                <w:lang w:eastAsia="zh-CN"/>
              </w:rPr>
              <w:t>）。</w:t>
            </w:r>
            <w:r>
              <w:rPr>
                <w:rFonts w:hint="eastAsia" w:ascii="宋体" w:hAnsi="宋体" w:eastAsia="宋体" w:cs="宋体"/>
                <w:sz w:val="21"/>
                <w:szCs w:val="21"/>
                <w:highlight w:val="none"/>
                <w:lang w:eastAsia="zh-CN" w:bidi="ar"/>
              </w:rPr>
              <w:t>未提供或未按要求提供的不得分。</w:t>
            </w:r>
          </w:p>
        </w:tc>
        <w:tc>
          <w:tcPr>
            <w:tcW w:w="809" w:type="dxa"/>
            <w:noWrap w:val="0"/>
            <w:vAlign w:val="center"/>
          </w:tcPr>
          <w:p w14:paraId="71145BF3">
            <w:pPr>
              <w:tabs>
                <w:tab w:val="decimal" w:pos="315"/>
                <w:tab w:val="left" w:pos="630"/>
              </w:tabs>
              <w:spacing w:line="276" w:lineRule="auto"/>
              <w:jc w:val="center"/>
              <w:rPr>
                <w:rFonts w:hint="default"/>
                <w:lang w:val="en-US" w:eastAsia="zh-CN"/>
              </w:rPr>
            </w:pPr>
            <w:r>
              <w:rPr>
                <w:rFonts w:hint="eastAsia"/>
                <w:lang w:val="en-US" w:eastAsia="zh-CN"/>
              </w:rPr>
              <w:t>9分</w:t>
            </w:r>
          </w:p>
        </w:tc>
      </w:tr>
      <w:tr w14:paraId="105C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87" w:type="dxa"/>
            <w:vMerge w:val="continue"/>
            <w:noWrap w:val="0"/>
            <w:vAlign w:val="center"/>
          </w:tcPr>
          <w:p w14:paraId="3098EAC3">
            <w:pPr>
              <w:tabs>
                <w:tab w:val="decimal" w:pos="315"/>
                <w:tab w:val="left" w:pos="630"/>
              </w:tabs>
              <w:spacing w:line="276" w:lineRule="auto"/>
              <w:jc w:val="center"/>
            </w:pPr>
          </w:p>
        </w:tc>
        <w:tc>
          <w:tcPr>
            <w:tcW w:w="1087" w:type="dxa"/>
            <w:noWrap w:val="0"/>
            <w:vAlign w:val="center"/>
          </w:tcPr>
          <w:p w14:paraId="734A80F5">
            <w:pPr>
              <w:widowControl/>
              <w:jc w:val="center"/>
              <w:textAlignment w:val="center"/>
              <w:rPr>
                <w:rFonts w:hint="default" w:eastAsia="宋体"/>
                <w:color w:val="auto"/>
                <w:lang w:val="en-US" w:eastAsia="zh-CN"/>
              </w:rPr>
            </w:pPr>
            <w:r>
              <w:rPr>
                <w:rFonts w:hint="eastAsia" w:ascii="宋体" w:hAnsi="宋体" w:eastAsia="宋体" w:cs="宋体"/>
                <w:sz w:val="21"/>
                <w:szCs w:val="21"/>
                <w:highlight w:val="none"/>
                <w:lang w:eastAsia="zh-CN" w:bidi="ar"/>
              </w:rPr>
              <w:t>专业程度</w:t>
            </w:r>
          </w:p>
        </w:tc>
        <w:tc>
          <w:tcPr>
            <w:tcW w:w="6443" w:type="dxa"/>
            <w:noWrap w:val="0"/>
            <w:vAlign w:val="center"/>
          </w:tcPr>
          <w:p w14:paraId="340924D8">
            <w:pPr>
              <w:widowControl/>
              <w:spacing w:line="360" w:lineRule="auto"/>
              <w:jc w:val="both"/>
              <w:textAlignment w:val="center"/>
              <w:rPr>
                <w:rFonts w:hint="eastAsia" w:ascii="宋体" w:hAnsi="宋体" w:eastAsia="宋体" w:cs="宋体"/>
                <w:sz w:val="21"/>
                <w:szCs w:val="21"/>
                <w:highlight w:val="none"/>
                <w:lang w:eastAsia="zh-CN" w:bidi="ar"/>
              </w:rPr>
            </w:pPr>
            <w:r>
              <w:rPr>
                <w:rFonts w:hint="eastAsia" w:ascii="宋体" w:hAnsi="宋体" w:eastAsia="宋体" w:cs="宋体"/>
                <w:sz w:val="21"/>
                <w:szCs w:val="21"/>
                <w:highlight w:val="none"/>
                <w:lang w:eastAsia="zh-CN" w:bidi="ar"/>
              </w:rPr>
              <w:t>供应商拥有由国家人力资源和社会保障部、工业和信息化部</w:t>
            </w:r>
            <w:r>
              <w:rPr>
                <w:rFonts w:hint="eastAsia" w:ascii="宋体" w:hAnsi="宋体" w:eastAsia="宋体" w:cs="宋体"/>
                <w:sz w:val="21"/>
                <w:szCs w:val="21"/>
                <w:highlight w:val="none"/>
                <w:lang w:val="en-US" w:eastAsia="zh-CN" w:bidi="ar"/>
              </w:rPr>
              <w:t>颁发的中级或中级以上的计算机技术与软件专业技术资格（水平）考试证书</w:t>
            </w:r>
            <w:r>
              <w:rPr>
                <w:rFonts w:hint="eastAsia" w:ascii="宋体" w:hAnsi="宋体" w:cs="宋体"/>
                <w:sz w:val="21"/>
                <w:szCs w:val="21"/>
                <w:highlight w:val="none"/>
                <w:lang w:val="en-US" w:eastAsia="zh-CN" w:bidi="ar"/>
              </w:rPr>
              <w:t>的</w:t>
            </w:r>
            <w:r>
              <w:rPr>
                <w:rFonts w:hint="eastAsia" w:ascii="宋体" w:hAnsi="宋体" w:eastAsia="宋体" w:cs="宋体"/>
                <w:sz w:val="21"/>
                <w:szCs w:val="21"/>
                <w:highlight w:val="none"/>
                <w:lang w:eastAsia="zh-CN" w:bidi="ar"/>
              </w:rPr>
              <w:t>服务人员：每有</w:t>
            </w:r>
            <w:r>
              <w:rPr>
                <w:rFonts w:hint="eastAsia" w:ascii="宋体" w:hAnsi="宋体" w:eastAsia="宋体" w:cs="宋体"/>
                <w:sz w:val="21"/>
                <w:szCs w:val="21"/>
                <w:highlight w:val="none"/>
                <w:lang w:val="en-US" w:eastAsia="zh-CN" w:bidi="ar"/>
              </w:rPr>
              <w:t>1名得4分；</w:t>
            </w:r>
            <w:r>
              <w:rPr>
                <w:rFonts w:hint="eastAsia" w:ascii="宋体" w:hAnsi="宋体" w:eastAsia="宋体" w:cs="宋体"/>
                <w:sz w:val="21"/>
                <w:szCs w:val="21"/>
                <w:highlight w:val="none"/>
                <w:lang w:eastAsia="zh-CN" w:bidi="ar"/>
              </w:rPr>
              <w:t>本项最高得</w:t>
            </w:r>
            <w:r>
              <w:rPr>
                <w:rFonts w:hint="eastAsia" w:ascii="宋体" w:hAnsi="宋体" w:eastAsia="宋体" w:cs="宋体"/>
                <w:sz w:val="21"/>
                <w:szCs w:val="21"/>
                <w:highlight w:val="none"/>
                <w:lang w:val="en-US" w:eastAsia="zh-CN" w:bidi="ar"/>
              </w:rPr>
              <w:t>8</w:t>
            </w:r>
            <w:r>
              <w:rPr>
                <w:rFonts w:hint="eastAsia" w:ascii="宋体" w:hAnsi="宋体" w:eastAsia="宋体" w:cs="宋体"/>
                <w:sz w:val="21"/>
                <w:szCs w:val="21"/>
                <w:highlight w:val="none"/>
                <w:lang w:eastAsia="zh-CN" w:bidi="ar"/>
              </w:rPr>
              <w:t>分；</w:t>
            </w:r>
          </w:p>
          <w:p w14:paraId="54D19FC3">
            <w:pPr>
              <w:widowControl/>
              <w:spacing w:line="360" w:lineRule="auto"/>
              <w:jc w:val="both"/>
              <w:textAlignment w:val="center"/>
              <w:rPr>
                <w:rFonts w:hint="eastAsia" w:ascii="宋体" w:hAnsi="宋体" w:eastAsia="宋体" w:cs="宋体"/>
                <w:sz w:val="21"/>
                <w:szCs w:val="21"/>
                <w:highlight w:val="none"/>
                <w:lang w:val="en-US" w:eastAsia="zh-CN" w:bidi="ar"/>
              </w:rPr>
            </w:pPr>
            <w:r>
              <w:rPr>
                <w:rFonts w:hint="eastAsia" w:ascii="宋体" w:hAnsi="宋体" w:eastAsia="宋体" w:cs="宋体"/>
                <w:sz w:val="21"/>
                <w:szCs w:val="21"/>
                <w:highlight w:val="none"/>
                <w:lang w:eastAsia="zh-CN" w:bidi="ar"/>
              </w:rPr>
              <w:t>注：提供上述有效证</w:t>
            </w:r>
            <w:r>
              <w:rPr>
                <w:rFonts w:hint="eastAsia" w:ascii="宋体" w:hAnsi="宋体" w:eastAsia="宋体" w:cs="宋体"/>
                <w:sz w:val="21"/>
                <w:szCs w:val="21"/>
                <w:highlight w:val="none"/>
                <w:lang w:val="en-US" w:eastAsia="zh-CN" w:bidi="ar"/>
              </w:rPr>
              <w:t>书</w:t>
            </w:r>
            <w:r>
              <w:rPr>
                <w:rFonts w:hint="eastAsia" w:ascii="宋体" w:hAnsi="宋体" w:eastAsia="宋体" w:cs="宋体"/>
                <w:sz w:val="21"/>
                <w:szCs w:val="21"/>
                <w:highlight w:val="none"/>
                <w:lang w:eastAsia="zh-CN" w:bidi="ar"/>
              </w:rPr>
              <w:t>复印件及</w:t>
            </w:r>
            <w:r>
              <w:rPr>
                <w:rFonts w:hint="eastAsia" w:ascii="宋体" w:hAnsi="宋体" w:eastAsia="宋体" w:cs="宋体"/>
                <w:sz w:val="21"/>
                <w:szCs w:val="21"/>
                <w:highlight w:val="none"/>
                <w:lang w:val="en-US" w:eastAsia="zh-CN" w:bidi="ar"/>
              </w:rPr>
              <w:t>响应截止时间前12个月内供应商为其购买任意一个月的社保证明文件复印件或劳务合同复印件等可证明供应商与其劳务关系的证明材料加盖公章。</w:t>
            </w:r>
            <w:r>
              <w:rPr>
                <w:rFonts w:hint="eastAsia" w:ascii="宋体" w:hAnsi="宋体" w:eastAsia="宋体" w:cs="宋体"/>
                <w:b w:val="0"/>
                <w:bCs w:val="0"/>
                <w:kern w:val="2"/>
                <w:sz w:val="21"/>
                <w:szCs w:val="21"/>
                <w:highlight w:val="none"/>
                <w:lang w:val="en-US" w:eastAsia="zh-CN" w:bidi="ar"/>
              </w:rPr>
              <w:t>如果供应商未能提供社保证明文件复印件或能证明双方建立劳务关系的证明材料的，可在响应文件中提供相关承诺，格式自拟(承诺书内容包括但不限于以下内容:若我单位成交，合同签订时保证按响应文件中所配备的人员到位并提供以上拟派人员的社保证明文件或劳务合同，否则视为我单位放弃</w:t>
            </w:r>
            <w:r>
              <w:rPr>
                <w:rFonts w:hint="eastAsia" w:ascii="宋体" w:hAnsi="宋体" w:cs="宋体"/>
                <w:b w:val="0"/>
                <w:bCs w:val="0"/>
                <w:kern w:val="2"/>
                <w:sz w:val="21"/>
                <w:szCs w:val="21"/>
                <w:highlight w:val="none"/>
                <w:lang w:val="en-US" w:eastAsia="zh-CN" w:bidi="ar"/>
              </w:rPr>
              <w:t>成交</w:t>
            </w:r>
            <w:r>
              <w:rPr>
                <w:rFonts w:hint="eastAsia" w:ascii="宋体" w:hAnsi="宋体" w:eastAsia="宋体" w:cs="宋体"/>
                <w:b w:val="0"/>
                <w:bCs w:val="0"/>
                <w:kern w:val="2"/>
                <w:sz w:val="21"/>
                <w:szCs w:val="21"/>
                <w:highlight w:val="none"/>
                <w:lang w:val="en-US" w:eastAsia="zh-CN" w:bidi="ar"/>
              </w:rPr>
              <w:t>资格)，视为满足</w:t>
            </w:r>
            <w:r>
              <w:rPr>
                <w:rFonts w:hint="eastAsia" w:ascii="宋体" w:hAnsi="宋体" w:cs="宋体"/>
                <w:b w:val="0"/>
                <w:bCs w:val="0"/>
                <w:kern w:val="2"/>
                <w:sz w:val="21"/>
                <w:szCs w:val="21"/>
                <w:highlight w:val="none"/>
                <w:lang w:val="en-US" w:eastAsia="zh-CN" w:bidi="ar"/>
              </w:rPr>
              <w:t>社保或劳务关系证明</w:t>
            </w:r>
            <w:r>
              <w:rPr>
                <w:rFonts w:hint="eastAsia" w:ascii="宋体" w:hAnsi="宋体" w:eastAsia="宋体" w:cs="宋体"/>
                <w:b w:val="0"/>
                <w:bCs w:val="0"/>
                <w:kern w:val="2"/>
                <w:sz w:val="21"/>
                <w:szCs w:val="21"/>
                <w:highlight w:val="none"/>
                <w:lang w:val="en-US" w:eastAsia="zh-CN" w:bidi="ar"/>
              </w:rPr>
              <w:t>评审要求，不提供不得分。</w:t>
            </w:r>
            <w:r>
              <w:rPr>
                <w:rFonts w:hint="eastAsia" w:ascii="宋体" w:hAnsi="宋体" w:cs="宋体"/>
                <w:b w:val="0"/>
                <w:bCs w:val="0"/>
                <w:kern w:val="2"/>
                <w:sz w:val="21"/>
                <w:szCs w:val="21"/>
                <w:highlight w:val="none"/>
                <w:lang w:val="en-US" w:eastAsia="zh-CN" w:bidi="ar"/>
              </w:rPr>
              <w:t>）</w:t>
            </w:r>
          </w:p>
          <w:p w14:paraId="765170FF">
            <w:pPr>
              <w:widowControl/>
              <w:spacing w:line="360" w:lineRule="auto"/>
              <w:jc w:val="both"/>
              <w:textAlignment w:val="center"/>
              <w:rPr>
                <w:rFonts w:hint="eastAsia" w:ascii="宋体" w:hAnsi="宋体" w:eastAsia="宋体" w:cs="宋体"/>
                <w:szCs w:val="21"/>
                <w:highlight w:val="none"/>
                <w:lang w:val="zh-CN" w:eastAsia="zh-CN" w:bidi="ar"/>
              </w:rPr>
            </w:pPr>
            <w:r>
              <w:rPr>
                <w:rFonts w:hint="eastAsia" w:ascii="宋体" w:hAnsi="宋体" w:eastAsia="宋体" w:cs="宋体"/>
                <w:sz w:val="21"/>
                <w:szCs w:val="21"/>
                <w:highlight w:val="none"/>
                <w:lang w:val="en-US" w:eastAsia="zh-CN" w:bidi="ar"/>
              </w:rPr>
              <w:t>不</w:t>
            </w:r>
            <w:r>
              <w:rPr>
                <w:rFonts w:hint="eastAsia" w:ascii="宋体" w:hAnsi="宋体" w:eastAsia="宋体" w:cs="宋体"/>
                <w:b w:val="0"/>
                <w:bCs w:val="0"/>
                <w:kern w:val="2"/>
                <w:sz w:val="21"/>
                <w:szCs w:val="21"/>
                <w:highlight w:val="none"/>
                <w:lang w:val="en-US" w:eastAsia="zh-CN" w:bidi="ar"/>
              </w:rPr>
              <w:t>提供或未按照要求提供的不得分。</w:t>
            </w:r>
          </w:p>
        </w:tc>
        <w:tc>
          <w:tcPr>
            <w:tcW w:w="809" w:type="dxa"/>
            <w:noWrap w:val="0"/>
            <w:vAlign w:val="center"/>
          </w:tcPr>
          <w:p w14:paraId="29B09BB6">
            <w:pPr>
              <w:tabs>
                <w:tab w:val="decimal" w:pos="315"/>
                <w:tab w:val="left" w:pos="630"/>
              </w:tabs>
              <w:spacing w:line="276" w:lineRule="auto"/>
              <w:jc w:val="center"/>
              <w:rPr>
                <w:rFonts w:hint="eastAsia"/>
                <w:lang w:val="en-US" w:eastAsia="zh-CN"/>
              </w:rPr>
            </w:pPr>
            <w:r>
              <w:rPr>
                <w:rFonts w:hint="eastAsia"/>
                <w:lang w:val="en-US" w:eastAsia="zh-CN"/>
              </w:rPr>
              <w:t>8分</w:t>
            </w:r>
          </w:p>
        </w:tc>
      </w:tr>
      <w:tr w14:paraId="43EA6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87" w:type="dxa"/>
            <w:vMerge w:val="continue"/>
            <w:noWrap w:val="0"/>
            <w:vAlign w:val="center"/>
          </w:tcPr>
          <w:p w14:paraId="02465DDF">
            <w:pPr>
              <w:tabs>
                <w:tab w:val="decimal" w:pos="315"/>
                <w:tab w:val="left" w:pos="630"/>
              </w:tabs>
              <w:spacing w:line="276" w:lineRule="auto"/>
              <w:jc w:val="center"/>
            </w:pPr>
          </w:p>
        </w:tc>
        <w:tc>
          <w:tcPr>
            <w:tcW w:w="1087" w:type="dxa"/>
            <w:noWrap w:val="0"/>
            <w:vAlign w:val="center"/>
          </w:tcPr>
          <w:p w14:paraId="6863D0B8">
            <w:pPr>
              <w:widowControl/>
              <w:jc w:val="center"/>
              <w:textAlignment w:val="center"/>
              <w:rPr>
                <w:rFonts w:hint="default" w:ascii="宋体" w:eastAsia="宋体" w:cs="宋体"/>
                <w:color w:val="000000"/>
                <w:sz w:val="21"/>
                <w:szCs w:val="21"/>
                <w:lang w:val="en-US"/>
              </w:rPr>
            </w:pPr>
            <w:r>
              <w:rPr>
                <w:rFonts w:hint="eastAsia" w:ascii="宋体" w:hAnsi="宋体" w:cs="宋体"/>
                <w:sz w:val="21"/>
                <w:szCs w:val="21"/>
                <w:highlight w:val="none"/>
                <w:lang w:eastAsia="zh-CN" w:bidi="ar"/>
              </w:rPr>
              <w:t>运维</w:t>
            </w:r>
            <w:r>
              <w:rPr>
                <w:rFonts w:hint="eastAsia" w:ascii="宋体" w:hAnsi="宋体" w:eastAsia="宋体" w:cs="宋体"/>
                <w:sz w:val="21"/>
                <w:szCs w:val="21"/>
                <w:highlight w:val="none"/>
                <w:lang w:eastAsia="zh-CN" w:bidi="ar"/>
              </w:rPr>
              <w:t>服务</w:t>
            </w:r>
            <w:r>
              <w:rPr>
                <w:rFonts w:hint="eastAsia" w:ascii="宋体" w:hAnsi="宋体" w:cs="宋体"/>
                <w:sz w:val="21"/>
                <w:szCs w:val="21"/>
                <w:highlight w:val="none"/>
                <w:lang w:val="en-US" w:eastAsia="zh-CN" w:bidi="ar"/>
              </w:rPr>
              <w:t>实施方案</w:t>
            </w:r>
          </w:p>
        </w:tc>
        <w:tc>
          <w:tcPr>
            <w:tcW w:w="6443" w:type="dxa"/>
            <w:noWrap w:val="0"/>
            <w:vAlign w:val="center"/>
          </w:tcPr>
          <w:p w14:paraId="2B273BD8">
            <w:pPr>
              <w:widowControl/>
              <w:spacing w:line="360" w:lineRule="auto"/>
              <w:jc w:val="both"/>
              <w:textAlignment w:val="center"/>
              <w:rPr>
                <w:rFonts w:hint="eastAsia" w:ascii="宋体" w:eastAsia="宋体" w:cs="宋体"/>
                <w:bCs/>
                <w:color w:val="000000"/>
                <w:sz w:val="21"/>
                <w:szCs w:val="21"/>
                <w:lang w:val="zh-CN"/>
              </w:rPr>
            </w:pPr>
            <w:r>
              <w:rPr>
                <w:rFonts w:hint="eastAsia" w:ascii="宋体" w:cs="宋体"/>
                <w:bCs/>
                <w:color w:val="000000"/>
                <w:sz w:val="21"/>
                <w:szCs w:val="21"/>
                <w:lang w:val="zh-CN"/>
              </w:rPr>
              <w:t>根据供应商提供的</w:t>
            </w:r>
            <w:r>
              <w:rPr>
                <w:rFonts w:hint="eastAsia" w:ascii="宋体" w:hAnsi="宋体" w:cs="宋体"/>
                <w:sz w:val="21"/>
                <w:szCs w:val="21"/>
                <w:highlight w:val="none"/>
                <w:lang w:eastAsia="zh-CN" w:bidi="ar"/>
              </w:rPr>
              <w:t>运维</w:t>
            </w:r>
            <w:r>
              <w:rPr>
                <w:rFonts w:hint="eastAsia" w:ascii="宋体" w:hAnsi="宋体" w:eastAsia="宋体" w:cs="宋体"/>
                <w:sz w:val="21"/>
                <w:szCs w:val="21"/>
                <w:highlight w:val="none"/>
                <w:lang w:eastAsia="zh-CN" w:bidi="ar"/>
              </w:rPr>
              <w:t>服务</w:t>
            </w:r>
            <w:r>
              <w:rPr>
                <w:rFonts w:hint="eastAsia" w:ascii="宋体" w:hAnsi="宋体" w:cs="宋体"/>
                <w:sz w:val="21"/>
                <w:szCs w:val="21"/>
                <w:highlight w:val="none"/>
                <w:lang w:eastAsia="zh-CN" w:bidi="ar"/>
              </w:rPr>
              <w:t>实施方案进行评审：</w:t>
            </w:r>
          </w:p>
          <w:p w14:paraId="10D0BE01">
            <w:pPr>
              <w:widowControl/>
              <w:spacing w:line="360" w:lineRule="auto"/>
              <w:jc w:val="both"/>
              <w:textAlignment w:val="center"/>
              <w:rPr>
                <w:rFonts w:hint="eastAsia" w:ascii="宋体" w:cs="宋体"/>
                <w:bCs/>
                <w:color w:val="000000"/>
                <w:sz w:val="21"/>
                <w:szCs w:val="21"/>
                <w:lang w:val="zh-CN"/>
              </w:rPr>
            </w:pPr>
            <w:r>
              <w:rPr>
                <w:rFonts w:hint="eastAsia" w:ascii="宋体" w:cs="宋体"/>
                <w:bCs/>
                <w:color w:val="000000"/>
                <w:sz w:val="21"/>
                <w:szCs w:val="21"/>
                <w:lang w:val="zh-CN"/>
              </w:rPr>
              <w:t>1</w:t>
            </w:r>
            <w:r>
              <w:rPr>
                <w:rFonts w:hint="eastAsia" w:ascii="宋体" w:cs="宋体"/>
                <w:bCs/>
                <w:color w:val="000000"/>
                <w:sz w:val="21"/>
                <w:szCs w:val="21"/>
                <w:lang w:val="en-US" w:eastAsia="zh-CN"/>
              </w:rPr>
              <w:t>.</w:t>
            </w:r>
            <w:r>
              <w:rPr>
                <w:rFonts w:hint="eastAsia" w:ascii="宋体" w:cs="宋体"/>
                <w:bCs/>
                <w:color w:val="000000"/>
                <w:sz w:val="21"/>
                <w:szCs w:val="21"/>
                <w:lang w:val="zh-CN"/>
              </w:rPr>
              <w:t>有详细、具体可行的运行维护方案及服务承诺</w:t>
            </w:r>
            <w:r>
              <w:rPr>
                <w:rFonts w:hint="eastAsia" w:ascii="宋体" w:cs="宋体"/>
                <w:bCs/>
                <w:color w:val="000000"/>
                <w:sz w:val="21"/>
                <w:szCs w:val="21"/>
                <w:lang w:val="zh-CN" w:eastAsia="zh-CN"/>
              </w:rPr>
              <w:t>，完全满足采购文件要求的</w:t>
            </w:r>
            <w:r>
              <w:rPr>
                <w:rFonts w:hint="eastAsia" w:ascii="宋体" w:cs="宋体"/>
                <w:bCs/>
                <w:color w:val="000000"/>
                <w:sz w:val="21"/>
                <w:szCs w:val="21"/>
                <w:lang w:val="zh-CN"/>
              </w:rPr>
              <w:t>得</w:t>
            </w:r>
            <w:r>
              <w:rPr>
                <w:rFonts w:hint="eastAsia" w:ascii="宋体" w:cs="宋体"/>
                <w:bCs/>
                <w:color w:val="000000"/>
                <w:sz w:val="21"/>
                <w:szCs w:val="21"/>
                <w:lang w:val="en-US" w:eastAsia="zh-CN"/>
              </w:rPr>
              <w:t>15</w:t>
            </w:r>
            <w:r>
              <w:rPr>
                <w:rFonts w:hint="eastAsia" w:ascii="宋体" w:cs="宋体"/>
                <w:bCs/>
                <w:color w:val="000000"/>
                <w:sz w:val="21"/>
                <w:szCs w:val="21"/>
                <w:lang w:val="zh-CN"/>
              </w:rPr>
              <w:t xml:space="preserve">分；     </w:t>
            </w:r>
          </w:p>
          <w:p w14:paraId="43293F9B">
            <w:pPr>
              <w:widowControl/>
              <w:spacing w:line="360" w:lineRule="auto"/>
              <w:jc w:val="both"/>
              <w:textAlignment w:val="center"/>
              <w:rPr>
                <w:rFonts w:hint="eastAsia" w:ascii="宋体" w:cs="宋体"/>
                <w:bCs/>
                <w:color w:val="000000"/>
                <w:sz w:val="21"/>
                <w:szCs w:val="21"/>
                <w:lang w:val="zh-CN"/>
              </w:rPr>
            </w:pPr>
            <w:r>
              <w:rPr>
                <w:rFonts w:hint="eastAsia" w:ascii="宋体" w:cs="宋体"/>
                <w:bCs/>
                <w:color w:val="000000"/>
                <w:sz w:val="21"/>
                <w:szCs w:val="21"/>
                <w:lang w:val="zh-CN"/>
              </w:rPr>
              <w:t>2</w:t>
            </w:r>
            <w:r>
              <w:rPr>
                <w:rFonts w:hint="eastAsia" w:ascii="宋体" w:cs="宋体"/>
                <w:bCs/>
                <w:color w:val="000000"/>
                <w:sz w:val="21"/>
                <w:szCs w:val="21"/>
                <w:lang w:val="en-US" w:eastAsia="zh-CN"/>
              </w:rPr>
              <w:t>.</w:t>
            </w:r>
            <w:r>
              <w:rPr>
                <w:rFonts w:hint="eastAsia" w:ascii="宋体" w:cs="宋体"/>
                <w:bCs/>
                <w:color w:val="000000"/>
                <w:sz w:val="21"/>
                <w:szCs w:val="21"/>
                <w:lang w:val="zh-CN"/>
              </w:rPr>
              <w:t>有比较详细、具体可行的运行维护方案及服务承诺</w:t>
            </w:r>
            <w:r>
              <w:rPr>
                <w:rFonts w:hint="eastAsia" w:ascii="宋体" w:cs="宋体"/>
                <w:bCs/>
                <w:color w:val="000000"/>
                <w:sz w:val="21"/>
                <w:szCs w:val="21"/>
                <w:lang w:val="zh-CN" w:eastAsia="zh-CN"/>
              </w:rPr>
              <w:t>，基本满足采购文件要求的</w:t>
            </w:r>
            <w:r>
              <w:rPr>
                <w:rFonts w:hint="eastAsia" w:ascii="宋体" w:cs="宋体"/>
                <w:bCs/>
                <w:color w:val="000000"/>
                <w:sz w:val="21"/>
                <w:szCs w:val="21"/>
                <w:lang w:val="zh-CN"/>
              </w:rPr>
              <w:t>得</w:t>
            </w:r>
            <w:r>
              <w:rPr>
                <w:rFonts w:hint="eastAsia" w:ascii="宋体" w:cs="宋体"/>
                <w:bCs/>
                <w:color w:val="000000"/>
                <w:sz w:val="21"/>
                <w:szCs w:val="21"/>
                <w:lang w:val="en-US" w:eastAsia="zh-CN"/>
              </w:rPr>
              <w:t>11</w:t>
            </w:r>
            <w:r>
              <w:rPr>
                <w:rFonts w:hint="eastAsia" w:ascii="宋体" w:cs="宋体"/>
                <w:bCs/>
                <w:color w:val="000000"/>
                <w:sz w:val="21"/>
                <w:szCs w:val="21"/>
                <w:lang w:val="zh-CN"/>
              </w:rPr>
              <w:t xml:space="preserve">分； </w:t>
            </w:r>
          </w:p>
          <w:p w14:paraId="36A7C208">
            <w:pPr>
              <w:widowControl/>
              <w:spacing w:line="360" w:lineRule="auto"/>
              <w:jc w:val="both"/>
              <w:textAlignment w:val="center"/>
              <w:rPr>
                <w:rFonts w:hint="eastAsia" w:ascii="宋体" w:cs="宋体"/>
                <w:bCs/>
                <w:color w:val="000000"/>
                <w:sz w:val="21"/>
                <w:szCs w:val="21"/>
                <w:lang w:val="zh-CN"/>
              </w:rPr>
            </w:pPr>
            <w:r>
              <w:rPr>
                <w:rFonts w:hint="eastAsia" w:ascii="宋体" w:cs="宋体"/>
                <w:bCs/>
                <w:color w:val="000000"/>
                <w:sz w:val="21"/>
                <w:szCs w:val="21"/>
                <w:lang w:val="zh-CN"/>
              </w:rPr>
              <w:t>3</w:t>
            </w:r>
            <w:r>
              <w:rPr>
                <w:rFonts w:hint="eastAsia" w:ascii="宋体" w:cs="宋体"/>
                <w:bCs/>
                <w:color w:val="000000"/>
                <w:sz w:val="21"/>
                <w:szCs w:val="21"/>
                <w:lang w:val="en-US" w:eastAsia="zh-CN"/>
              </w:rPr>
              <w:t>.</w:t>
            </w:r>
            <w:r>
              <w:rPr>
                <w:rFonts w:hint="eastAsia" w:ascii="宋体" w:cs="宋体"/>
                <w:bCs/>
                <w:color w:val="000000"/>
                <w:sz w:val="21"/>
                <w:szCs w:val="21"/>
                <w:lang w:val="zh-CN"/>
              </w:rPr>
              <w:t>运行维护方案、服务承诺可行性一般，部分满足采购文件要求</w:t>
            </w:r>
            <w:r>
              <w:rPr>
                <w:rFonts w:hint="eastAsia" w:ascii="宋体" w:cs="宋体"/>
                <w:bCs/>
                <w:color w:val="000000"/>
                <w:sz w:val="21"/>
                <w:szCs w:val="21"/>
                <w:lang w:val="en-US" w:eastAsia="zh-CN"/>
              </w:rPr>
              <w:t>的</w:t>
            </w:r>
            <w:r>
              <w:rPr>
                <w:rFonts w:hint="eastAsia" w:ascii="宋体" w:cs="宋体"/>
                <w:bCs/>
                <w:color w:val="000000"/>
                <w:sz w:val="21"/>
                <w:szCs w:val="21"/>
                <w:lang w:val="zh-CN"/>
              </w:rPr>
              <w:t>得</w:t>
            </w:r>
            <w:r>
              <w:rPr>
                <w:rFonts w:hint="eastAsia" w:ascii="宋体" w:cs="宋体"/>
                <w:bCs/>
                <w:color w:val="000000"/>
                <w:sz w:val="21"/>
                <w:szCs w:val="21"/>
                <w:lang w:val="en-US" w:eastAsia="zh-CN"/>
              </w:rPr>
              <w:t>7</w:t>
            </w:r>
            <w:r>
              <w:rPr>
                <w:rFonts w:hint="eastAsia" w:ascii="宋体" w:cs="宋体"/>
                <w:bCs/>
                <w:color w:val="000000"/>
                <w:sz w:val="21"/>
                <w:szCs w:val="21"/>
                <w:lang w:val="zh-CN"/>
              </w:rPr>
              <w:t xml:space="preserve">分；     </w:t>
            </w:r>
          </w:p>
          <w:p w14:paraId="5A179559">
            <w:pPr>
              <w:widowControl/>
              <w:spacing w:line="360" w:lineRule="auto"/>
              <w:jc w:val="both"/>
              <w:textAlignment w:val="center"/>
              <w:rPr>
                <w:rFonts w:hint="eastAsia" w:ascii="宋体" w:cs="宋体"/>
                <w:bCs/>
                <w:color w:val="000000"/>
                <w:sz w:val="21"/>
                <w:szCs w:val="21"/>
                <w:lang w:val="zh-CN"/>
              </w:rPr>
            </w:pPr>
            <w:r>
              <w:rPr>
                <w:rFonts w:hint="eastAsia" w:ascii="宋体" w:cs="宋体"/>
                <w:bCs/>
                <w:color w:val="000000"/>
                <w:sz w:val="21"/>
                <w:szCs w:val="21"/>
                <w:lang w:val="zh-CN"/>
              </w:rPr>
              <w:t>4</w:t>
            </w:r>
            <w:r>
              <w:rPr>
                <w:rFonts w:hint="eastAsia" w:ascii="宋体" w:cs="宋体"/>
                <w:bCs/>
                <w:color w:val="000000"/>
                <w:sz w:val="21"/>
                <w:szCs w:val="21"/>
                <w:lang w:val="en-US" w:eastAsia="zh-CN"/>
              </w:rPr>
              <w:t>.</w:t>
            </w:r>
            <w:r>
              <w:rPr>
                <w:rFonts w:hint="eastAsia" w:ascii="宋体" w:cs="宋体"/>
                <w:bCs/>
                <w:color w:val="000000"/>
                <w:sz w:val="21"/>
                <w:szCs w:val="21"/>
                <w:lang w:val="zh-CN"/>
              </w:rPr>
              <w:t>运行维护方案、服务承诺差，未能满足采购文件要求</w:t>
            </w:r>
            <w:r>
              <w:rPr>
                <w:rFonts w:hint="eastAsia" w:ascii="宋体" w:cs="宋体"/>
                <w:bCs/>
                <w:color w:val="000000"/>
                <w:sz w:val="21"/>
                <w:szCs w:val="21"/>
                <w:lang w:val="en-US" w:eastAsia="zh-CN"/>
              </w:rPr>
              <w:t>的</w:t>
            </w:r>
            <w:r>
              <w:rPr>
                <w:rFonts w:hint="eastAsia" w:ascii="宋体" w:cs="宋体"/>
                <w:bCs/>
                <w:color w:val="000000"/>
                <w:sz w:val="21"/>
                <w:szCs w:val="21"/>
                <w:lang w:val="zh-CN"/>
              </w:rPr>
              <w:t>得</w:t>
            </w:r>
            <w:r>
              <w:rPr>
                <w:rFonts w:hint="eastAsia" w:ascii="宋体" w:cs="宋体"/>
                <w:bCs/>
                <w:color w:val="000000"/>
                <w:sz w:val="21"/>
                <w:szCs w:val="21"/>
                <w:lang w:val="en-US" w:eastAsia="zh-CN"/>
              </w:rPr>
              <w:t>3分</w:t>
            </w:r>
            <w:r>
              <w:rPr>
                <w:rFonts w:hint="eastAsia" w:ascii="宋体" w:cs="宋体"/>
                <w:bCs/>
                <w:color w:val="000000"/>
                <w:sz w:val="21"/>
                <w:szCs w:val="21"/>
                <w:lang w:val="zh-CN"/>
              </w:rPr>
              <w:t xml:space="preserve">；  </w:t>
            </w:r>
          </w:p>
          <w:p w14:paraId="125D5321">
            <w:pPr>
              <w:widowControl/>
              <w:spacing w:line="360" w:lineRule="auto"/>
              <w:jc w:val="both"/>
              <w:textAlignment w:val="center"/>
              <w:rPr>
                <w:rFonts w:hint="eastAsia" w:ascii="宋体" w:eastAsia="宋体" w:cs="宋体"/>
                <w:bCs/>
                <w:color w:val="000000"/>
                <w:sz w:val="21"/>
                <w:szCs w:val="21"/>
                <w:lang w:val="zh-CN"/>
              </w:rPr>
            </w:pPr>
            <w:r>
              <w:rPr>
                <w:rFonts w:hint="eastAsia" w:ascii="宋体" w:cs="宋体"/>
                <w:bCs/>
                <w:color w:val="000000"/>
                <w:sz w:val="21"/>
                <w:szCs w:val="21"/>
                <w:lang w:val="en-US" w:eastAsia="zh-CN"/>
              </w:rPr>
              <w:t>5.</w:t>
            </w:r>
            <w:r>
              <w:rPr>
                <w:rFonts w:hint="eastAsia" w:ascii="宋体" w:cs="宋体"/>
                <w:bCs/>
                <w:color w:val="000000"/>
                <w:sz w:val="21"/>
                <w:szCs w:val="21"/>
                <w:lang w:val="zh-CN"/>
              </w:rPr>
              <w:t>不提供不得分。</w:t>
            </w:r>
          </w:p>
        </w:tc>
        <w:tc>
          <w:tcPr>
            <w:tcW w:w="809" w:type="dxa"/>
            <w:noWrap w:val="0"/>
            <w:vAlign w:val="center"/>
          </w:tcPr>
          <w:p w14:paraId="48110994">
            <w:pPr>
              <w:tabs>
                <w:tab w:val="decimal" w:pos="315"/>
                <w:tab w:val="left" w:pos="630"/>
              </w:tabs>
              <w:spacing w:line="276" w:lineRule="auto"/>
              <w:jc w:val="center"/>
              <w:rPr>
                <w:rFonts w:hint="eastAsia"/>
                <w:lang w:val="en-US" w:eastAsia="zh-CN"/>
              </w:rPr>
            </w:pPr>
            <w:r>
              <w:rPr>
                <w:rFonts w:hint="eastAsia"/>
                <w:lang w:val="en-US" w:eastAsia="zh-CN"/>
              </w:rPr>
              <w:t>15分</w:t>
            </w:r>
          </w:p>
        </w:tc>
      </w:tr>
      <w:tr w14:paraId="6E89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087" w:type="dxa"/>
            <w:noWrap w:val="0"/>
            <w:vAlign w:val="center"/>
          </w:tcPr>
          <w:p w14:paraId="2C35CAED">
            <w:pPr>
              <w:jc w:val="center"/>
              <w:rPr>
                <w:rFonts w:hint="eastAsia" w:ascii="宋体" w:hAnsi="宋体" w:eastAsia="宋体" w:cs="宋体"/>
                <w:color w:val="auto"/>
                <w:szCs w:val="21"/>
                <w:lang w:eastAsia="zh-CN"/>
              </w:rPr>
            </w:pPr>
            <w:r>
              <w:rPr>
                <w:rFonts w:hint="eastAsia" w:ascii="宋体" w:hAnsi="宋体" w:cs="宋体"/>
                <w:b/>
                <w:bCs/>
                <w:color w:val="auto"/>
                <w:szCs w:val="21"/>
                <w:lang w:eastAsia="zh-CN"/>
              </w:rPr>
              <w:t>价格部分</w:t>
            </w:r>
          </w:p>
        </w:tc>
        <w:tc>
          <w:tcPr>
            <w:tcW w:w="1087" w:type="dxa"/>
            <w:noWrap w:val="0"/>
            <w:vAlign w:val="center"/>
          </w:tcPr>
          <w:p w14:paraId="61754A00">
            <w:pPr>
              <w:jc w:val="center"/>
              <w:rPr>
                <w:rFonts w:hint="eastAsia"/>
                <w:color w:val="auto"/>
                <w:szCs w:val="21"/>
                <w:highlight w:val="none"/>
              </w:rPr>
            </w:pPr>
            <w:r>
              <w:rPr>
                <w:rFonts w:hint="eastAsia" w:ascii="宋体" w:hAnsi="宋体" w:eastAsia="宋体" w:cs="宋体"/>
                <w:color w:val="auto"/>
                <w:szCs w:val="21"/>
              </w:rPr>
              <w:t>响应报价</w:t>
            </w:r>
          </w:p>
        </w:tc>
        <w:tc>
          <w:tcPr>
            <w:tcW w:w="6443" w:type="dxa"/>
            <w:noWrap w:val="0"/>
            <w:vAlign w:val="top"/>
          </w:tcPr>
          <w:p w14:paraId="2A8C5345">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s="宋体"/>
                <w:bCs/>
                <w:color w:val="000000"/>
                <w:sz w:val="21"/>
                <w:szCs w:val="21"/>
                <w:lang w:val="zh-CN"/>
              </w:rPr>
            </w:pPr>
            <w:r>
              <w:rPr>
                <w:rFonts w:hint="eastAsia" w:ascii="宋体" w:hAnsi="宋体" w:eastAsia="宋体" w:cs="宋体"/>
                <w:bCs/>
                <w:color w:val="000000"/>
                <w:sz w:val="21"/>
                <w:szCs w:val="21"/>
                <w:lang w:val="zh-CN"/>
              </w:rPr>
              <w:t>响应报价得分＝（评审基准价/响应报价）×价格分值</w:t>
            </w:r>
          </w:p>
          <w:p w14:paraId="4E260B14">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color w:val="auto"/>
                <w:lang w:val="en-US" w:eastAsia="zh-CN"/>
              </w:rPr>
            </w:pPr>
            <w:r>
              <w:rPr>
                <w:rFonts w:hint="eastAsia" w:ascii="宋体" w:hAnsi="宋体" w:eastAsia="宋体" w:cs="宋体"/>
                <w:bCs/>
                <w:color w:val="000000"/>
                <w:sz w:val="21"/>
                <w:szCs w:val="21"/>
                <w:lang w:val="zh-CN"/>
              </w:rPr>
              <w:t>（注：满足采购文件要求且响应价格最低的响应报价为评审基准价。最低报价不是成交的唯一依据。）</w:t>
            </w:r>
          </w:p>
        </w:tc>
        <w:tc>
          <w:tcPr>
            <w:tcW w:w="809" w:type="dxa"/>
            <w:noWrap w:val="0"/>
            <w:vAlign w:val="center"/>
          </w:tcPr>
          <w:p w14:paraId="46B3CFEB">
            <w:pPr>
              <w:tabs>
                <w:tab w:val="decimal" w:pos="315"/>
                <w:tab w:val="left" w:pos="630"/>
              </w:tabs>
              <w:spacing w:line="276" w:lineRule="auto"/>
              <w:jc w:val="center"/>
              <w:rPr>
                <w:rFonts w:hint="default"/>
                <w:lang w:val="en-US" w:eastAsia="zh-CN"/>
              </w:rPr>
            </w:pPr>
            <w:r>
              <w:rPr>
                <w:rFonts w:hint="eastAsia"/>
                <w:lang w:val="en-US" w:eastAsia="zh-CN"/>
              </w:rPr>
              <w:t>30分</w:t>
            </w:r>
          </w:p>
        </w:tc>
      </w:tr>
      <w:tr w14:paraId="668B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617" w:type="dxa"/>
            <w:gridSpan w:val="3"/>
            <w:noWrap w:val="0"/>
            <w:vAlign w:val="center"/>
          </w:tcPr>
          <w:p w14:paraId="2B8F5E0C">
            <w:pPr>
              <w:spacing w:line="360" w:lineRule="auto"/>
              <w:jc w:val="center"/>
              <w:rPr>
                <w:rFonts w:ascii="宋体" w:hAnsi="宋体"/>
                <w:color w:val="auto"/>
                <w:szCs w:val="21"/>
              </w:rPr>
            </w:pPr>
            <w:r>
              <w:rPr>
                <w:rFonts w:hint="eastAsia" w:ascii="宋体" w:hAnsi="宋体"/>
                <w:color w:val="auto"/>
                <w:szCs w:val="21"/>
              </w:rPr>
              <w:t>合计</w:t>
            </w:r>
          </w:p>
        </w:tc>
        <w:tc>
          <w:tcPr>
            <w:tcW w:w="809" w:type="dxa"/>
            <w:noWrap w:val="0"/>
            <w:vAlign w:val="center"/>
          </w:tcPr>
          <w:p w14:paraId="6EAB4687">
            <w:pPr>
              <w:spacing w:line="360" w:lineRule="auto"/>
              <w:jc w:val="center"/>
              <w:rPr>
                <w:rFonts w:hint="eastAsia" w:ascii="宋体" w:hAnsi="宋体" w:eastAsia="宋体"/>
                <w:color w:val="auto"/>
                <w:lang w:eastAsia="zh-CN"/>
              </w:rPr>
            </w:pPr>
            <w:r>
              <w:rPr>
                <w:rFonts w:hint="eastAsia" w:ascii="Times New Roman" w:hAnsi="Times New Roman" w:eastAsia="宋体" w:cs="Times New Roman"/>
                <w:lang w:val="en-US" w:eastAsia="zh-CN"/>
              </w:rPr>
              <w:t>100</w:t>
            </w:r>
            <w:r>
              <w:rPr>
                <w:rFonts w:hint="eastAsia" w:ascii="宋体" w:hAnsi="宋体"/>
                <w:color w:val="auto"/>
                <w:lang w:eastAsia="zh-CN"/>
              </w:rPr>
              <w:t>分</w:t>
            </w:r>
          </w:p>
        </w:tc>
      </w:tr>
      <w:bookmarkEnd w:id="0"/>
    </w:tbl>
    <w:p w14:paraId="01FC7515">
      <w:pPr>
        <w:spacing w:line="360" w:lineRule="auto"/>
        <w:ind w:firstLine="420" w:firstLineChars="200"/>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000000"/>
    <w:rsid w:val="0016564F"/>
    <w:rsid w:val="00280D3D"/>
    <w:rsid w:val="004F7D60"/>
    <w:rsid w:val="005A2D64"/>
    <w:rsid w:val="00726F79"/>
    <w:rsid w:val="00E46AD2"/>
    <w:rsid w:val="00EB1C0E"/>
    <w:rsid w:val="0116312F"/>
    <w:rsid w:val="022632F0"/>
    <w:rsid w:val="03267819"/>
    <w:rsid w:val="045D1075"/>
    <w:rsid w:val="05BD6377"/>
    <w:rsid w:val="06E72E78"/>
    <w:rsid w:val="077B0190"/>
    <w:rsid w:val="07AB423D"/>
    <w:rsid w:val="07F53FC7"/>
    <w:rsid w:val="085C484A"/>
    <w:rsid w:val="08CD207F"/>
    <w:rsid w:val="09570229"/>
    <w:rsid w:val="09CF031F"/>
    <w:rsid w:val="0A3E104C"/>
    <w:rsid w:val="0A621193"/>
    <w:rsid w:val="0A674E87"/>
    <w:rsid w:val="0AA35A8D"/>
    <w:rsid w:val="0AC27E84"/>
    <w:rsid w:val="0ADF6709"/>
    <w:rsid w:val="0B031FF8"/>
    <w:rsid w:val="0B2A7D51"/>
    <w:rsid w:val="0B330D82"/>
    <w:rsid w:val="0B5252E0"/>
    <w:rsid w:val="0B5915B2"/>
    <w:rsid w:val="0BF63EFD"/>
    <w:rsid w:val="0C344DB1"/>
    <w:rsid w:val="0C871385"/>
    <w:rsid w:val="0C8F77BA"/>
    <w:rsid w:val="0D7C5016"/>
    <w:rsid w:val="0E3A4E39"/>
    <w:rsid w:val="0E5651F6"/>
    <w:rsid w:val="0E9B1118"/>
    <w:rsid w:val="0F0C1504"/>
    <w:rsid w:val="0FB36144"/>
    <w:rsid w:val="10001543"/>
    <w:rsid w:val="100B407B"/>
    <w:rsid w:val="10D201D2"/>
    <w:rsid w:val="113F222E"/>
    <w:rsid w:val="11CC5193"/>
    <w:rsid w:val="120450DA"/>
    <w:rsid w:val="12055A41"/>
    <w:rsid w:val="12C9238F"/>
    <w:rsid w:val="13157E18"/>
    <w:rsid w:val="135E0B3D"/>
    <w:rsid w:val="138A175B"/>
    <w:rsid w:val="14121DAC"/>
    <w:rsid w:val="142E20E6"/>
    <w:rsid w:val="15396F94"/>
    <w:rsid w:val="16012AC5"/>
    <w:rsid w:val="16AA0397"/>
    <w:rsid w:val="16B167CC"/>
    <w:rsid w:val="170610F8"/>
    <w:rsid w:val="17070B85"/>
    <w:rsid w:val="172211AC"/>
    <w:rsid w:val="177949B5"/>
    <w:rsid w:val="18664ECD"/>
    <w:rsid w:val="198164B4"/>
    <w:rsid w:val="198264C7"/>
    <w:rsid w:val="19A02B67"/>
    <w:rsid w:val="1A710F7F"/>
    <w:rsid w:val="1CA90EA4"/>
    <w:rsid w:val="1CB17D58"/>
    <w:rsid w:val="1CEB5018"/>
    <w:rsid w:val="1D090252"/>
    <w:rsid w:val="1D4F1A4B"/>
    <w:rsid w:val="1D977BC5"/>
    <w:rsid w:val="2000702C"/>
    <w:rsid w:val="20531559"/>
    <w:rsid w:val="20E47C7B"/>
    <w:rsid w:val="211335B3"/>
    <w:rsid w:val="21251678"/>
    <w:rsid w:val="21507B40"/>
    <w:rsid w:val="21636166"/>
    <w:rsid w:val="2182320C"/>
    <w:rsid w:val="21B73ED8"/>
    <w:rsid w:val="22291947"/>
    <w:rsid w:val="22596E88"/>
    <w:rsid w:val="22F524FB"/>
    <w:rsid w:val="230B0532"/>
    <w:rsid w:val="2323226F"/>
    <w:rsid w:val="23234A89"/>
    <w:rsid w:val="232522DA"/>
    <w:rsid w:val="23955CDE"/>
    <w:rsid w:val="23E83B9F"/>
    <w:rsid w:val="24406F1A"/>
    <w:rsid w:val="24791DF7"/>
    <w:rsid w:val="25A11649"/>
    <w:rsid w:val="25A8494F"/>
    <w:rsid w:val="25CD5C03"/>
    <w:rsid w:val="26257F53"/>
    <w:rsid w:val="271472F1"/>
    <w:rsid w:val="27B91B08"/>
    <w:rsid w:val="27EA6359"/>
    <w:rsid w:val="29CC4423"/>
    <w:rsid w:val="29D67FA4"/>
    <w:rsid w:val="2A2B739C"/>
    <w:rsid w:val="2A432D46"/>
    <w:rsid w:val="2A7169DD"/>
    <w:rsid w:val="2A9F7BB6"/>
    <w:rsid w:val="2ACD0453"/>
    <w:rsid w:val="2AEF13BE"/>
    <w:rsid w:val="2D0F545C"/>
    <w:rsid w:val="2D216834"/>
    <w:rsid w:val="2D721068"/>
    <w:rsid w:val="2DB84096"/>
    <w:rsid w:val="2E3B05C3"/>
    <w:rsid w:val="2EAB0AAB"/>
    <w:rsid w:val="2F1E2C53"/>
    <w:rsid w:val="300915AF"/>
    <w:rsid w:val="304C1E1A"/>
    <w:rsid w:val="30D140CD"/>
    <w:rsid w:val="31BC4D7D"/>
    <w:rsid w:val="32B85545"/>
    <w:rsid w:val="32FC4A8D"/>
    <w:rsid w:val="32FC6616"/>
    <w:rsid w:val="330557AD"/>
    <w:rsid w:val="33641A72"/>
    <w:rsid w:val="33A672FD"/>
    <w:rsid w:val="34403A44"/>
    <w:rsid w:val="346534DC"/>
    <w:rsid w:val="347E456C"/>
    <w:rsid w:val="34AE1A7E"/>
    <w:rsid w:val="352761F5"/>
    <w:rsid w:val="35EA1EB9"/>
    <w:rsid w:val="364D069A"/>
    <w:rsid w:val="36CD5A73"/>
    <w:rsid w:val="37AD6244"/>
    <w:rsid w:val="37C568B0"/>
    <w:rsid w:val="380A3FE7"/>
    <w:rsid w:val="381454F7"/>
    <w:rsid w:val="38370059"/>
    <w:rsid w:val="391159AF"/>
    <w:rsid w:val="3A1A6AE5"/>
    <w:rsid w:val="3A2636DC"/>
    <w:rsid w:val="3ABB3E24"/>
    <w:rsid w:val="3BC136BC"/>
    <w:rsid w:val="3BDE4E43"/>
    <w:rsid w:val="3C2E0CC5"/>
    <w:rsid w:val="3CE33BBF"/>
    <w:rsid w:val="3DB2047D"/>
    <w:rsid w:val="3E141CB2"/>
    <w:rsid w:val="3E570EC6"/>
    <w:rsid w:val="3EB3258A"/>
    <w:rsid w:val="3F283A52"/>
    <w:rsid w:val="3F6D1374"/>
    <w:rsid w:val="3FD60E4A"/>
    <w:rsid w:val="4024246B"/>
    <w:rsid w:val="40607ABC"/>
    <w:rsid w:val="40640ABA"/>
    <w:rsid w:val="413A60AB"/>
    <w:rsid w:val="42316216"/>
    <w:rsid w:val="43C8770C"/>
    <w:rsid w:val="44333C72"/>
    <w:rsid w:val="45AC718B"/>
    <w:rsid w:val="45ED50AE"/>
    <w:rsid w:val="45F95539"/>
    <w:rsid w:val="46814E3B"/>
    <w:rsid w:val="469E110E"/>
    <w:rsid w:val="479C6D8B"/>
    <w:rsid w:val="48364026"/>
    <w:rsid w:val="488241D3"/>
    <w:rsid w:val="49D62A28"/>
    <w:rsid w:val="4A9C1907"/>
    <w:rsid w:val="4A9E5E50"/>
    <w:rsid w:val="4AF97CB6"/>
    <w:rsid w:val="4B6C4CC7"/>
    <w:rsid w:val="4BCB40E3"/>
    <w:rsid w:val="4BE5617B"/>
    <w:rsid w:val="4CA330E7"/>
    <w:rsid w:val="4CB07713"/>
    <w:rsid w:val="4CCD0706"/>
    <w:rsid w:val="4CF5766A"/>
    <w:rsid w:val="4CF87DD7"/>
    <w:rsid w:val="4DE84AD8"/>
    <w:rsid w:val="4E70527E"/>
    <w:rsid w:val="4E9B4F76"/>
    <w:rsid w:val="4EA10947"/>
    <w:rsid w:val="4F700B2E"/>
    <w:rsid w:val="51120D76"/>
    <w:rsid w:val="51D10F25"/>
    <w:rsid w:val="526206FA"/>
    <w:rsid w:val="528E29ED"/>
    <w:rsid w:val="52901F11"/>
    <w:rsid w:val="529B480F"/>
    <w:rsid w:val="52F83F51"/>
    <w:rsid w:val="530C74BB"/>
    <w:rsid w:val="53121B8E"/>
    <w:rsid w:val="535347D4"/>
    <w:rsid w:val="53C47D96"/>
    <w:rsid w:val="54B6171E"/>
    <w:rsid w:val="55706356"/>
    <w:rsid w:val="55D30AF4"/>
    <w:rsid w:val="565F4ABA"/>
    <w:rsid w:val="568961D0"/>
    <w:rsid w:val="5733709E"/>
    <w:rsid w:val="574A05B2"/>
    <w:rsid w:val="574A1CB5"/>
    <w:rsid w:val="579059CE"/>
    <w:rsid w:val="57C55E8A"/>
    <w:rsid w:val="57F66416"/>
    <w:rsid w:val="58937570"/>
    <w:rsid w:val="58DF2F7C"/>
    <w:rsid w:val="59E167D6"/>
    <w:rsid w:val="5A183E5F"/>
    <w:rsid w:val="5AF8598C"/>
    <w:rsid w:val="5B1213E7"/>
    <w:rsid w:val="5B231A45"/>
    <w:rsid w:val="5BB3149D"/>
    <w:rsid w:val="5C594DF3"/>
    <w:rsid w:val="5C6202FE"/>
    <w:rsid w:val="5D0766E2"/>
    <w:rsid w:val="5D5B20F3"/>
    <w:rsid w:val="5D5F7676"/>
    <w:rsid w:val="5DAB3A7E"/>
    <w:rsid w:val="5DC46F3E"/>
    <w:rsid w:val="5E525F9E"/>
    <w:rsid w:val="5E58282F"/>
    <w:rsid w:val="5E9216C5"/>
    <w:rsid w:val="5EC23ABB"/>
    <w:rsid w:val="5ECC67C9"/>
    <w:rsid w:val="5F075202"/>
    <w:rsid w:val="5F571ABE"/>
    <w:rsid w:val="5FA31F5D"/>
    <w:rsid w:val="5FF852C4"/>
    <w:rsid w:val="608D6F8C"/>
    <w:rsid w:val="60A54AAB"/>
    <w:rsid w:val="60B06A3A"/>
    <w:rsid w:val="60C8402D"/>
    <w:rsid w:val="616C4593"/>
    <w:rsid w:val="62031A89"/>
    <w:rsid w:val="62061579"/>
    <w:rsid w:val="621C6FEF"/>
    <w:rsid w:val="62E775FD"/>
    <w:rsid w:val="62EA49F7"/>
    <w:rsid w:val="633B400F"/>
    <w:rsid w:val="63634DBE"/>
    <w:rsid w:val="645962D8"/>
    <w:rsid w:val="64942E0C"/>
    <w:rsid w:val="65683BA3"/>
    <w:rsid w:val="65704E76"/>
    <w:rsid w:val="657C1BA7"/>
    <w:rsid w:val="65D900EA"/>
    <w:rsid w:val="668708A2"/>
    <w:rsid w:val="66A90E26"/>
    <w:rsid w:val="677363DA"/>
    <w:rsid w:val="68332C5A"/>
    <w:rsid w:val="690B6A33"/>
    <w:rsid w:val="69925762"/>
    <w:rsid w:val="6ADF1456"/>
    <w:rsid w:val="6B0F149F"/>
    <w:rsid w:val="6B1D49E9"/>
    <w:rsid w:val="6C663340"/>
    <w:rsid w:val="6CCA5F8C"/>
    <w:rsid w:val="6D5D0BE7"/>
    <w:rsid w:val="6D61071B"/>
    <w:rsid w:val="6D9863E0"/>
    <w:rsid w:val="6E42305D"/>
    <w:rsid w:val="6F286276"/>
    <w:rsid w:val="6F413BF1"/>
    <w:rsid w:val="6F433E0D"/>
    <w:rsid w:val="6F490CF7"/>
    <w:rsid w:val="6F491DD6"/>
    <w:rsid w:val="6FC54822"/>
    <w:rsid w:val="6FD21F6F"/>
    <w:rsid w:val="70301438"/>
    <w:rsid w:val="70CC398E"/>
    <w:rsid w:val="70EF3AEB"/>
    <w:rsid w:val="71266A01"/>
    <w:rsid w:val="716D2988"/>
    <w:rsid w:val="72801080"/>
    <w:rsid w:val="72A262B6"/>
    <w:rsid w:val="72C74D55"/>
    <w:rsid w:val="72C87D81"/>
    <w:rsid w:val="72CD743C"/>
    <w:rsid w:val="735A02FF"/>
    <w:rsid w:val="73644F94"/>
    <w:rsid w:val="739E1612"/>
    <w:rsid w:val="74F160B9"/>
    <w:rsid w:val="76790114"/>
    <w:rsid w:val="767A253F"/>
    <w:rsid w:val="76E23F0B"/>
    <w:rsid w:val="76F47094"/>
    <w:rsid w:val="77D2097C"/>
    <w:rsid w:val="78281DF2"/>
    <w:rsid w:val="785C061A"/>
    <w:rsid w:val="78743289"/>
    <w:rsid w:val="79060450"/>
    <w:rsid w:val="7932248D"/>
    <w:rsid w:val="79366790"/>
    <w:rsid w:val="795D7670"/>
    <w:rsid w:val="79E077E8"/>
    <w:rsid w:val="7A416DDF"/>
    <w:rsid w:val="7A6D7F90"/>
    <w:rsid w:val="7A97325F"/>
    <w:rsid w:val="7BBC35D3"/>
    <w:rsid w:val="7C023E77"/>
    <w:rsid w:val="7C232FFC"/>
    <w:rsid w:val="7C8415C1"/>
    <w:rsid w:val="7DDD71DA"/>
    <w:rsid w:val="7DFE027A"/>
    <w:rsid w:val="7E114FDF"/>
    <w:rsid w:val="7E171E3C"/>
    <w:rsid w:val="7E3E26F6"/>
    <w:rsid w:val="7F51685D"/>
    <w:rsid w:val="7F8C2C66"/>
    <w:rsid w:val="7F945FBF"/>
    <w:rsid w:val="7FAE00C1"/>
    <w:rsid w:val="FED6FE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line="360" w:lineRule="auto"/>
      <w:jc w:val="both"/>
      <w:outlineLvl w:val="0"/>
    </w:pPr>
    <w:rPr>
      <w:rFonts w:ascii="宋体" w:hAnsi="宋体"/>
      <w:b/>
      <w:kern w:val="44"/>
      <w:sz w:val="24"/>
    </w:rPr>
  </w:style>
  <w:style w:type="paragraph" w:styleId="3">
    <w:name w:val="heading 2"/>
    <w:basedOn w:val="1"/>
    <w:next w:val="1"/>
    <w:link w:val="18"/>
    <w:qFormat/>
    <w:uiPriority w:val="0"/>
    <w:pPr>
      <w:autoSpaceDE w:val="0"/>
      <w:autoSpaceDN w:val="0"/>
      <w:adjustRightInd w:val="0"/>
      <w:spacing w:line="360" w:lineRule="auto"/>
      <w:jc w:val="center"/>
      <w:outlineLvl w:val="1"/>
    </w:pPr>
    <w:rPr>
      <w:rFonts w:ascii="宋体" w:hAnsi="宋体"/>
      <w:b/>
      <w:color w:val="000000"/>
      <w:kern w:val="0"/>
      <w:sz w:val="30"/>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val="0"/>
      <w:ind w:firstLine="420"/>
      <w:jc w:val="both"/>
    </w:pPr>
    <w:rPr>
      <w:kern w:val="2"/>
    </w:rPr>
  </w:style>
  <w:style w:type="paragraph" w:styleId="5">
    <w:name w:val="annotation text"/>
    <w:basedOn w:val="1"/>
    <w:qFormat/>
    <w:uiPriority w:val="99"/>
  </w:style>
  <w:style w:type="paragraph" w:styleId="6">
    <w:name w:val="Body Text"/>
    <w:basedOn w:val="1"/>
    <w:qFormat/>
    <w:uiPriority w:val="0"/>
    <w:pPr>
      <w:spacing w:line="460" w:lineRule="exact"/>
    </w:pPr>
    <w:rPr>
      <w:rFonts w:ascii="宋体" w:hAnsi="宋体" w:eastAsia="宋体"/>
      <w:sz w:val="21"/>
    </w:rPr>
  </w:style>
  <w:style w:type="paragraph" w:styleId="7">
    <w:name w:val="toc 5"/>
    <w:basedOn w:val="1"/>
    <w:next w:val="1"/>
    <w:qFormat/>
    <w:uiPriority w:val="0"/>
    <w:pPr>
      <w:ind w:left="840"/>
      <w:jc w:val="left"/>
    </w:pPr>
    <w:rPr>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13">
    <w:name w:val="_Style 5"/>
    <w:basedOn w:val="1"/>
    <w:qFormat/>
    <w:uiPriority w:val="0"/>
    <w:pPr>
      <w:ind w:firstLine="420" w:firstLineChars="200"/>
    </w:pPr>
  </w:style>
  <w:style w:type="paragraph" w:customStyle="1" w:styleId="14">
    <w:name w:val="正文内容"/>
    <w:basedOn w:val="15"/>
    <w:qFormat/>
    <w:uiPriority w:val="0"/>
    <w:pPr>
      <w:widowControl w:val="0"/>
      <w:tabs>
        <w:tab w:val="decimal" w:pos="315"/>
        <w:tab w:val="left" w:pos="630"/>
      </w:tabs>
      <w:spacing w:beforeLines="50" w:beforeAutospacing="0" w:afterLines="50" w:afterAutospacing="0" w:line="360" w:lineRule="auto"/>
      <w:ind w:firstLine="480" w:firstLineChars="200"/>
      <w:jc w:val="both"/>
    </w:pPr>
    <w:rPr>
      <w:rFonts w:ascii="Times New Roman" w:hAnsi="Times New Roman" w:cs="Times New Roman"/>
      <w:b w:val="0"/>
      <w:bCs w:val="0"/>
      <w:sz w:val="24"/>
      <w:szCs w:val="20"/>
    </w:rPr>
  </w:style>
  <w:style w:type="paragraph" w:customStyle="1" w:styleId="15">
    <w:name w:val="xl1789"/>
    <w:basedOn w:val="1"/>
    <w:qFormat/>
    <w:uiPriority w:val="0"/>
    <w:pPr>
      <w:widowControl/>
      <w:tabs>
        <w:tab w:val="decimal" w:pos="315"/>
        <w:tab w:val="left" w:pos="630"/>
      </w:tabs>
      <w:spacing w:before="100" w:beforeAutospacing="1" w:after="100" w:afterAutospacing="1"/>
      <w:jc w:val="center"/>
    </w:pPr>
    <w:rPr>
      <w:rFonts w:ascii="宋体" w:hAnsi="宋体" w:cs="宋体"/>
      <w:b/>
      <w:bCs/>
      <w:kern w:val="0"/>
      <w:sz w:val="36"/>
      <w:szCs w:val="36"/>
    </w:rPr>
  </w:style>
  <w:style w:type="paragraph" w:customStyle="1" w:styleId="16">
    <w:name w:val="表格文字"/>
    <w:basedOn w:val="1"/>
    <w:qFormat/>
    <w:uiPriority w:val="0"/>
    <w:pPr>
      <w:spacing w:before="25" w:beforeLines="0" w:after="25" w:afterLines="0" w:line="240" w:lineRule="auto"/>
      <w:ind w:firstLine="0"/>
      <w:jc w:val="left"/>
    </w:pPr>
    <w:rPr>
      <w:bCs/>
      <w:spacing w:val="10"/>
      <w:kern w:val="0"/>
      <w:sz w:val="24"/>
    </w:rPr>
  </w:style>
  <w:style w:type="paragraph" w:customStyle="1" w:styleId="17">
    <w:name w:val="正文缩进2格"/>
    <w:basedOn w:val="1"/>
    <w:qFormat/>
    <w:uiPriority w:val="0"/>
    <w:pPr>
      <w:widowControl w:val="0"/>
      <w:spacing w:line="600" w:lineRule="exact"/>
      <w:ind w:firstLine="639" w:firstLineChars="206"/>
      <w:jc w:val="both"/>
    </w:pPr>
    <w:rPr>
      <w:rFonts w:ascii="仿宋_GB2312" w:hAnsi="宋体" w:eastAsia="仿宋_GB2312"/>
      <w:kern w:val="2"/>
      <w:sz w:val="31"/>
      <w:szCs w:val="22"/>
    </w:rPr>
  </w:style>
  <w:style w:type="character" w:customStyle="1" w:styleId="18">
    <w:name w:val="标题 2 Char1"/>
    <w:link w:val="3"/>
    <w:qFormat/>
    <w:uiPriority w:val="0"/>
    <w:rPr>
      <w:rFonts w:ascii="宋体" w:hAnsi="宋体"/>
      <w:b/>
      <w:color w:val="000000"/>
      <w:kern w:val="0"/>
      <w:sz w:val="3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1588</Words>
  <Characters>1606</Characters>
  <Lines>0</Lines>
  <Paragraphs>0</Paragraphs>
  <TotalTime>5</TotalTime>
  <ScaleCrop>false</ScaleCrop>
  <LinksUpToDate>false</LinksUpToDate>
  <CharactersWithSpaces>1622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2024-07-26T16:44:00Z</dcterms:created>
  <dc:creator>Administrator</dc:creator>
  <cp:lastModifiedBy>Administrator</cp:lastModifiedBy>
  <dcterms:modified xsi:type="dcterms:W3CDTF">2025-08-27T09:22:48Z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9BAA93328FE34D92AE78701F111D0875_13</vt:lpwstr>
  </property>
  <property fmtid="{D5CDD505-2E9C-101B-9397-08002B2CF9AE}" pid="4" name="KSOTemplateDocerSaveRecord">
    <vt:lpwstr>eyJoZGlkIjoiMWVmZjBjODNiMjI1YTgzYTQ0YWU5YjdmMjFjOWI4MWUifQ==</vt:lpwstr>
  </property>
</Properties>
</file>