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F5FE0">
      <w:pPr>
        <w:pStyle w:val="6"/>
        <w:jc w:val="both"/>
        <w:rPr>
          <w:color w:val="000000"/>
        </w:rPr>
      </w:pPr>
      <w:r>
        <w:rPr>
          <w:rFonts w:hint="eastAsia"/>
          <w:color w:val="000000"/>
        </w:rPr>
        <w:t>附件</w:t>
      </w:r>
      <w:r>
        <w:rPr>
          <w:rFonts w:hint="eastAsia"/>
          <w:color w:val="000000"/>
          <w:lang w:val="en-US" w:eastAsia="zh-CN"/>
        </w:rPr>
        <w:t>2</w:t>
      </w:r>
      <w:r>
        <w:rPr>
          <w:rFonts w:hint="eastAsia"/>
          <w:color w:val="000000"/>
        </w:rPr>
        <w:t>：</w:t>
      </w:r>
    </w:p>
    <w:p w14:paraId="2710AFFE">
      <w:pPr>
        <w:spacing w:line="360" w:lineRule="auto"/>
        <w:ind w:firstLine="602" w:firstLineChars="200"/>
        <w:jc w:val="center"/>
        <w:rPr>
          <w:rFonts w:hint="eastAsia" w:ascii="宋体" w:hAnsi="宋体" w:cs="宋体"/>
          <w:b/>
          <w:bCs/>
          <w:sz w:val="30"/>
          <w:szCs w:val="30"/>
          <w:lang w:eastAsia="zh-CN"/>
        </w:rPr>
      </w:pPr>
      <w:r>
        <w:rPr>
          <w:rFonts w:hint="eastAsia" w:ascii="宋体" w:hAnsi="宋体" w:cs="宋体"/>
          <w:b/>
          <w:bCs/>
          <w:sz w:val="30"/>
          <w:szCs w:val="30"/>
          <w:lang w:val="en-US" w:eastAsia="zh-CN"/>
        </w:rPr>
        <w:t>评审方案</w:t>
      </w:r>
    </w:p>
    <w:p w14:paraId="3B4F2A85">
      <w:pPr>
        <w:spacing w:line="360" w:lineRule="auto"/>
        <w:ind w:firstLine="422" w:firstLineChars="200"/>
        <w:rPr>
          <w:rFonts w:hint="eastAsia" w:ascii="宋体" w:hAnsi="宋体"/>
          <w:b w:val="0"/>
          <w:bCs w:val="0"/>
          <w:szCs w:val="21"/>
          <w:highlight w:val="none"/>
          <w:lang w:val="en-US" w:eastAsia="zh-CN"/>
        </w:rPr>
      </w:pPr>
      <w:r>
        <w:rPr>
          <w:rFonts w:hint="eastAsia" w:ascii="宋体" w:hAnsi="宋体"/>
          <w:b/>
          <w:bCs/>
          <w:szCs w:val="21"/>
          <w:highlight w:val="none"/>
          <w:lang w:val="en-US" w:eastAsia="zh-CN"/>
        </w:rPr>
        <w:t>1、评审步骤：</w:t>
      </w:r>
      <w:r>
        <w:rPr>
          <w:rFonts w:hint="eastAsia" w:ascii="宋体" w:hAnsi="宋体"/>
          <w:b w:val="0"/>
          <w:bCs w:val="0"/>
          <w:szCs w:val="21"/>
          <w:highlight w:val="none"/>
          <w:lang w:val="en-US" w:eastAsia="zh-CN"/>
        </w:rPr>
        <w:t>评审小组对响应文件的评审分为初审（资格性和符合性审查，详见响应文件模版参考内容）和详细评审，初审通过才进入详细评审环节。</w:t>
      </w:r>
    </w:p>
    <w:p w14:paraId="0A0E0CBC">
      <w:p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2、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14:paraId="70DD3B52">
      <w:pPr>
        <w:spacing w:line="360" w:lineRule="auto"/>
        <w:ind w:firstLine="422" w:firstLineChars="200"/>
        <w:rPr>
          <w:rFonts w:hint="eastAsia" w:ascii="宋体" w:hAnsi="宋体"/>
          <w:b w:val="0"/>
          <w:bCs w:val="0"/>
          <w:szCs w:val="21"/>
          <w:highlight w:val="none"/>
          <w:lang w:val="en-US" w:eastAsia="zh-CN"/>
        </w:rPr>
      </w:pPr>
      <w:r>
        <w:rPr>
          <w:rFonts w:hint="eastAsia" w:ascii="宋体" w:hAnsi="宋体"/>
          <w:b/>
          <w:bCs/>
          <w:szCs w:val="21"/>
          <w:highlight w:val="none"/>
          <w:lang w:val="en-US" w:eastAsia="zh-CN"/>
        </w:rPr>
        <w:t>3、评审总得分＝商务技术得分+响应报价得分</w:t>
      </w:r>
      <w:r>
        <w:rPr>
          <w:rFonts w:hint="eastAsia" w:ascii="宋体" w:hAnsi="宋体"/>
          <w:b w:val="0"/>
          <w:bCs w:val="0"/>
          <w:szCs w:val="21"/>
          <w:highlight w:val="none"/>
          <w:lang w:val="en-US" w:eastAsia="zh-CN"/>
        </w:rPr>
        <w:t>　　</w:t>
      </w:r>
    </w:p>
    <w:p w14:paraId="44B36745">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textAlignment w:val="auto"/>
        <w:rPr>
          <w:rFonts w:hint="eastAsia" w:ascii="宋体" w:hAnsi="宋体" w:eastAsia="宋体" w:cs="Times New Roman"/>
          <w:b w:val="0"/>
          <w:bCs w:val="0"/>
          <w:kern w:val="2"/>
          <w:sz w:val="21"/>
          <w:szCs w:val="21"/>
          <w:highlight w:val="none"/>
          <w:lang w:val="en-US" w:eastAsia="zh-CN" w:bidi="ar-SA"/>
        </w:rPr>
      </w:pPr>
      <w:r>
        <w:rPr>
          <w:rFonts w:hint="eastAsia" w:ascii="宋体" w:hAnsi="宋体"/>
          <w:b/>
          <w:bCs/>
          <w:szCs w:val="21"/>
          <w:highlight w:val="none"/>
          <w:lang w:val="en-US" w:eastAsia="zh-CN"/>
        </w:rPr>
        <w:t>4</w:t>
      </w:r>
      <w:r>
        <w:rPr>
          <w:rFonts w:hint="eastAsia" w:ascii="宋体" w:hAnsi="宋体" w:eastAsia="宋体" w:cs="Times New Roman"/>
          <w:b w:val="0"/>
          <w:bCs w:val="0"/>
          <w:kern w:val="2"/>
          <w:sz w:val="21"/>
          <w:szCs w:val="21"/>
          <w:highlight w:val="none"/>
          <w:lang w:val="en-US" w:eastAsia="zh-CN" w:bidi="ar-SA"/>
        </w:rPr>
        <w:t>、本项目采用综合评分法，</w:t>
      </w:r>
      <w:r>
        <w:rPr>
          <w:rFonts w:hint="eastAsia" w:ascii="宋体" w:hAnsi="宋体" w:eastAsia="宋体" w:cs="Times New Roman"/>
          <w:kern w:val="2"/>
          <w:sz w:val="21"/>
          <w:szCs w:val="21"/>
          <w:highlight w:val="none"/>
        </w:rPr>
        <w:t>在满足采购文件全部实质性要求的前提下，</w:t>
      </w:r>
      <w:r>
        <w:rPr>
          <w:rFonts w:hint="eastAsia" w:ascii="宋体" w:hAnsi="宋体" w:eastAsia="宋体" w:cs="Times New Roman"/>
          <w:b w:val="0"/>
          <w:bCs w:val="0"/>
          <w:kern w:val="2"/>
          <w:sz w:val="21"/>
          <w:szCs w:val="21"/>
          <w:highlight w:val="none"/>
          <w:lang w:val="en-US" w:eastAsia="zh-CN" w:bidi="ar-SA"/>
        </w:rPr>
        <w:t>我院组织现场评审，由评审专家从商务、技术、价格方面对供应商提供的响应文件进行综合评审，并按评审总得分由高到低顺序排列推荐三名中选候选人，评审总得分相同的，按下列顺序比较确定：（1）报价（由低到高）；（2）商务技术评分（由高到低）。如以上都相同的，名次由评审专家抽签确定。</w:t>
      </w:r>
    </w:p>
    <w:p w14:paraId="0FCCA592">
      <w:pPr>
        <w:spacing w:line="360" w:lineRule="auto"/>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5、响应文件的澄清</w:t>
      </w:r>
    </w:p>
    <w:p w14:paraId="501AE245">
      <w:p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评审期间，对响应文件中含义不明确、同类问题表述不一致或者有明显文字和计算错误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的答复均应由供应商的法定代表人或授权代表签名的书面形式作出。供应商的澄清文件是其响应文件的组成部分。</w:t>
      </w:r>
    </w:p>
    <w:p w14:paraId="2B033DFD">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textAlignment w:val="auto"/>
        <w:rPr>
          <w:rFonts w:hint="default" w:ascii="宋体" w:hAnsi="宋体" w:eastAsia="宋体" w:cs="Times New Roman"/>
          <w:b w:val="0"/>
          <w:bCs w:val="0"/>
          <w:kern w:val="2"/>
          <w:sz w:val="21"/>
          <w:szCs w:val="21"/>
          <w:highlight w:val="none"/>
          <w:lang w:val="en-US" w:eastAsia="zh-CN" w:bidi="ar-SA"/>
        </w:rPr>
      </w:pPr>
      <w:r>
        <w:rPr>
          <w:rFonts w:hint="eastAsia" w:ascii="宋体" w:hAnsi="宋体" w:eastAsia="宋体" w:cs="Times New Roman"/>
          <w:b w:val="0"/>
          <w:bCs w:val="0"/>
          <w:kern w:val="2"/>
          <w:sz w:val="21"/>
          <w:szCs w:val="21"/>
          <w:highlight w:val="none"/>
          <w:lang w:val="en-US" w:eastAsia="zh-CN" w:bidi="ar-SA"/>
        </w:rPr>
        <w:t>6、在满足采购文件全部实质性要求的前提下，报价最低的推荐为拟成交供应商。如果推荐的成交供应商放弃中选资格或不能履行合同的，则采购人在法律法规允许的情况下可按中选人排名顺序依次确定递补中选人资格，或重新组织采购。</w:t>
      </w:r>
    </w:p>
    <w:p w14:paraId="3DCC8BCD">
      <w:pPr>
        <w:numPr>
          <w:ilvl w:val="0"/>
          <w:numId w:val="0"/>
        </w:numPr>
        <w:spacing w:line="360" w:lineRule="auto"/>
        <w:ind w:firstLine="420" w:firstLineChars="200"/>
        <w:rPr>
          <w:rFonts w:hint="eastAsia" w:ascii="宋体" w:hAnsi="宋体"/>
          <w:b w:val="0"/>
          <w:bCs w:val="0"/>
          <w:szCs w:val="21"/>
          <w:highlight w:val="none"/>
          <w:lang w:val="en-US" w:eastAsia="zh-CN"/>
        </w:rPr>
      </w:pPr>
    </w:p>
    <w:p w14:paraId="59019F1F">
      <w:pPr>
        <w:spacing w:line="360" w:lineRule="auto"/>
        <w:ind w:firstLine="420" w:firstLineChars="200"/>
        <w:rPr>
          <w:rFonts w:hint="eastAsia" w:ascii="宋体" w:hAnsi="宋体" w:eastAsia="宋体" w:cs="宋体"/>
          <w:szCs w:val="21"/>
        </w:rPr>
      </w:pPr>
    </w:p>
    <w:p w14:paraId="7B5EBBCC">
      <w:pPr>
        <w:pStyle w:val="7"/>
        <w:ind w:left="0"/>
        <w:jc w:val="center"/>
        <w:rPr>
          <w:rFonts w:hint="eastAsia" w:ascii="宋体" w:hAnsi="宋体" w:cs="宋体"/>
          <w:b/>
          <w:bCs/>
          <w:sz w:val="24"/>
          <w:szCs w:val="24"/>
          <w:lang w:val="en-US" w:eastAsia="zh-CN"/>
        </w:rPr>
      </w:pPr>
    </w:p>
    <w:p w14:paraId="4AFC49DB">
      <w:pPr>
        <w:pStyle w:val="7"/>
        <w:ind w:left="0"/>
        <w:jc w:val="center"/>
        <w:rPr>
          <w:rFonts w:hint="eastAsia" w:ascii="宋体" w:hAnsi="宋体" w:cs="宋体"/>
          <w:b/>
          <w:bCs/>
          <w:sz w:val="24"/>
          <w:szCs w:val="24"/>
          <w:lang w:val="en-US" w:eastAsia="zh-CN"/>
        </w:rPr>
      </w:pPr>
    </w:p>
    <w:p w14:paraId="5396DADE">
      <w:pPr>
        <w:pStyle w:val="7"/>
        <w:ind w:left="0"/>
        <w:jc w:val="center"/>
        <w:rPr>
          <w:rFonts w:hint="eastAsia" w:ascii="宋体" w:hAnsi="宋体" w:cs="宋体"/>
          <w:b/>
          <w:bCs/>
          <w:sz w:val="24"/>
          <w:szCs w:val="24"/>
          <w:lang w:val="en-US" w:eastAsia="zh-CN"/>
        </w:rPr>
      </w:pPr>
    </w:p>
    <w:p w14:paraId="687D4DA0">
      <w:pPr>
        <w:pStyle w:val="7"/>
        <w:ind w:left="0"/>
        <w:jc w:val="center"/>
        <w:rPr>
          <w:rFonts w:hint="eastAsia" w:ascii="宋体" w:hAnsi="宋体" w:cs="宋体"/>
          <w:b/>
          <w:bCs/>
          <w:sz w:val="24"/>
          <w:szCs w:val="24"/>
          <w:lang w:val="en-US" w:eastAsia="zh-CN"/>
        </w:rPr>
      </w:pPr>
    </w:p>
    <w:p w14:paraId="1EB14A5A">
      <w:pPr>
        <w:pStyle w:val="7"/>
        <w:ind w:left="0"/>
        <w:jc w:val="center"/>
        <w:rPr>
          <w:rFonts w:hint="eastAsia" w:ascii="宋体" w:hAnsi="宋体" w:cs="宋体"/>
          <w:b/>
          <w:bCs/>
          <w:sz w:val="24"/>
          <w:szCs w:val="24"/>
          <w:lang w:val="en-US" w:eastAsia="zh-CN"/>
        </w:rPr>
      </w:pPr>
    </w:p>
    <w:p w14:paraId="6694698E">
      <w:pPr>
        <w:pStyle w:val="7"/>
        <w:ind w:left="0"/>
        <w:jc w:val="both"/>
        <w:rPr>
          <w:rFonts w:hint="eastAsia" w:ascii="宋体" w:hAnsi="宋体" w:cs="宋体"/>
          <w:b/>
          <w:bCs/>
          <w:sz w:val="24"/>
          <w:szCs w:val="24"/>
          <w:lang w:val="en-US" w:eastAsia="zh-CN"/>
        </w:rPr>
      </w:pPr>
    </w:p>
    <w:p w14:paraId="33A1DCA2">
      <w:pPr>
        <w:pStyle w:val="7"/>
        <w:ind w:left="0"/>
        <w:jc w:val="center"/>
        <w:rPr>
          <w:rFonts w:hint="eastAsia" w:ascii="宋体" w:hAnsi="宋体" w:cs="宋体"/>
          <w:b/>
          <w:bCs/>
          <w:sz w:val="28"/>
          <w:szCs w:val="28"/>
          <w:lang w:eastAsia="zh-CN"/>
        </w:rPr>
      </w:pPr>
      <w:r>
        <w:rPr>
          <w:rFonts w:hint="eastAsia" w:ascii="宋体" w:hAnsi="宋体" w:cs="宋体"/>
          <w:b/>
          <w:bCs/>
          <w:sz w:val="24"/>
          <w:szCs w:val="24"/>
          <w:lang w:val="en-US" w:eastAsia="zh-CN"/>
        </w:rPr>
        <w:t>附表：</w:t>
      </w:r>
      <w:r>
        <w:rPr>
          <w:rFonts w:hint="eastAsia"/>
          <w:b/>
          <w:sz w:val="28"/>
          <w:szCs w:val="28"/>
          <w:lang w:val="en-US" w:eastAsia="zh-CN"/>
        </w:rPr>
        <w:t>中山市</w:t>
      </w:r>
      <w:r>
        <w:rPr>
          <w:rFonts w:hint="eastAsia"/>
          <w:b/>
          <w:sz w:val="28"/>
          <w:szCs w:val="28"/>
        </w:rPr>
        <w:t>黄圃人民医院</w:t>
      </w:r>
      <w:r>
        <w:rPr>
          <w:rFonts w:hint="eastAsia"/>
          <w:b/>
          <w:sz w:val="28"/>
          <w:szCs w:val="28"/>
          <w:lang w:eastAsia="zh-CN"/>
        </w:rPr>
        <w:t>实验室管理信息系统运行维护服务项目</w:t>
      </w:r>
    </w:p>
    <w:p w14:paraId="5744AA0A">
      <w:pPr>
        <w:pStyle w:val="7"/>
        <w:ind w:left="0"/>
        <w:jc w:val="center"/>
        <w:rPr>
          <w:rFonts w:hint="default"/>
          <w:sz w:val="28"/>
          <w:szCs w:val="28"/>
          <w:lang w:val="en-US" w:eastAsia="zh-CN"/>
        </w:rPr>
      </w:pPr>
      <w:r>
        <w:rPr>
          <w:rFonts w:hint="eastAsia" w:ascii="宋体" w:hAnsi="宋体" w:eastAsia="宋体" w:cs="宋体"/>
          <w:b/>
          <w:bCs/>
          <w:sz w:val="28"/>
          <w:szCs w:val="28"/>
        </w:rPr>
        <w:t>评分表</w:t>
      </w:r>
    </w:p>
    <w:tbl>
      <w:tblPr>
        <w:tblStyle w:val="1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087"/>
        <w:gridCol w:w="6443"/>
        <w:gridCol w:w="809"/>
      </w:tblGrid>
      <w:tr w14:paraId="0BAC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087" w:type="dxa"/>
            <w:noWrap w:val="0"/>
            <w:vAlign w:val="center"/>
          </w:tcPr>
          <w:p w14:paraId="0600A0D2">
            <w:pPr>
              <w:pStyle w:val="8"/>
              <w:tabs>
                <w:tab w:val="clear" w:pos="4153"/>
                <w:tab w:val="clear" w:pos="8306"/>
              </w:tabs>
              <w:snapToGrid/>
              <w:spacing w:line="360" w:lineRule="auto"/>
              <w:jc w:val="center"/>
              <w:rPr>
                <w:rFonts w:hint="eastAsia" w:ascii="宋体" w:hAnsi="宋体" w:cs="宋体"/>
                <w:b/>
                <w:bCs/>
                <w:color w:val="auto"/>
                <w:sz w:val="21"/>
                <w:szCs w:val="21"/>
              </w:rPr>
            </w:pPr>
            <w:bookmarkStart w:id="0" w:name="OLE_LINK2"/>
            <w:r>
              <w:rPr>
                <w:rFonts w:hint="eastAsia" w:ascii="宋体" w:hAnsi="宋体" w:cs="宋体"/>
                <w:b/>
                <w:bCs/>
                <w:color w:val="auto"/>
                <w:sz w:val="21"/>
                <w:szCs w:val="21"/>
                <w:lang w:eastAsia="zh-CN"/>
              </w:rPr>
              <w:t>评审因素</w:t>
            </w:r>
          </w:p>
        </w:tc>
        <w:tc>
          <w:tcPr>
            <w:tcW w:w="1087" w:type="dxa"/>
            <w:noWrap w:val="0"/>
            <w:vAlign w:val="center"/>
          </w:tcPr>
          <w:p w14:paraId="5E547397">
            <w:pPr>
              <w:pStyle w:val="8"/>
              <w:tabs>
                <w:tab w:val="clear" w:pos="4153"/>
                <w:tab w:val="clear" w:pos="8306"/>
              </w:tabs>
              <w:snapToGrid/>
              <w:spacing w:line="360" w:lineRule="auto"/>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rPr>
              <w:t>评审</w:t>
            </w:r>
            <w:r>
              <w:rPr>
                <w:rFonts w:hint="eastAsia" w:ascii="宋体" w:hAnsi="宋体" w:cs="宋体"/>
                <w:b/>
                <w:bCs/>
                <w:color w:val="auto"/>
                <w:sz w:val="21"/>
                <w:szCs w:val="21"/>
                <w:lang w:eastAsia="zh-CN"/>
              </w:rPr>
              <w:t>项目</w:t>
            </w:r>
          </w:p>
        </w:tc>
        <w:tc>
          <w:tcPr>
            <w:tcW w:w="6443" w:type="dxa"/>
            <w:noWrap w:val="0"/>
            <w:vAlign w:val="center"/>
          </w:tcPr>
          <w:p w14:paraId="15F83680">
            <w:pPr>
              <w:pStyle w:val="8"/>
              <w:tabs>
                <w:tab w:val="clear" w:pos="4153"/>
                <w:tab w:val="clear" w:pos="8306"/>
              </w:tabs>
              <w:snapToGrid/>
              <w:spacing w:line="360" w:lineRule="auto"/>
              <w:jc w:val="center"/>
              <w:rPr>
                <w:rFonts w:ascii="宋体" w:hAnsi="宋体" w:cs="宋体"/>
                <w:b/>
                <w:bCs/>
                <w:color w:val="auto"/>
                <w:sz w:val="21"/>
                <w:szCs w:val="21"/>
              </w:rPr>
            </w:pPr>
            <w:r>
              <w:rPr>
                <w:rFonts w:hint="eastAsia" w:ascii="宋体" w:hAnsi="宋体" w:cs="宋体"/>
                <w:b/>
                <w:bCs/>
                <w:color w:val="auto"/>
                <w:sz w:val="21"/>
                <w:szCs w:val="21"/>
              </w:rPr>
              <w:t>评分细则</w:t>
            </w:r>
          </w:p>
        </w:tc>
        <w:tc>
          <w:tcPr>
            <w:tcW w:w="809" w:type="dxa"/>
            <w:noWrap w:val="0"/>
            <w:vAlign w:val="center"/>
          </w:tcPr>
          <w:p w14:paraId="055E4B1D">
            <w:pPr>
              <w:pStyle w:val="8"/>
              <w:tabs>
                <w:tab w:val="clear" w:pos="4153"/>
                <w:tab w:val="clear" w:pos="8306"/>
              </w:tabs>
              <w:snapToGrid/>
              <w:spacing w:line="360" w:lineRule="auto"/>
              <w:jc w:val="center"/>
              <w:rPr>
                <w:rFonts w:ascii="宋体" w:hAnsi="宋体" w:cs="宋体"/>
                <w:b/>
                <w:bCs/>
                <w:color w:val="auto"/>
                <w:sz w:val="21"/>
                <w:szCs w:val="21"/>
              </w:rPr>
            </w:pPr>
            <w:r>
              <w:rPr>
                <w:rFonts w:hint="eastAsia" w:ascii="宋体" w:hAnsi="宋体" w:cs="宋体"/>
                <w:b/>
                <w:bCs/>
                <w:color w:val="auto"/>
                <w:sz w:val="21"/>
                <w:szCs w:val="21"/>
              </w:rPr>
              <w:t>分值</w:t>
            </w:r>
          </w:p>
        </w:tc>
      </w:tr>
      <w:tr w14:paraId="6DFE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1087" w:type="dxa"/>
            <w:vMerge w:val="restart"/>
            <w:noWrap w:val="0"/>
            <w:vAlign w:val="center"/>
          </w:tcPr>
          <w:p w14:paraId="1F388477">
            <w:pPr>
              <w:tabs>
                <w:tab w:val="decimal" w:pos="315"/>
                <w:tab w:val="left" w:pos="630"/>
              </w:tabs>
              <w:spacing w:line="276" w:lineRule="auto"/>
              <w:jc w:val="center"/>
              <w:rPr>
                <w:rFonts w:hint="eastAsia"/>
                <w:lang w:eastAsia="zh-CN"/>
              </w:rPr>
            </w:pPr>
            <w:r>
              <w:rPr>
                <w:b/>
                <w:bCs/>
              </w:rPr>
              <w:t>商务</w:t>
            </w:r>
            <w:r>
              <w:rPr>
                <w:rFonts w:hint="eastAsia"/>
                <w:b/>
                <w:bCs/>
                <w:lang w:eastAsia="zh-CN"/>
              </w:rPr>
              <w:t>技术</w:t>
            </w:r>
            <w:r>
              <w:rPr>
                <w:b/>
                <w:bCs/>
              </w:rPr>
              <w:t>部分</w:t>
            </w:r>
          </w:p>
        </w:tc>
        <w:tc>
          <w:tcPr>
            <w:tcW w:w="1087" w:type="dxa"/>
            <w:noWrap w:val="0"/>
            <w:vAlign w:val="center"/>
          </w:tcPr>
          <w:p w14:paraId="22D11E1A">
            <w:pPr>
              <w:widowControl/>
              <w:jc w:val="center"/>
              <w:textAlignment w:val="center"/>
              <w:rPr>
                <w:rFonts w:hint="eastAsia" w:ascii="宋体" w:hAnsi="宋体"/>
                <w:color w:val="auto"/>
                <w:szCs w:val="21"/>
                <w:highlight w:val="none"/>
              </w:rPr>
            </w:pPr>
            <w:r>
              <w:rPr>
                <w:rFonts w:hint="eastAsia" w:ascii="宋体" w:hAnsi="宋体" w:eastAsia="宋体" w:cs="宋体"/>
                <w:sz w:val="21"/>
                <w:szCs w:val="21"/>
                <w:highlight w:val="none"/>
                <w:lang w:eastAsia="zh-CN"/>
              </w:rPr>
              <w:t>重要条款响应程度</w:t>
            </w:r>
          </w:p>
        </w:tc>
        <w:tc>
          <w:tcPr>
            <w:tcW w:w="6443" w:type="dxa"/>
            <w:noWrap w:val="0"/>
            <w:vAlign w:val="center"/>
          </w:tcPr>
          <w:p w14:paraId="63BB747C">
            <w:pPr>
              <w:widowControl/>
              <w:spacing w:line="360" w:lineRule="auto"/>
              <w:jc w:val="both"/>
              <w:textAlignment w:val="center"/>
              <w:rPr>
                <w:rFonts w:hint="eastAsia" w:ascii="宋体" w:hAnsi="宋体" w:eastAsia="宋体" w:cs="宋体"/>
                <w:sz w:val="21"/>
                <w:szCs w:val="21"/>
                <w:highlight w:val="none"/>
                <w:lang w:eastAsia="zh-CN" w:bidi="ar"/>
              </w:rPr>
            </w:pPr>
            <w:r>
              <w:rPr>
                <w:rFonts w:hint="eastAsia" w:ascii="宋体" w:hAnsi="宋体" w:eastAsia="宋体" w:cs="宋体"/>
                <w:sz w:val="21"/>
                <w:szCs w:val="21"/>
                <w:highlight w:val="none"/>
                <w:lang w:val="en-US" w:eastAsia="zh-CN" w:bidi="ar"/>
              </w:rPr>
              <w:t>全部</w:t>
            </w:r>
            <w:r>
              <w:rPr>
                <w:rFonts w:hint="eastAsia" w:ascii="宋体" w:hAnsi="宋体" w:eastAsia="宋体" w:cs="宋体"/>
                <w:sz w:val="21"/>
                <w:szCs w:val="21"/>
                <w:highlight w:val="none"/>
                <w:lang w:eastAsia="zh-CN" w:bidi="ar"/>
              </w:rPr>
              <w:t>满足用户需求书【</w:t>
            </w:r>
            <w:r>
              <w:rPr>
                <w:rFonts w:hint="eastAsia" w:ascii="宋体" w:hAnsi="宋体" w:cs="宋体"/>
                <w:sz w:val="21"/>
                <w:szCs w:val="21"/>
                <w:highlight w:val="none"/>
                <w:lang w:val="en-US" w:eastAsia="zh-CN" w:bidi="ar"/>
              </w:rPr>
              <w:t>二、项目要求和三、服务要求</w:t>
            </w:r>
            <w:r>
              <w:rPr>
                <w:rFonts w:hint="eastAsia" w:ascii="宋体" w:hAnsi="宋体" w:eastAsia="宋体" w:cs="宋体"/>
                <w:sz w:val="21"/>
                <w:szCs w:val="21"/>
                <w:highlight w:val="none"/>
                <w:lang w:eastAsia="zh-CN" w:bidi="ar"/>
              </w:rPr>
              <w:t>】中带▲号的重要</w:t>
            </w:r>
            <w:r>
              <w:rPr>
                <w:rFonts w:hint="eastAsia" w:ascii="宋体" w:hAnsi="宋体" w:cs="宋体"/>
                <w:sz w:val="21"/>
                <w:szCs w:val="21"/>
                <w:highlight w:val="none"/>
                <w:lang w:eastAsia="zh-CN" w:bidi="ar"/>
              </w:rPr>
              <w:t>条款</w:t>
            </w:r>
            <w:r>
              <w:rPr>
                <w:rFonts w:hint="eastAsia" w:ascii="宋体" w:hAnsi="宋体" w:eastAsia="宋体" w:cs="宋体"/>
                <w:sz w:val="21"/>
                <w:szCs w:val="21"/>
                <w:highlight w:val="none"/>
                <w:lang w:eastAsia="zh-CN" w:bidi="ar"/>
              </w:rPr>
              <w:t>，得</w:t>
            </w:r>
            <w:r>
              <w:rPr>
                <w:rFonts w:hint="eastAsia" w:ascii="宋体" w:hAnsi="宋体" w:cs="宋体"/>
                <w:sz w:val="21"/>
                <w:szCs w:val="21"/>
                <w:highlight w:val="none"/>
                <w:lang w:val="en-US" w:eastAsia="zh-CN" w:bidi="ar"/>
              </w:rPr>
              <w:t>30</w:t>
            </w:r>
            <w:r>
              <w:rPr>
                <w:rFonts w:hint="eastAsia" w:ascii="宋体" w:hAnsi="宋体" w:eastAsia="宋体" w:cs="宋体"/>
                <w:sz w:val="21"/>
                <w:szCs w:val="21"/>
                <w:highlight w:val="none"/>
                <w:lang w:eastAsia="zh-CN" w:bidi="ar"/>
              </w:rPr>
              <w:t>分；每出现一处带▲号的重要</w:t>
            </w:r>
            <w:r>
              <w:rPr>
                <w:rFonts w:hint="eastAsia" w:ascii="宋体" w:hAnsi="宋体" w:cs="宋体"/>
                <w:sz w:val="21"/>
                <w:szCs w:val="21"/>
                <w:highlight w:val="none"/>
                <w:lang w:eastAsia="zh-CN" w:bidi="ar"/>
              </w:rPr>
              <w:t>条款</w:t>
            </w:r>
            <w:r>
              <w:rPr>
                <w:rFonts w:hint="eastAsia" w:ascii="宋体" w:hAnsi="宋体" w:eastAsia="宋体" w:cs="宋体"/>
                <w:sz w:val="21"/>
                <w:szCs w:val="21"/>
                <w:highlight w:val="none"/>
                <w:lang w:eastAsia="zh-CN" w:bidi="ar"/>
              </w:rPr>
              <w:t>负偏离，扣</w:t>
            </w:r>
            <w:r>
              <w:rPr>
                <w:rFonts w:hint="eastAsia" w:ascii="宋体" w:hAnsi="宋体" w:cs="宋体"/>
                <w:sz w:val="21"/>
                <w:szCs w:val="21"/>
                <w:highlight w:val="none"/>
                <w:lang w:val="en-US" w:eastAsia="zh-CN" w:bidi="ar"/>
              </w:rPr>
              <w:t>5</w:t>
            </w:r>
            <w:r>
              <w:rPr>
                <w:rFonts w:hint="eastAsia" w:ascii="宋体" w:hAnsi="宋体" w:eastAsia="宋体" w:cs="宋体"/>
                <w:sz w:val="21"/>
                <w:szCs w:val="21"/>
                <w:highlight w:val="none"/>
                <w:lang w:eastAsia="zh-CN" w:bidi="ar"/>
              </w:rPr>
              <w:t>分，最低得0分（本项目共</w:t>
            </w:r>
            <w:r>
              <w:rPr>
                <w:rFonts w:hint="eastAsia" w:ascii="宋体" w:hAnsi="宋体" w:cs="宋体"/>
                <w:sz w:val="21"/>
                <w:szCs w:val="21"/>
                <w:highlight w:val="none"/>
                <w:lang w:val="en-US" w:eastAsia="zh-CN" w:bidi="ar"/>
              </w:rPr>
              <w:t>6</w:t>
            </w:r>
            <w:r>
              <w:rPr>
                <w:rFonts w:hint="eastAsia" w:ascii="宋体" w:hAnsi="宋体" w:eastAsia="宋体" w:cs="宋体"/>
                <w:sz w:val="21"/>
                <w:szCs w:val="21"/>
                <w:highlight w:val="none"/>
                <w:lang w:eastAsia="zh-CN" w:bidi="ar"/>
              </w:rPr>
              <w:t>个带▲号的</w:t>
            </w:r>
            <w:r>
              <w:rPr>
                <w:rFonts w:hint="eastAsia" w:ascii="宋体" w:hAnsi="宋体" w:eastAsia="宋体" w:cs="宋体"/>
                <w:sz w:val="21"/>
                <w:szCs w:val="21"/>
                <w:highlight w:val="none"/>
                <w:lang w:eastAsia="zh-CN"/>
              </w:rPr>
              <w:t>重要条款</w:t>
            </w:r>
            <w:r>
              <w:rPr>
                <w:rFonts w:hint="eastAsia" w:ascii="宋体" w:hAnsi="宋体" w:eastAsia="宋体" w:cs="宋体"/>
                <w:sz w:val="21"/>
                <w:szCs w:val="21"/>
                <w:highlight w:val="none"/>
                <w:lang w:eastAsia="zh-CN" w:bidi="ar"/>
              </w:rPr>
              <w:t>）。</w:t>
            </w:r>
          </w:p>
          <w:p w14:paraId="25D31D89">
            <w:pPr>
              <w:widowControl/>
              <w:spacing w:line="360" w:lineRule="auto"/>
              <w:jc w:val="both"/>
              <w:textAlignment w:val="center"/>
              <w:rPr>
                <w:rFonts w:hint="eastAsia" w:ascii="宋体" w:hAnsi="宋体" w:eastAsia="宋体" w:cs="宋体"/>
                <w:bCs/>
                <w:color w:val="000000"/>
                <w:kern w:val="2"/>
                <w:sz w:val="21"/>
                <w:szCs w:val="21"/>
                <w:lang w:val="zh-CN" w:eastAsia="zh-CN" w:bidi="ar-SA"/>
              </w:rPr>
            </w:pPr>
            <w:r>
              <w:rPr>
                <w:rFonts w:hint="eastAsia" w:ascii="宋体" w:hAnsi="宋体" w:eastAsia="宋体" w:cs="宋体"/>
                <w:sz w:val="21"/>
                <w:szCs w:val="21"/>
                <w:highlight w:val="none"/>
                <w:lang w:eastAsia="zh-CN" w:bidi="ar"/>
              </w:rPr>
              <w:t>注：</w:t>
            </w:r>
            <w:r>
              <w:rPr>
                <w:rFonts w:hint="eastAsia" w:ascii="宋体" w:hAnsi="宋体" w:eastAsia="宋体" w:cs="宋体"/>
                <w:sz w:val="21"/>
                <w:szCs w:val="21"/>
                <w:highlight w:val="none"/>
                <w:lang w:val="en-US" w:eastAsia="zh-CN" w:bidi="zh-CN"/>
              </w:rPr>
              <w:t>评审依据以供应商响应文件中响应表填写内容为准，未填写的视为负偏离。</w:t>
            </w:r>
          </w:p>
        </w:tc>
        <w:tc>
          <w:tcPr>
            <w:tcW w:w="809" w:type="dxa"/>
            <w:noWrap w:val="0"/>
            <w:vAlign w:val="center"/>
          </w:tcPr>
          <w:p w14:paraId="67270691">
            <w:pPr>
              <w:tabs>
                <w:tab w:val="decimal" w:pos="315"/>
                <w:tab w:val="left" w:pos="630"/>
              </w:tabs>
              <w:spacing w:line="276" w:lineRule="auto"/>
              <w:jc w:val="center"/>
              <w:rPr>
                <w:rFonts w:hint="eastAsia" w:ascii="宋体" w:hAnsi="宋体" w:eastAsia="宋体"/>
                <w:color w:val="auto"/>
                <w:sz w:val="21"/>
                <w:szCs w:val="21"/>
                <w:highlight w:val="none"/>
                <w:lang w:val="en-US" w:eastAsia="zh-CN"/>
              </w:rPr>
            </w:pPr>
            <w:r>
              <w:rPr>
                <w:rFonts w:hint="eastAsia"/>
                <w:lang w:val="en-US" w:eastAsia="zh-CN"/>
              </w:rPr>
              <w:t>30</w:t>
            </w:r>
            <w:r>
              <w:rPr>
                <w:rFonts w:hint="eastAsia"/>
                <w:lang w:eastAsia="zh-CN"/>
              </w:rPr>
              <w:t>分</w:t>
            </w:r>
          </w:p>
        </w:tc>
      </w:tr>
      <w:tr w14:paraId="4FC4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087" w:type="dxa"/>
            <w:vMerge w:val="continue"/>
            <w:noWrap w:val="0"/>
            <w:vAlign w:val="center"/>
          </w:tcPr>
          <w:p w14:paraId="63E704EB">
            <w:pPr>
              <w:tabs>
                <w:tab w:val="decimal" w:pos="315"/>
                <w:tab w:val="left" w:pos="630"/>
              </w:tabs>
              <w:spacing w:line="276" w:lineRule="auto"/>
              <w:jc w:val="center"/>
              <w:rPr>
                <w:b/>
                <w:bCs/>
              </w:rPr>
            </w:pPr>
          </w:p>
        </w:tc>
        <w:tc>
          <w:tcPr>
            <w:tcW w:w="1087" w:type="dxa"/>
            <w:noWrap w:val="0"/>
            <w:vAlign w:val="center"/>
          </w:tcPr>
          <w:p w14:paraId="0B36C917">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lang w:eastAsia="zh-CN"/>
              </w:rPr>
              <w:t>条款响应程度</w:t>
            </w:r>
          </w:p>
        </w:tc>
        <w:tc>
          <w:tcPr>
            <w:tcW w:w="6443" w:type="dxa"/>
            <w:noWrap w:val="0"/>
            <w:vAlign w:val="center"/>
          </w:tcPr>
          <w:p w14:paraId="463CB8DF">
            <w:pPr>
              <w:widowControl/>
              <w:spacing w:line="360" w:lineRule="auto"/>
              <w:jc w:val="both"/>
              <w:textAlignment w:val="center"/>
              <w:rPr>
                <w:rFonts w:hint="eastAsia" w:ascii="宋体" w:hAnsi="宋体" w:eastAsia="宋体" w:cs="宋体"/>
                <w:sz w:val="21"/>
                <w:szCs w:val="21"/>
                <w:highlight w:val="none"/>
                <w:lang w:eastAsia="zh-CN" w:bidi="ar"/>
              </w:rPr>
            </w:pPr>
            <w:r>
              <w:rPr>
                <w:rFonts w:hint="eastAsia" w:ascii="宋体" w:hAnsi="宋体" w:eastAsia="宋体" w:cs="宋体"/>
                <w:sz w:val="21"/>
                <w:szCs w:val="21"/>
                <w:highlight w:val="none"/>
                <w:lang w:eastAsia="zh-CN" w:bidi="ar"/>
              </w:rPr>
              <w:t>完全满足用户需求书【</w:t>
            </w:r>
            <w:r>
              <w:rPr>
                <w:rFonts w:hint="eastAsia" w:ascii="宋体" w:hAnsi="宋体" w:cs="宋体"/>
                <w:sz w:val="21"/>
                <w:szCs w:val="21"/>
                <w:highlight w:val="none"/>
                <w:lang w:val="en-US" w:eastAsia="zh-CN" w:bidi="ar"/>
              </w:rPr>
              <w:t>二、项目要求（二）服务内容</w:t>
            </w:r>
            <w:r>
              <w:rPr>
                <w:rFonts w:hint="eastAsia" w:ascii="宋体" w:hAnsi="宋体" w:eastAsia="宋体" w:cs="宋体"/>
                <w:sz w:val="21"/>
                <w:szCs w:val="21"/>
                <w:highlight w:val="none"/>
                <w:lang w:eastAsia="zh-CN" w:bidi="ar"/>
              </w:rPr>
              <w:t>】中不带▲号</w:t>
            </w:r>
            <w:r>
              <w:rPr>
                <w:rFonts w:hint="eastAsia" w:ascii="宋体" w:hAnsi="宋体" w:cs="宋体"/>
                <w:sz w:val="21"/>
                <w:szCs w:val="21"/>
                <w:highlight w:val="none"/>
                <w:lang w:eastAsia="zh-CN" w:bidi="ar"/>
              </w:rPr>
              <w:t>不带</w:t>
            </w:r>
            <w:r>
              <w:rPr>
                <w:rFonts w:hint="eastAsia" w:ascii="宋体" w:hAnsi="宋体" w:eastAsia="宋体" w:cs="宋体"/>
                <w:sz w:val="21"/>
                <w:szCs w:val="21"/>
                <w:highlight w:val="none"/>
                <w:lang w:val="en-US" w:eastAsia="zh-CN" w:bidi="zh-CN"/>
              </w:rPr>
              <w:t>★号</w:t>
            </w:r>
            <w:r>
              <w:rPr>
                <w:rFonts w:hint="eastAsia" w:ascii="宋体" w:hAnsi="宋体" w:eastAsia="宋体" w:cs="宋体"/>
                <w:sz w:val="21"/>
                <w:szCs w:val="21"/>
                <w:highlight w:val="none"/>
                <w:lang w:eastAsia="zh-CN" w:bidi="ar"/>
              </w:rPr>
              <w:t>的一般</w:t>
            </w:r>
            <w:r>
              <w:rPr>
                <w:rFonts w:hint="eastAsia" w:ascii="宋体" w:hAnsi="宋体" w:cs="宋体"/>
                <w:sz w:val="21"/>
                <w:szCs w:val="21"/>
                <w:highlight w:val="none"/>
                <w:lang w:eastAsia="zh-CN" w:bidi="ar"/>
              </w:rPr>
              <w:t>条款</w:t>
            </w:r>
            <w:r>
              <w:rPr>
                <w:rFonts w:hint="eastAsia" w:ascii="宋体" w:hAnsi="宋体" w:eastAsia="宋体" w:cs="宋体"/>
                <w:sz w:val="21"/>
                <w:szCs w:val="21"/>
                <w:highlight w:val="none"/>
                <w:lang w:eastAsia="zh-CN" w:bidi="ar"/>
              </w:rPr>
              <w:t>，得</w:t>
            </w:r>
            <w:r>
              <w:rPr>
                <w:rFonts w:hint="eastAsia" w:ascii="宋体" w:hAnsi="宋体" w:cs="宋体"/>
                <w:sz w:val="21"/>
                <w:szCs w:val="21"/>
                <w:highlight w:val="none"/>
                <w:lang w:val="en-US" w:eastAsia="zh-CN" w:bidi="ar"/>
              </w:rPr>
              <w:t>8</w:t>
            </w:r>
            <w:r>
              <w:rPr>
                <w:rFonts w:hint="eastAsia" w:ascii="宋体" w:hAnsi="宋体" w:eastAsia="宋体" w:cs="宋体"/>
                <w:sz w:val="21"/>
                <w:szCs w:val="21"/>
                <w:highlight w:val="none"/>
                <w:lang w:eastAsia="zh-CN" w:bidi="ar"/>
              </w:rPr>
              <w:t>分；每出现一处不带▲号</w:t>
            </w:r>
            <w:r>
              <w:rPr>
                <w:rFonts w:hint="eastAsia" w:ascii="宋体" w:hAnsi="宋体" w:cs="宋体"/>
                <w:sz w:val="21"/>
                <w:szCs w:val="21"/>
                <w:highlight w:val="none"/>
                <w:lang w:eastAsia="zh-CN" w:bidi="ar"/>
              </w:rPr>
              <w:t>不带</w:t>
            </w:r>
            <w:r>
              <w:rPr>
                <w:rFonts w:hint="eastAsia" w:ascii="宋体" w:hAnsi="宋体" w:eastAsia="宋体" w:cs="宋体"/>
                <w:sz w:val="21"/>
                <w:szCs w:val="21"/>
                <w:highlight w:val="none"/>
                <w:lang w:val="en-US" w:eastAsia="zh-CN" w:bidi="zh-CN"/>
              </w:rPr>
              <w:t>★号的</w:t>
            </w:r>
            <w:r>
              <w:rPr>
                <w:rFonts w:hint="eastAsia" w:ascii="宋体" w:hAnsi="宋体" w:eastAsia="宋体" w:cs="宋体"/>
                <w:sz w:val="21"/>
                <w:szCs w:val="21"/>
                <w:highlight w:val="none"/>
                <w:lang w:eastAsia="zh-CN" w:bidi="ar"/>
              </w:rPr>
              <w:t>一般</w:t>
            </w:r>
            <w:r>
              <w:rPr>
                <w:rFonts w:hint="eastAsia" w:ascii="宋体" w:hAnsi="宋体" w:cs="宋体"/>
                <w:sz w:val="21"/>
                <w:szCs w:val="21"/>
                <w:highlight w:val="none"/>
                <w:lang w:eastAsia="zh-CN" w:bidi="ar"/>
              </w:rPr>
              <w:t>条款</w:t>
            </w:r>
            <w:r>
              <w:rPr>
                <w:rFonts w:hint="eastAsia" w:ascii="宋体" w:hAnsi="宋体" w:eastAsia="宋体" w:cs="宋体"/>
                <w:sz w:val="21"/>
                <w:szCs w:val="21"/>
                <w:highlight w:val="none"/>
                <w:lang w:eastAsia="zh-CN" w:bidi="ar"/>
              </w:rPr>
              <w:t>负偏离，扣</w:t>
            </w:r>
            <w:r>
              <w:rPr>
                <w:rFonts w:hint="eastAsia" w:ascii="宋体" w:hAnsi="宋体" w:cs="宋体"/>
                <w:sz w:val="21"/>
                <w:szCs w:val="21"/>
                <w:highlight w:val="none"/>
                <w:lang w:val="en-US" w:eastAsia="zh-CN" w:bidi="ar"/>
              </w:rPr>
              <w:t>2</w:t>
            </w:r>
            <w:r>
              <w:rPr>
                <w:rFonts w:hint="eastAsia" w:ascii="宋体" w:hAnsi="宋体" w:eastAsia="宋体" w:cs="宋体"/>
                <w:sz w:val="21"/>
                <w:szCs w:val="21"/>
                <w:highlight w:val="none"/>
                <w:lang w:eastAsia="zh-CN" w:bidi="ar"/>
              </w:rPr>
              <w:t>分，最低得0分（本项目共</w:t>
            </w:r>
            <w:r>
              <w:rPr>
                <w:rFonts w:hint="eastAsia" w:ascii="宋体" w:hAnsi="宋体" w:cs="宋体"/>
                <w:sz w:val="21"/>
                <w:szCs w:val="21"/>
                <w:highlight w:val="none"/>
                <w:lang w:val="en-US" w:eastAsia="zh-CN" w:bidi="ar"/>
              </w:rPr>
              <w:t>4</w:t>
            </w:r>
            <w:r>
              <w:rPr>
                <w:rFonts w:hint="eastAsia" w:ascii="宋体" w:hAnsi="宋体" w:eastAsia="宋体" w:cs="宋体"/>
                <w:sz w:val="21"/>
                <w:szCs w:val="21"/>
                <w:highlight w:val="none"/>
                <w:lang w:eastAsia="zh-CN" w:bidi="ar"/>
              </w:rPr>
              <w:t>个不带▲号</w:t>
            </w:r>
            <w:r>
              <w:rPr>
                <w:rFonts w:hint="eastAsia" w:ascii="宋体" w:hAnsi="宋体" w:cs="宋体"/>
                <w:sz w:val="21"/>
                <w:szCs w:val="21"/>
                <w:highlight w:val="none"/>
                <w:lang w:eastAsia="zh-CN" w:bidi="ar"/>
              </w:rPr>
              <w:t>不带</w:t>
            </w:r>
            <w:r>
              <w:rPr>
                <w:rFonts w:hint="eastAsia" w:ascii="宋体" w:hAnsi="宋体" w:eastAsia="宋体" w:cs="宋体"/>
                <w:sz w:val="21"/>
                <w:szCs w:val="21"/>
                <w:highlight w:val="none"/>
                <w:lang w:val="en-US" w:eastAsia="zh-CN" w:bidi="zh-CN"/>
              </w:rPr>
              <w:t>★号</w:t>
            </w:r>
            <w:r>
              <w:rPr>
                <w:rFonts w:hint="eastAsia" w:ascii="宋体" w:hAnsi="宋体" w:eastAsia="宋体" w:cs="宋体"/>
                <w:sz w:val="21"/>
                <w:szCs w:val="21"/>
                <w:highlight w:val="none"/>
                <w:lang w:eastAsia="zh-CN" w:bidi="ar"/>
              </w:rPr>
              <w:t>的一般</w:t>
            </w:r>
            <w:r>
              <w:rPr>
                <w:rFonts w:hint="eastAsia" w:ascii="宋体" w:hAnsi="宋体" w:cs="宋体"/>
                <w:sz w:val="21"/>
                <w:szCs w:val="21"/>
                <w:highlight w:val="none"/>
                <w:lang w:eastAsia="zh-CN" w:bidi="ar"/>
              </w:rPr>
              <w:t>条款</w:t>
            </w:r>
            <w:r>
              <w:rPr>
                <w:rFonts w:hint="eastAsia" w:ascii="宋体" w:hAnsi="宋体" w:eastAsia="宋体" w:cs="宋体"/>
                <w:sz w:val="21"/>
                <w:szCs w:val="21"/>
                <w:highlight w:val="none"/>
                <w:lang w:eastAsia="zh-CN" w:bidi="ar"/>
              </w:rPr>
              <w:t>）。</w:t>
            </w:r>
          </w:p>
          <w:p w14:paraId="1828ACFB">
            <w:pPr>
              <w:widowControl/>
              <w:spacing w:line="360" w:lineRule="auto"/>
              <w:jc w:val="both"/>
              <w:textAlignment w:val="center"/>
              <w:rPr>
                <w:rFonts w:hint="eastAsia" w:ascii="宋体" w:hAnsi="宋体" w:eastAsia="宋体" w:cs="宋体"/>
                <w:sz w:val="21"/>
                <w:szCs w:val="21"/>
                <w:highlight w:val="none"/>
                <w:lang w:eastAsia="zh-CN" w:bidi="ar"/>
              </w:rPr>
            </w:pPr>
            <w:r>
              <w:rPr>
                <w:rFonts w:hint="eastAsia" w:ascii="宋体" w:hAnsi="宋体" w:eastAsia="宋体" w:cs="宋体"/>
                <w:sz w:val="21"/>
                <w:szCs w:val="21"/>
                <w:highlight w:val="none"/>
                <w:lang w:eastAsia="zh-CN" w:bidi="ar"/>
              </w:rPr>
              <w:t>注：</w:t>
            </w:r>
            <w:r>
              <w:rPr>
                <w:rFonts w:hint="eastAsia" w:ascii="宋体" w:hAnsi="宋体" w:eastAsia="宋体" w:cs="宋体"/>
                <w:sz w:val="21"/>
                <w:szCs w:val="21"/>
                <w:highlight w:val="none"/>
                <w:lang w:val="en-US" w:eastAsia="zh-CN" w:bidi="zh-CN"/>
              </w:rPr>
              <w:t>评审依据以供应商响应文件中响应表填写内容为准，未填写的视为负偏离。</w:t>
            </w:r>
          </w:p>
        </w:tc>
        <w:tc>
          <w:tcPr>
            <w:tcW w:w="809" w:type="dxa"/>
            <w:noWrap w:val="0"/>
            <w:vAlign w:val="center"/>
          </w:tcPr>
          <w:p w14:paraId="71947BB1">
            <w:pPr>
              <w:tabs>
                <w:tab w:val="decimal" w:pos="315"/>
                <w:tab w:val="left" w:pos="630"/>
              </w:tabs>
              <w:spacing w:line="276" w:lineRule="auto"/>
              <w:jc w:val="center"/>
              <w:rPr>
                <w:rFonts w:hint="default"/>
                <w:lang w:val="en-US" w:eastAsia="zh-CN"/>
              </w:rPr>
            </w:pPr>
            <w:r>
              <w:rPr>
                <w:rFonts w:hint="eastAsia"/>
                <w:lang w:val="en-US" w:eastAsia="zh-CN"/>
              </w:rPr>
              <w:t>8分</w:t>
            </w:r>
          </w:p>
        </w:tc>
      </w:tr>
      <w:tr w14:paraId="3F93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7" w:type="dxa"/>
            <w:vMerge w:val="continue"/>
            <w:noWrap w:val="0"/>
            <w:vAlign w:val="center"/>
          </w:tcPr>
          <w:p w14:paraId="4CFC9A38">
            <w:pPr>
              <w:tabs>
                <w:tab w:val="decimal" w:pos="315"/>
                <w:tab w:val="left" w:pos="630"/>
              </w:tabs>
              <w:spacing w:line="276" w:lineRule="auto"/>
              <w:jc w:val="center"/>
            </w:pPr>
          </w:p>
        </w:tc>
        <w:tc>
          <w:tcPr>
            <w:tcW w:w="1087" w:type="dxa"/>
            <w:noWrap w:val="0"/>
            <w:vAlign w:val="center"/>
          </w:tcPr>
          <w:p w14:paraId="4BE647A1">
            <w:pPr>
              <w:widowControl/>
              <w:jc w:val="center"/>
              <w:textAlignment w:val="center"/>
              <w:rPr>
                <w:rFonts w:hint="default" w:eastAsia="宋体"/>
                <w:color w:val="auto"/>
                <w:lang w:val="en-US" w:eastAsia="zh-CN"/>
              </w:rPr>
            </w:pPr>
            <w:r>
              <w:rPr>
                <w:rFonts w:hint="eastAsia" w:ascii="宋体" w:hAnsi="宋体" w:eastAsia="宋体" w:cs="宋体"/>
                <w:sz w:val="21"/>
                <w:szCs w:val="21"/>
                <w:highlight w:val="none"/>
                <w:lang w:eastAsia="zh-CN" w:bidi="ar"/>
              </w:rPr>
              <w:t>同类项目业绩</w:t>
            </w:r>
          </w:p>
        </w:tc>
        <w:tc>
          <w:tcPr>
            <w:tcW w:w="6443" w:type="dxa"/>
            <w:noWrap w:val="0"/>
            <w:vAlign w:val="center"/>
          </w:tcPr>
          <w:p w14:paraId="78915886">
            <w:pPr>
              <w:spacing w:beforeLines="25" w:line="300" w:lineRule="auto"/>
              <w:rPr>
                <w:rFonts w:hint="eastAsia"/>
                <w:lang w:val="en-US" w:eastAsia="zh-CN"/>
              </w:rPr>
            </w:pPr>
            <w:r>
              <w:rPr>
                <w:rFonts w:hint="eastAsia" w:ascii="宋体" w:hAnsi="宋体" w:cs="宋体"/>
                <w:sz w:val="21"/>
                <w:szCs w:val="21"/>
                <w:highlight w:val="none"/>
                <w:lang w:eastAsia="zh-CN" w:bidi="ar"/>
              </w:rPr>
              <w:t>供应商</w:t>
            </w:r>
            <w:r>
              <w:rPr>
                <w:rFonts w:hint="eastAsia" w:ascii="宋体" w:hAnsi="宋体" w:eastAsia="宋体" w:cs="宋体"/>
                <w:sz w:val="21"/>
                <w:szCs w:val="21"/>
                <w:highlight w:val="none"/>
                <w:lang w:eastAsia="zh-CN" w:bidi="ar"/>
              </w:rPr>
              <w:t>自 20</w:t>
            </w:r>
            <w:r>
              <w:rPr>
                <w:rFonts w:hint="eastAsia" w:ascii="宋体" w:hAnsi="宋体" w:eastAsia="宋体" w:cs="宋体"/>
                <w:sz w:val="21"/>
                <w:szCs w:val="21"/>
                <w:highlight w:val="none"/>
                <w:lang w:val="en-US" w:eastAsia="zh-CN" w:bidi="ar"/>
              </w:rPr>
              <w:t>2</w:t>
            </w:r>
            <w:r>
              <w:rPr>
                <w:rFonts w:hint="eastAsia" w:ascii="宋体" w:hAnsi="宋体" w:cs="宋体"/>
                <w:sz w:val="21"/>
                <w:szCs w:val="21"/>
                <w:highlight w:val="none"/>
                <w:lang w:val="en-US" w:eastAsia="zh-CN" w:bidi="ar"/>
              </w:rPr>
              <w:t>2</w:t>
            </w:r>
            <w:r>
              <w:rPr>
                <w:rFonts w:hint="eastAsia" w:ascii="宋体" w:hAnsi="宋体" w:eastAsia="宋体" w:cs="宋体"/>
                <w:sz w:val="21"/>
                <w:szCs w:val="21"/>
                <w:highlight w:val="none"/>
                <w:lang w:eastAsia="zh-CN" w:bidi="ar"/>
              </w:rPr>
              <w:t>年1月1日以来（以合同签订时间为准）完成的所投</w:t>
            </w:r>
            <w:r>
              <w:rPr>
                <w:rFonts w:hint="eastAsia" w:ascii="宋体" w:hAnsi="宋体" w:eastAsia="宋体" w:cs="宋体"/>
                <w:sz w:val="21"/>
                <w:szCs w:val="21"/>
                <w:highlight w:val="none"/>
                <w:lang w:val="en-US" w:eastAsia="zh-CN" w:bidi="ar"/>
              </w:rPr>
              <w:t>项目</w:t>
            </w:r>
            <w:r>
              <w:rPr>
                <w:rFonts w:hint="eastAsia" w:ascii="宋体" w:hAnsi="宋体" w:cs="宋体"/>
                <w:sz w:val="21"/>
                <w:szCs w:val="21"/>
                <w:highlight w:val="none"/>
                <w:lang w:eastAsia="zh-CN" w:bidi="ar"/>
              </w:rPr>
              <w:t>（实验室管理信息系统运行维护服务）</w:t>
            </w:r>
            <w:r>
              <w:rPr>
                <w:rFonts w:hint="eastAsia" w:ascii="宋体" w:hAnsi="宋体" w:eastAsia="宋体" w:cs="宋体"/>
                <w:sz w:val="21"/>
                <w:szCs w:val="21"/>
                <w:highlight w:val="none"/>
                <w:lang w:eastAsia="zh-CN" w:bidi="ar"/>
              </w:rPr>
              <w:t>的</w:t>
            </w:r>
            <w:r>
              <w:rPr>
                <w:rFonts w:hint="eastAsia" w:ascii="宋体" w:hAnsi="宋体" w:cs="宋体"/>
                <w:sz w:val="21"/>
                <w:szCs w:val="21"/>
                <w:highlight w:val="none"/>
                <w:lang w:val="en-US" w:eastAsia="zh-CN" w:bidi="ar"/>
              </w:rPr>
              <w:t>同类</w:t>
            </w:r>
            <w:r>
              <w:rPr>
                <w:rFonts w:hint="eastAsia" w:ascii="宋体" w:hAnsi="宋体" w:eastAsia="宋体" w:cs="宋体"/>
                <w:sz w:val="21"/>
                <w:szCs w:val="21"/>
                <w:highlight w:val="none"/>
                <w:lang w:eastAsia="zh-CN" w:bidi="ar"/>
              </w:rPr>
              <w:t>业绩，</w:t>
            </w:r>
            <w:r>
              <w:rPr>
                <w:rFonts w:hint="eastAsia" w:ascii="宋体" w:hAnsi="宋体" w:cs="宋体"/>
                <w:sz w:val="21"/>
                <w:szCs w:val="21"/>
                <w:highlight w:val="none"/>
                <w:lang w:eastAsia="zh-CN" w:bidi="ar"/>
              </w:rPr>
              <w:t>相同购买方限</w:t>
            </w:r>
            <w:r>
              <w:rPr>
                <w:rFonts w:hint="eastAsia" w:ascii="宋体" w:hAnsi="宋体" w:cs="宋体"/>
                <w:sz w:val="21"/>
                <w:szCs w:val="21"/>
                <w:highlight w:val="none"/>
                <w:lang w:val="en-US" w:eastAsia="zh-CN" w:bidi="ar"/>
              </w:rPr>
              <w:t>1个业绩，</w:t>
            </w:r>
            <w:r>
              <w:rPr>
                <w:rFonts w:hint="eastAsia" w:ascii="宋体" w:hAnsi="宋体" w:eastAsia="宋体" w:cs="宋体"/>
                <w:sz w:val="21"/>
                <w:szCs w:val="21"/>
                <w:highlight w:val="none"/>
                <w:lang w:eastAsia="zh-CN" w:bidi="ar"/>
              </w:rPr>
              <w:t>每</w:t>
            </w:r>
            <w:r>
              <w:rPr>
                <w:rFonts w:hint="eastAsia" w:ascii="宋体" w:hAnsi="宋体" w:cs="宋体"/>
                <w:sz w:val="21"/>
                <w:szCs w:val="21"/>
                <w:highlight w:val="none"/>
                <w:lang w:val="en-US" w:eastAsia="zh-CN" w:bidi="ar"/>
              </w:rPr>
              <w:t>提供1</w:t>
            </w:r>
            <w:r>
              <w:rPr>
                <w:rFonts w:hint="eastAsia" w:ascii="宋体" w:hAnsi="宋体" w:eastAsia="宋体" w:cs="宋体"/>
                <w:sz w:val="21"/>
                <w:szCs w:val="21"/>
                <w:highlight w:val="none"/>
                <w:lang w:eastAsia="zh-CN" w:bidi="ar"/>
              </w:rPr>
              <w:t>个得</w:t>
            </w:r>
            <w:r>
              <w:rPr>
                <w:rFonts w:hint="eastAsia" w:ascii="宋体" w:hAnsi="宋体" w:cs="宋体"/>
                <w:sz w:val="21"/>
                <w:szCs w:val="21"/>
                <w:highlight w:val="none"/>
                <w:lang w:val="en-US" w:eastAsia="zh-CN" w:bidi="ar"/>
              </w:rPr>
              <w:t>3</w:t>
            </w:r>
            <w:r>
              <w:rPr>
                <w:rFonts w:hint="eastAsia" w:ascii="宋体" w:hAnsi="宋体" w:eastAsia="宋体" w:cs="宋体"/>
                <w:sz w:val="21"/>
                <w:szCs w:val="21"/>
                <w:highlight w:val="none"/>
                <w:lang w:eastAsia="zh-CN" w:bidi="ar"/>
              </w:rPr>
              <w:t>分，最</w:t>
            </w:r>
            <w:r>
              <w:rPr>
                <w:rFonts w:hint="eastAsia" w:ascii="宋体" w:hAnsi="宋体" w:eastAsia="宋体" w:cs="宋体"/>
                <w:color w:val="auto"/>
                <w:sz w:val="21"/>
                <w:szCs w:val="21"/>
                <w:highlight w:val="none"/>
                <w:lang w:eastAsia="zh-CN" w:bidi="ar"/>
              </w:rPr>
              <w:t>高</w:t>
            </w:r>
            <w:r>
              <w:rPr>
                <w:rFonts w:hint="eastAsia" w:ascii="宋体" w:hAnsi="宋体" w:cs="宋体"/>
                <w:color w:val="auto"/>
                <w:sz w:val="21"/>
                <w:szCs w:val="21"/>
                <w:highlight w:val="none"/>
                <w:lang w:val="en-US" w:eastAsia="zh-CN" w:bidi="ar"/>
              </w:rPr>
              <w:t>得9</w:t>
            </w:r>
            <w:r>
              <w:rPr>
                <w:rFonts w:hint="eastAsia" w:ascii="宋体" w:hAnsi="宋体" w:eastAsia="宋体" w:cs="宋体"/>
                <w:color w:val="auto"/>
                <w:sz w:val="21"/>
                <w:szCs w:val="21"/>
                <w:highlight w:val="none"/>
                <w:lang w:eastAsia="zh-CN" w:bidi="ar"/>
              </w:rPr>
              <w:t>分</w:t>
            </w:r>
            <w:r>
              <w:rPr>
                <w:rFonts w:hint="eastAsia" w:ascii="宋体" w:hAnsi="宋体" w:eastAsia="宋体" w:cs="宋体"/>
                <w:sz w:val="21"/>
                <w:szCs w:val="21"/>
                <w:highlight w:val="none"/>
                <w:lang w:eastAsia="zh-CN" w:bidi="ar"/>
              </w:rPr>
              <w:t>。</w:t>
            </w:r>
            <w:r>
              <w:rPr>
                <w:rFonts w:hint="eastAsia" w:ascii="宋体" w:hAnsi="宋体" w:eastAsia="宋体" w:cs="宋体"/>
                <w:sz w:val="21"/>
                <w:szCs w:val="21"/>
                <w:highlight w:val="none"/>
                <w:lang w:eastAsia="zh-CN" w:bidi="ar"/>
              </w:rPr>
              <w:br w:type="textWrapping"/>
            </w:r>
            <w:r>
              <w:rPr>
                <w:rFonts w:hint="eastAsia" w:ascii="宋体" w:hAnsi="宋体" w:eastAsia="宋体" w:cs="宋体"/>
                <w:sz w:val="21"/>
                <w:szCs w:val="21"/>
                <w:highlight w:val="none"/>
                <w:lang w:eastAsia="zh-CN" w:bidi="ar"/>
              </w:rPr>
              <w:t>注：</w:t>
            </w:r>
            <w:r>
              <w:t>提供业绩合同（协议）关键页复印件</w:t>
            </w:r>
            <w:r>
              <w:rPr>
                <w:rFonts w:hint="eastAsia"/>
                <w:lang w:eastAsia="zh-CN"/>
              </w:rPr>
              <w:t>加盖公章（合同</w:t>
            </w:r>
            <w:r>
              <w:rPr>
                <w:rFonts w:hint="eastAsia" w:ascii="宋体" w:hAnsi="宋体" w:eastAsia="宋体" w:cs="宋体"/>
                <w:sz w:val="21"/>
                <w:szCs w:val="21"/>
                <w:highlight w:val="none"/>
                <w:lang w:eastAsia="zh-CN" w:bidi="ar"/>
              </w:rPr>
              <w:t>内容必须清晰阐明项目名称、双方单位名称、合同（协议）签订时间或合同（协议）约定生效日期或履约期限、合同（协议）履行主要内容。</w:t>
            </w:r>
            <w:r>
              <w:rPr>
                <w:rFonts w:hint="eastAsia"/>
                <w:lang w:eastAsia="zh-CN"/>
              </w:rPr>
              <w:t>）。</w:t>
            </w:r>
            <w:r>
              <w:rPr>
                <w:rFonts w:hint="eastAsia" w:ascii="宋体" w:hAnsi="宋体" w:eastAsia="宋体" w:cs="宋体"/>
                <w:sz w:val="21"/>
                <w:szCs w:val="21"/>
                <w:highlight w:val="none"/>
                <w:lang w:eastAsia="zh-CN" w:bidi="ar"/>
              </w:rPr>
              <w:t>未提供或未按要求提供的不得分。</w:t>
            </w:r>
          </w:p>
        </w:tc>
        <w:tc>
          <w:tcPr>
            <w:tcW w:w="809" w:type="dxa"/>
            <w:noWrap w:val="0"/>
            <w:vAlign w:val="center"/>
          </w:tcPr>
          <w:p w14:paraId="71145BF3">
            <w:pPr>
              <w:tabs>
                <w:tab w:val="decimal" w:pos="315"/>
                <w:tab w:val="left" w:pos="630"/>
              </w:tabs>
              <w:spacing w:line="276" w:lineRule="auto"/>
              <w:jc w:val="center"/>
              <w:rPr>
                <w:rFonts w:hint="default"/>
                <w:lang w:val="en-US" w:eastAsia="zh-CN"/>
              </w:rPr>
            </w:pPr>
            <w:r>
              <w:rPr>
                <w:rFonts w:hint="eastAsia"/>
                <w:lang w:val="en-US" w:eastAsia="zh-CN"/>
              </w:rPr>
              <w:t>9分</w:t>
            </w:r>
          </w:p>
        </w:tc>
      </w:tr>
      <w:tr w14:paraId="105C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7" w:type="dxa"/>
            <w:vMerge w:val="continue"/>
            <w:noWrap w:val="0"/>
            <w:vAlign w:val="center"/>
          </w:tcPr>
          <w:p w14:paraId="3098EAC3">
            <w:pPr>
              <w:tabs>
                <w:tab w:val="decimal" w:pos="315"/>
                <w:tab w:val="left" w:pos="630"/>
              </w:tabs>
              <w:spacing w:line="276" w:lineRule="auto"/>
              <w:jc w:val="center"/>
            </w:pPr>
          </w:p>
        </w:tc>
        <w:tc>
          <w:tcPr>
            <w:tcW w:w="1087" w:type="dxa"/>
            <w:noWrap w:val="0"/>
            <w:vAlign w:val="center"/>
          </w:tcPr>
          <w:p w14:paraId="734A80F5">
            <w:pPr>
              <w:widowControl/>
              <w:jc w:val="center"/>
              <w:textAlignment w:val="center"/>
              <w:rPr>
                <w:rFonts w:hint="default" w:eastAsia="宋体"/>
                <w:color w:val="auto"/>
                <w:lang w:val="en-US" w:eastAsia="zh-CN"/>
              </w:rPr>
            </w:pPr>
            <w:r>
              <w:rPr>
                <w:rFonts w:hint="eastAsia" w:ascii="宋体" w:hAnsi="宋体" w:eastAsia="宋体" w:cs="宋体"/>
                <w:sz w:val="21"/>
                <w:szCs w:val="21"/>
                <w:highlight w:val="none"/>
                <w:lang w:eastAsia="zh-CN" w:bidi="ar"/>
              </w:rPr>
              <w:t>专业程度</w:t>
            </w:r>
          </w:p>
        </w:tc>
        <w:tc>
          <w:tcPr>
            <w:tcW w:w="6443" w:type="dxa"/>
            <w:noWrap w:val="0"/>
            <w:vAlign w:val="center"/>
          </w:tcPr>
          <w:p w14:paraId="340924D8">
            <w:pPr>
              <w:widowControl/>
              <w:spacing w:line="360" w:lineRule="auto"/>
              <w:jc w:val="both"/>
              <w:textAlignment w:val="center"/>
              <w:rPr>
                <w:rFonts w:hint="eastAsia" w:ascii="宋体" w:hAnsi="宋体" w:eastAsia="宋体" w:cs="宋体"/>
                <w:sz w:val="21"/>
                <w:szCs w:val="21"/>
                <w:highlight w:val="none"/>
                <w:lang w:eastAsia="zh-CN" w:bidi="ar"/>
              </w:rPr>
            </w:pPr>
            <w:r>
              <w:rPr>
                <w:rFonts w:hint="eastAsia" w:ascii="宋体" w:hAnsi="宋体" w:eastAsia="宋体" w:cs="宋体"/>
                <w:sz w:val="21"/>
                <w:szCs w:val="21"/>
                <w:highlight w:val="none"/>
                <w:lang w:eastAsia="zh-CN" w:bidi="ar"/>
              </w:rPr>
              <w:t>供应商拥有由国家人力资源和社会保障部、工业和信息化部</w:t>
            </w:r>
            <w:r>
              <w:rPr>
                <w:rFonts w:hint="eastAsia" w:ascii="宋体" w:hAnsi="宋体" w:eastAsia="宋体" w:cs="宋体"/>
                <w:sz w:val="21"/>
                <w:szCs w:val="21"/>
                <w:highlight w:val="none"/>
                <w:lang w:val="en-US" w:eastAsia="zh-CN" w:bidi="ar"/>
              </w:rPr>
              <w:t>颁发的中级或中级以上的计算机技术与软件专业技术资格（水平）考试证书</w:t>
            </w:r>
            <w:r>
              <w:rPr>
                <w:rFonts w:hint="eastAsia" w:ascii="宋体" w:hAnsi="宋体" w:cs="宋体"/>
                <w:sz w:val="21"/>
                <w:szCs w:val="21"/>
                <w:highlight w:val="none"/>
                <w:lang w:val="en-US" w:eastAsia="zh-CN" w:bidi="ar"/>
              </w:rPr>
              <w:t>的</w:t>
            </w:r>
            <w:bookmarkStart w:id="1" w:name="_GoBack"/>
            <w:bookmarkEnd w:id="1"/>
            <w:r>
              <w:rPr>
                <w:rFonts w:hint="eastAsia" w:ascii="宋体" w:hAnsi="宋体" w:eastAsia="宋体" w:cs="宋体"/>
                <w:sz w:val="21"/>
                <w:szCs w:val="21"/>
                <w:highlight w:val="none"/>
                <w:lang w:eastAsia="zh-CN" w:bidi="ar"/>
              </w:rPr>
              <w:t>服务人员：每有</w:t>
            </w:r>
            <w:r>
              <w:rPr>
                <w:rFonts w:hint="eastAsia" w:ascii="宋体" w:hAnsi="宋体" w:eastAsia="宋体" w:cs="宋体"/>
                <w:sz w:val="21"/>
                <w:szCs w:val="21"/>
                <w:highlight w:val="none"/>
                <w:lang w:val="en-US" w:eastAsia="zh-CN" w:bidi="ar"/>
              </w:rPr>
              <w:t>1名得4分；</w:t>
            </w:r>
            <w:r>
              <w:rPr>
                <w:rFonts w:hint="eastAsia" w:ascii="宋体" w:hAnsi="宋体" w:eastAsia="宋体" w:cs="宋体"/>
                <w:sz w:val="21"/>
                <w:szCs w:val="21"/>
                <w:highlight w:val="none"/>
                <w:lang w:eastAsia="zh-CN" w:bidi="ar"/>
              </w:rPr>
              <w:t>本项最高得</w:t>
            </w:r>
            <w:r>
              <w:rPr>
                <w:rFonts w:hint="eastAsia" w:ascii="宋体" w:hAnsi="宋体" w:eastAsia="宋体" w:cs="宋体"/>
                <w:sz w:val="21"/>
                <w:szCs w:val="21"/>
                <w:highlight w:val="none"/>
                <w:lang w:val="en-US" w:eastAsia="zh-CN" w:bidi="ar"/>
              </w:rPr>
              <w:t>8</w:t>
            </w:r>
            <w:r>
              <w:rPr>
                <w:rFonts w:hint="eastAsia" w:ascii="宋体" w:hAnsi="宋体" w:eastAsia="宋体" w:cs="宋体"/>
                <w:sz w:val="21"/>
                <w:szCs w:val="21"/>
                <w:highlight w:val="none"/>
                <w:lang w:eastAsia="zh-CN" w:bidi="ar"/>
              </w:rPr>
              <w:t>分；</w:t>
            </w:r>
          </w:p>
          <w:p w14:paraId="54D19FC3">
            <w:pPr>
              <w:widowControl/>
              <w:spacing w:line="360" w:lineRule="auto"/>
              <w:jc w:val="both"/>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eastAsia="zh-CN" w:bidi="ar"/>
              </w:rPr>
              <w:t>注：提供上述有效证</w:t>
            </w:r>
            <w:r>
              <w:rPr>
                <w:rFonts w:hint="eastAsia" w:ascii="宋体" w:hAnsi="宋体" w:eastAsia="宋体" w:cs="宋体"/>
                <w:sz w:val="21"/>
                <w:szCs w:val="21"/>
                <w:highlight w:val="none"/>
                <w:lang w:val="en-US" w:eastAsia="zh-CN" w:bidi="ar"/>
              </w:rPr>
              <w:t>书</w:t>
            </w:r>
            <w:r>
              <w:rPr>
                <w:rFonts w:hint="eastAsia" w:ascii="宋体" w:hAnsi="宋体" w:eastAsia="宋体" w:cs="宋体"/>
                <w:sz w:val="21"/>
                <w:szCs w:val="21"/>
                <w:highlight w:val="none"/>
                <w:lang w:eastAsia="zh-CN" w:bidi="ar"/>
              </w:rPr>
              <w:t>复印件及</w:t>
            </w:r>
            <w:r>
              <w:rPr>
                <w:rFonts w:hint="eastAsia" w:ascii="宋体" w:hAnsi="宋体" w:eastAsia="宋体" w:cs="宋体"/>
                <w:sz w:val="21"/>
                <w:szCs w:val="21"/>
                <w:highlight w:val="none"/>
                <w:lang w:val="en-US" w:eastAsia="zh-CN" w:bidi="ar"/>
              </w:rPr>
              <w:t>响应截止时间前12个月内供应商为其购买任意一个月的社保证明文件复印件或劳务合同复印件等可证明供应商与其劳务关系的证明材料加盖公章。</w:t>
            </w:r>
            <w:r>
              <w:rPr>
                <w:rFonts w:hint="eastAsia" w:ascii="宋体" w:hAnsi="宋体" w:eastAsia="宋体" w:cs="宋体"/>
                <w:b w:val="0"/>
                <w:bCs w:val="0"/>
                <w:kern w:val="2"/>
                <w:sz w:val="21"/>
                <w:szCs w:val="21"/>
                <w:highlight w:val="none"/>
                <w:lang w:val="en-US" w:eastAsia="zh-CN" w:bidi="ar"/>
              </w:rPr>
              <w:t>如果供应商未能提供社保证明文件复印件或能证明双方建立劳务关系的证明材料的，可在响应文件中提供相关承诺，格式自拟(承诺书内容包括但不限于以下内容:若我单位成交，合同签订时保证按响应文件中所配备的人员到位并提供以上拟派人员的社保证明文件或劳务合同，否则视为我单位放弃</w:t>
            </w:r>
            <w:r>
              <w:rPr>
                <w:rFonts w:hint="eastAsia" w:ascii="宋体" w:hAnsi="宋体" w:cs="宋体"/>
                <w:b w:val="0"/>
                <w:bCs w:val="0"/>
                <w:kern w:val="2"/>
                <w:sz w:val="21"/>
                <w:szCs w:val="21"/>
                <w:highlight w:val="none"/>
                <w:lang w:val="en-US" w:eastAsia="zh-CN" w:bidi="ar"/>
              </w:rPr>
              <w:t>成交</w:t>
            </w:r>
            <w:r>
              <w:rPr>
                <w:rFonts w:hint="eastAsia" w:ascii="宋体" w:hAnsi="宋体" w:eastAsia="宋体" w:cs="宋体"/>
                <w:b w:val="0"/>
                <w:bCs w:val="0"/>
                <w:kern w:val="2"/>
                <w:sz w:val="21"/>
                <w:szCs w:val="21"/>
                <w:highlight w:val="none"/>
                <w:lang w:val="en-US" w:eastAsia="zh-CN" w:bidi="ar"/>
              </w:rPr>
              <w:t>资格)，视为满足</w:t>
            </w:r>
            <w:r>
              <w:rPr>
                <w:rFonts w:hint="eastAsia" w:ascii="宋体" w:hAnsi="宋体" w:cs="宋体"/>
                <w:b w:val="0"/>
                <w:bCs w:val="0"/>
                <w:kern w:val="2"/>
                <w:sz w:val="21"/>
                <w:szCs w:val="21"/>
                <w:highlight w:val="none"/>
                <w:lang w:val="en-US" w:eastAsia="zh-CN" w:bidi="ar"/>
              </w:rPr>
              <w:t>社保或劳务关系证明</w:t>
            </w:r>
            <w:r>
              <w:rPr>
                <w:rFonts w:hint="eastAsia" w:ascii="宋体" w:hAnsi="宋体" w:eastAsia="宋体" w:cs="宋体"/>
                <w:b w:val="0"/>
                <w:bCs w:val="0"/>
                <w:kern w:val="2"/>
                <w:sz w:val="21"/>
                <w:szCs w:val="21"/>
                <w:highlight w:val="none"/>
                <w:lang w:val="en-US" w:eastAsia="zh-CN" w:bidi="ar"/>
              </w:rPr>
              <w:t>评审要求，不提供不得分。</w:t>
            </w:r>
            <w:r>
              <w:rPr>
                <w:rFonts w:hint="eastAsia" w:ascii="宋体" w:hAnsi="宋体" w:cs="宋体"/>
                <w:b w:val="0"/>
                <w:bCs w:val="0"/>
                <w:kern w:val="2"/>
                <w:sz w:val="21"/>
                <w:szCs w:val="21"/>
                <w:highlight w:val="none"/>
                <w:lang w:val="en-US" w:eastAsia="zh-CN" w:bidi="ar"/>
              </w:rPr>
              <w:t>）</w:t>
            </w:r>
          </w:p>
          <w:p w14:paraId="765170FF">
            <w:pPr>
              <w:widowControl/>
              <w:spacing w:line="360" w:lineRule="auto"/>
              <w:jc w:val="both"/>
              <w:textAlignment w:val="center"/>
              <w:rPr>
                <w:rFonts w:hint="eastAsia" w:ascii="宋体" w:hAnsi="宋体" w:eastAsia="宋体" w:cs="宋体"/>
                <w:szCs w:val="21"/>
                <w:highlight w:val="none"/>
                <w:lang w:val="zh-CN" w:eastAsia="zh-CN" w:bidi="ar"/>
              </w:rPr>
            </w:pPr>
            <w:r>
              <w:rPr>
                <w:rFonts w:hint="eastAsia" w:ascii="宋体" w:hAnsi="宋体" w:eastAsia="宋体" w:cs="宋体"/>
                <w:sz w:val="21"/>
                <w:szCs w:val="21"/>
                <w:highlight w:val="none"/>
                <w:lang w:val="en-US" w:eastAsia="zh-CN" w:bidi="ar"/>
              </w:rPr>
              <w:t>不</w:t>
            </w:r>
            <w:r>
              <w:rPr>
                <w:rFonts w:hint="eastAsia" w:ascii="宋体" w:hAnsi="宋体" w:eastAsia="宋体" w:cs="宋体"/>
                <w:b w:val="0"/>
                <w:bCs w:val="0"/>
                <w:kern w:val="2"/>
                <w:sz w:val="21"/>
                <w:szCs w:val="21"/>
                <w:highlight w:val="none"/>
                <w:lang w:val="en-US" w:eastAsia="zh-CN" w:bidi="ar"/>
              </w:rPr>
              <w:t>提供或未按照要求提供的不得分。</w:t>
            </w:r>
          </w:p>
        </w:tc>
        <w:tc>
          <w:tcPr>
            <w:tcW w:w="809" w:type="dxa"/>
            <w:noWrap w:val="0"/>
            <w:vAlign w:val="center"/>
          </w:tcPr>
          <w:p w14:paraId="29B09BB6">
            <w:pPr>
              <w:tabs>
                <w:tab w:val="decimal" w:pos="315"/>
                <w:tab w:val="left" w:pos="630"/>
              </w:tabs>
              <w:spacing w:line="276" w:lineRule="auto"/>
              <w:jc w:val="center"/>
              <w:rPr>
                <w:rFonts w:hint="eastAsia"/>
                <w:lang w:val="en-US" w:eastAsia="zh-CN"/>
              </w:rPr>
            </w:pPr>
            <w:r>
              <w:rPr>
                <w:rFonts w:hint="eastAsia"/>
                <w:lang w:val="en-US" w:eastAsia="zh-CN"/>
              </w:rPr>
              <w:t>8分</w:t>
            </w:r>
          </w:p>
        </w:tc>
      </w:tr>
      <w:tr w14:paraId="43EA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7" w:type="dxa"/>
            <w:vMerge w:val="continue"/>
            <w:noWrap w:val="0"/>
            <w:vAlign w:val="center"/>
          </w:tcPr>
          <w:p w14:paraId="02465DDF">
            <w:pPr>
              <w:tabs>
                <w:tab w:val="decimal" w:pos="315"/>
                <w:tab w:val="left" w:pos="630"/>
              </w:tabs>
              <w:spacing w:line="276" w:lineRule="auto"/>
              <w:jc w:val="center"/>
            </w:pPr>
          </w:p>
        </w:tc>
        <w:tc>
          <w:tcPr>
            <w:tcW w:w="1087" w:type="dxa"/>
            <w:noWrap w:val="0"/>
            <w:vAlign w:val="center"/>
          </w:tcPr>
          <w:p w14:paraId="6863D0B8">
            <w:pPr>
              <w:widowControl/>
              <w:jc w:val="center"/>
              <w:textAlignment w:val="center"/>
              <w:rPr>
                <w:rFonts w:hint="default" w:ascii="宋体" w:eastAsia="宋体" w:cs="宋体"/>
                <w:color w:val="000000"/>
                <w:sz w:val="21"/>
                <w:szCs w:val="21"/>
                <w:lang w:val="en-US"/>
              </w:rPr>
            </w:pPr>
            <w:r>
              <w:rPr>
                <w:rFonts w:hint="eastAsia" w:ascii="宋体" w:hAnsi="宋体" w:cs="宋体"/>
                <w:sz w:val="21"/>
                <w:szCs w:val="21"/>
                <w:highlight w:val="none"/>
                <w:lang w:eastAsia="zh-CN" w:bidi="ar"/>
              </w:rPr>
              <w:t>运维</w:t>
            </w:r>
            <w:r>
              <w:rPr>
                <w:rFonts w:hint="eastAsia" w:ascii="宋体" w:hAnsi="宋体" w:eastAsia="宋体" w:cs="宋体"/>
                <w:sz w:val="21"/>
                <w:szCs w:val="21"/>
                <w:highlight w:val="none"/>
                <w:lang w:eastAsia="zh-CN" w:bidi="ar"/>
              </w:rPr>
              <w:t>服务</w:t>
            </w:r>
            <w:r>
              <w:rPr>
                <w:rFonts w:hint="eastAsia" w:ascii="宋体" w:hAnsi="宋体" w:cs="宋体"/>
                <w:sz w:val="21"/>
                <w:szCs w:val="21"/>
                <w:highlight w:val="none"/>
                <w:lang w:val="en-US" w:eastAsia="zh-CN" w:bidi="ar"/>
              </w:rPr>
              <w:t>实施方案</w:t>
            </w:r>
          </w:p>
        </w:tc>
        <w:tc>
          <w:tcPr>
            <w:tcW w:w="6443" w:type="dxa"/>
            <w:noWrap w:val="0"/>
            <w:vAlign w:val="center"/>
          </w:tcPr>
          <w:p w14:paraId="2B273BD8">
            <w:pPr>
              <w:widowControl/>
              <w:spacing w:line="360" w:lineRule="auto"/>
              <w:jc w:val="both"/>
              <w:textAlignment w:val="center"/>
              <w:rPr>
                <w:rFonts w:hint="eastAsia" w:ascii="宋体" w:eastAsia="宋体" w:cs="宋体"/>
                <w:bCs/>
                <w:color w:val="000000"/>
                <w:sz w:val="21"/>
                <w:szCs w:val="21"/>
                <w:lang w:val="zh-CN"/>
              </w:rPr>
            </w:pPr>
            <w:r>
              <w:rPr>
                <w:rFonts w:hint="eastAsia" w:ascii="宋体" w:cs="宋体"/>
                <w:bCs/>
                <w:color w:val="000000"/>
                <w:sz w:val="21"/>
                <w:szCs w:val="21"/>
                <w:lang w:val="zh-CN"/>
              </w:rPr>
              <w:t>根据供应商提供的</w:t>
            </w:r>
            <w:r>
              <w:rPr>
                <w:rFonts w:hint="eastAsia" w:ascii="宋体" w:hAnsi="宋体" w:cs="宋体"/>
                <w:sz w:val="21"/>
                <w:szCs w:val="21"/>
                <w:highlight w:val="none"/>
                <w:lang w:eastAsia="zh-CN" w:bidi="ar"/>
              </w:rPr>
              <w:t>运维</w:t>
            </w:r>
            <w:r>
              <w:rPr>
                <w:rFonts w:hint="eastAsia" w:ascii="宋体" w:hAnsi="宋体" w:eastAsia="宋体" w:cs="宋体"/>
                <w:sz w:val="21"/>
                <w:szCs w:val="21"/>
                <w:highlight w:val="none"/>
                <w:lang w:eastAsia="zh-CN" w:bidi="ar"/>
              </w:rPr>
              <w:t>服务</w:t>
            </w:r>
            <w:r>
              <w:rPr>
                <w:rFonts w:hint="eastAsia" w:ascii="宋体" w:hAnsi="宋体" w:cs="宋体"/>
                <w:sz w:val="21"/>
                <w:szCs w:val="21"/>
                <w:highlight w:val="none"/>
                <w:lang w:eastAsia="zh-CN" w:bidi="ar"/>
              </w:rPr>
              <w:t>实施方案进行评审：</w:t>
            </w:r>
          </w:p>
          <w:p w14:paraId="10D0BE01">
            <w:pPr>
              <w:widowControl/>
              <w:spacing w:line="360" w:lineRule="auto"/>
              <w:jc w:val="both"/>
              <w:textAlignment w:val="center"/>
              <w:rPr>
                <w:rFonts w:hint="eastAsia" w:ascii="宋体" w:cs="宋体"/>
                <w:bCs/>
                <w:color w:val="000000"/>
                <w:sz w:val="21"/>
                <w:szCs w:val="21"/>
                <w:lang w:val="zh-CN"/>
              </w:rPr>
            </w:pPr>
            <w:r>
              <w:rPr>
                <w:rFonts w:hint="eastAsia" w:ascii="宋体" w:cs="宋体"/>
                <w:bCs/>
                <w:color w:val="000000"/>
                <w:sz w:val="21"/>
                <w:szCs w:val="21"/>
                <w:lang w:val="zh-CN"/>
              </w:rPr>
              <w:t>1</w:t>
            </w:r>
            <w:r>
              <w:rPr>
                <w:rFonts w:hint="eastAsia" w:ascii="宋体" w:cs="宋体"/>
                <w:bCs/>
                <w:color w:val="000000"/>
                <w:sz w:val="21"/>
                <w:szCs w:val="21"/>
                <w:lang w:val="en-US" w:eastAsia="zh-CN"/>
              </w:rPr>
              <w:t>.</w:t>
            </w:r>
            <w:r>
              <w:rPr>
                <w:rFonts w:hint="eastAsia" w:ascii="宋体" w:cs="宋体"/>
                <w:bCs/>
                <w:color w:val="000000"/>
                <w:sz w:val="21"/>
                <w:szCs w:val="21"/>
                <w:lang w:val="zh-CN"/>
              </w:rPr>
              <w:t>有详细、具体可行的运行维护方案及服务承诺</w:t>
            </w:r>
            <w:r>
              <w:rPr>
                <w:rFonts w:hint="eastAsia" w:ascii="宋体" w:cs="宋体"/>
                <w:bCs/>
                <w:color w:val="000000"/>
                <w:sz w:val="21"/>
                <w:szCs w:val="21"/>
                <w:lang w:val="zh-CN" w:eastAsia="zh-CN"/>
              </w:rPr>
              <w:t>，完全满足采购文件要求的</w:t>
            </w:r>
            <w:r>
              <w:rPr>
                <w:rFonts w:hint="eastAsia" w:ascii="宋体" w:cs="宋体"/>
                <w:bCs/>
                <w:color w:val="000000"/>
                <w:sz w:val="21"/>
                <w:szCs w:val="21"/>
                <w:lang w:val="zh-CN"/>
              </w:rPr>
              <w:t>得</w:t>
            </w:r>
            <w:r>
              <w:rPr>
                <w:rFonts w:hint="eastAsia" w:ascii="宋体" w:cs="宋体"/>
                <w:bCs/>
                <w:color w:val="000000"/>
                <w:sz w:val="21"/>
                <w:szCs w:val="21"/>
                <w:lang w:val="en-US" w:eastAsia="zh-CN"/>
              </w:rPr>
              <w:t>15</w:t>
            </w:r>
            <w:r>
              <w:rPr>
                <w:rFonts w:hint="eastAsia" w:ascii="宋体" w:cs="宋体"/>
                <w:bCs/>
                <w:color w:val="000000"/>
                <w:sz w:val="21"/>
                <w:szCs w:val="21"/>
                <w:lang w:val="zh-CN"/>
              </w:rPr>
              <w:t xml:space="preserve">分；     </w:t>
            </w:r>
          </w:p>
          <w:p w14:paraId="43293F9B">
            <w:pPr>
              <w:widowControl/>
              <w:spacing w:line="360" w:lineRule="auto"/>
              <w:jc w:val="both"/>
              <w:textAlignment w:val="center"/>
              <w:rPr>
                <w:rFonts w:hint="eastAsia" w:ascii="宋体" w:cs="宋体"/>
                <w:bCs/>
                <w:color w:val="000000"/>
                <w:sz w:val="21"/>
                <w:szCs w:val="21"/>
                <w:lang w:val="zh-CN"/>
              </w:rPr>
            </w:pPr>
            <w:r>
              <w:rPr>
                <w:rFonts w:hint="eastAsia" w:ascii="宋体" w:cs="宋体"/>
                <w:bCs/>
                <w:color w:val="000000"/>
                <w:sz w:val="21"/>
                <w:szCs w:val="21"/>
                <w:lang w:val="zh-CN"/>
              </w:rPr>
              <w:t>2</w:t>
            </w:r>
            <w:r>
              <w:rPr>
                <w:rFonts w:hint="eastAsia" w:ascii="宋体" w:cs="宋体"/>
                <w:bCs/>
                <w:color w:val="000000"/>
                <w:sz w:val="21"/>
                <w:szCs w:val="21"/>
                <w:lang w:val="en-US" w:eastAsia="zh-CN"/>
              </w:rPr>
              <w:t>.</w:t>
            </w:r>
            <w:r>
              <w:rPr>
                <w:rFonts w:hint="eastAsia" w:ascii="宋体" w:cs="宋体"/>
                <w:bCs/>
                <w:color w:val="000000"/>
                <w:sz w:val="21"/>
                <w:szCs w:val="21"/>
                <w:lang w:val="zh-CN"/>
              </w:rPr>
              <w:t>有比较详细、具体可行的运行维护方案及服务承诺</w:t>
            </w:r>
            <w:r>
              <w:rPr>
                <w:rFonts w:hint="eastAsia" w:ascii="宋体" w:cs="宋体"/>
                <w:bCs/>
                <w:color w:val="000000"/>
                <w:sz w:val="21"/>
                <w:szCs w:val="21"/>
                <w:lang w:val="zh-CN" w:eastAsia="zh-CN"/>
              </w:rPr>
              <w:t>，基本满足采购文件要求的</w:t>
            </w:r>
            <w:r>
              <w:rPr>
                <w:rFonts w:hint="eastAsia" w:ascii="宋体" w:cs="宋体"/>
                <w:bCs/>
                <w:color w:val="000000"/>
                <w:sz w:val="21"/>
                <w:szCs w:val="21"/>
                <w:lang w:val="zh-CN"/>
              </w:rPr>
              <w:t>得</w:t>
            </w:r>
            <w:r>
              <w:rPr>
                <w:rFonts w:hint="eastAsia" w:ascii="宋体" w:cs="宋体"/>
                <w:bCs/>
                <w:color w:val="000000"/>
                <w:sz w:val="21"/>
                <w:szCs w:val="21"/>
                <w:lang w:val="en-US" w:eastAsia="zh-CN"/>
              </w:rPr>
              <w:t>11</w:t>
            </w:r>
            <w:r>
              <w:rPr>
                <w:rFonts w:hint="eastAsia" w:ascii="宋体" w:cs="宋体"/>
                <w:bCs/>
                <w:color w:val="000000"/>
                <w:sz w:val="21"/>
                <w:szCs w:val="21"/>
                <w:lang w:val="zh-CN"/>
              </w:rPr>
              <w:t xml:space="preserve">分； </w:t>
            </w:r>
          </w:p>
          <w:p w14:paraId="36A7C208">
            <w:pPr>
              <w:widowControl/>
              <w:spacing w:line="360" w:lineRule="auto"/>
              <w:jc w:val="both"/>
              <w:textAlignment w:val="center"/>
              <w:rPr>
                <w:rFonts w:hint="eastAsia" w:ascii="宋体" w:cs="宋体"/>
                <w:bCs/>
                <w:color w:val="000000"/>
                <w:sz w:val="21"/>
                <w:szCs w:val="21"/>
                <w:lang w:val="zh-CN"/>
              </w:rPr>
            </w:pPr>
            <w:r>
              <w:rPr>
                <w:rFonts w:hint="eastAsia" w:ascii="宋体" w:cs="宋体"/>
                <w:bCs/>
                <w:color w:val="000000"/>
                <w:sz w:val="21"/>
                <w:szCs w:val="21"/>
                <w:lang w:val="zh-CN"/>
              </w:rPr>
              <w:t>3</w:t>
            </w:r>
            <w:r>
              <w:rPr>
                <w:rFonts w:hint="eastAsia" w:ascii="宋体" w:cs="宋体"/>
                <w:bCs/>
                <w:color w:val="000000"/>
                <w:sz w:val="21"/>
                <w:szCs w:val="21"/>
                <w:lang w:val="en-US" w:eastAsia="zh-CN"/>
              </w:rPr>
              <w:t>.</w:t>
            </w:r>
            <w:r>
              <w:rPr>
                <w:rFonts w:hint="eastAsia" w:ascii="宋体" w:cs="宋体"/>
                <w:bCs/>
                <w:color w:val="000000"/>
                <w:sz w:val="21"/>
                <w:szCs w:val="21"/>
                <w:lang w:val="zh-CN"/>
              </w:rPr>
              <w:t>运行维护方案、服务承诺可行性一般，部分满足采购文件要求</w:t>
            </w:r>
            <w:r>
              <w:rPr>
                <w:rFonts w:hint="eastAsia" w:ascii="宋体" w:cs="宋体"/>
                <w:bCs/>
                <w:color w:val="000000"/>
                <w:sz w:val="21"/>
                <w:szCs w:val="21"/>
                <w:lang w:val="en-US" w:eastAsia="zh-CN"/>
              </w:rPr>
              <w:t>的</w:t>
            </w:r>
            <w:r>
              <w:rPr>
                <w:rFonts w:hint="eastAsia" w:ascii="宋体" w:cs="宋体"/>
                <w:bCs/>
                <w:color w:val="000000"/>
                <w:sz w:val="21"/>
                <w:szCs w:val="21"/>
                <w:lang w:val="zh-CN"/>
              </w:rPr>
              <w:t>得</w:t>
            </w:r>
            <w:r>
              <w:rPr>
                <w:rFonts w:hint="eastAsia" w:ascii="宋体" w:cs="宋体"/>
                <w:bCs/>
                <w:color w:val="000000"/>
                <w:sz w:val="21"/>
                <w:szCs w:val="21"/>
                <w:lang w:val="en-US" w:eastAsia="zh-CN"/>
              </w:rPr>
              <w:t>7</w:t>
            </w:r>
            <w:r>
              <w:rPr>
                <w:rFonts w:hint="eastAsia" w:ascii="宋体" w:cs="宋体"/>
                <w:bCs/>
                <w:color w:val="000000"/>
                <w:sz w:val="21"/>
                <w:szCs w:val="21"/>
                <w:lang w:val="zh-CN"/>
              </w:rPr>
              <w:t xml:space="preserve">分；     </w:t>
            </w:r>
          </w:p>
          <w:p w14:paraId="5A179559">
            <w:pPr>
              <w:widowControl/>
              <w:spacing w:line="360" w:lineRule="auto"/>
              <w:jc w:val="both"/>
              <w:textAlignment w:val="center"/>
              <w:rPr>
                <w:rFonts w:hint="eastAsia" w:ascii="宋体" w:cs="宋体"/>
                <w:bCs/>
                <w:color w:val="000000"/>
                <w:sz w:val="21"/>
                <w:szCs w:val="21"/>
                <w:lang w:val="zh-CN"/>
              </w:rPr>
            </w:pPr>
            <w:r>
              <w:rPr>
                <w:rFonts w:hint="eastAsia" w:ascii="宋体" w:cs="宋体"/>
                <w:bCs/>
                <w:color w:val="000000"/>
                <w:sz w:val="21"/>
                <w:szCs w:val="21"/>
                <w:lang w:val="zh-CN"/>
              </w:rPr>
              <w:t>4</w:t>
            </w:r>
            <w:r>
              <w:rPr>
                <w:rFonts w:hint="eastAsia" w:ascii="宋体" w:cs="宋体"/>
                <w:bCs/>
                <w:color w:val="000000"/>
                <w:sz w:val="21"/>
                <w:szCs w:val="21"/>
                <w:lang w:val="en-US" w:eastAsia="zh-CN"/>
              </w:rPr>
              <w:t>.</w:t>
            </w:r>
            <w:r>
              <w:rPr>
                <w:rFonts w:hint="eastAsia" w:ascii="宋体" w:cs="宋体"/>
                <w:bCs/>
                <w:color w:val="000000"/>
                <w:sz w:val="21"/>
                <w:szCs w:val="21"/>
                <w:lang w:val="zh-CN"/>
              </w:rPr>
              <w:t>运行维护方案、服务承诺差，未能满足采购文件要求</w:t>
            </w:r>
            <w:r>
              <w:rPr>
                <w:rFonts w:hint="eastAsia" w:ascii="宋体" w:cs="宋体"/>
                <w:bCs/>
                <w:color w:val="000000"/>
                <w:sz w:val="21"/>
                <w:szCs w:val="21"/>
                <w:lang w:val="en-US" w:eastAsia="zh-CN"/>
              </w:rPr>
              <w:t>的</w:t>
            </w:r>
            <w:r>
              <w:rPr>
                <w:rFonts w:hint="eastAsia" w:ascii="宋体" w:cs="宋体"/>
                <w:bCs/>
                <w:color w:val="000000"/>
                <w:sz w:val="21"/>
                <w:szCs w:val="21"/>
                <w:lang w:val="zh-CN"/>
              </w:rPr>
              <w:t>得</w:t>
            </w:r>
            <w:r>
              <w:rPr>
                <w:rFonts w:hint="eastAsia" w:ascii="宋体" w:cs="宋体"/>
                <w:bCs/>
                <w:color w:val="000000"/>
                <w:sz w:val="21"/>
                <w:szCs w:val="21"/>
                <w:lang w:val="en-US" w:eastAsia="zh-CN"/>
              </w:rPr>
              <w:t>3分</w:t>
            </w:r>
            <w:r>
              <w:rPr>
                <w:rFonts w:hint="eastAsia" w:ascii="宋体" w:cs="宋体"/>
                <w:bCs/>
                <w:color w:val="000000"/>
                <w:sz w:val="21"/>
                <w:szCs w:val="21"/>
                <w:lang w:val="zh-CN"/>
              </w:rPr>
              <w:t xml:space="preserve">；  </w:t>
            </w:r>
          </w:p>
          <w:p w14:paraId="125D5321">
            <w:pPr>
              <w:widowControl/>
              <w:spacing w:line="360" w:lineRule="auto"/>
              <w:jc w:val="both"/>
              <w:textAlignment w:val="center"/>
              <w:rPr>
                <w:rFonts w:hint="eastAsia" w:ascii="宋体" w:eastAsia="宋体" w:cs="宋体"/>
                <w:bCs/>
                <w:color w:val="000000"/>
                <w:sz w:val="21"/>
                <w:szCs w:val="21"/>
                <w:lang w:val="zh-CN"/>
              </w:rPr>
            </w:pPr>
            <w:r>
              <w:rPr>
                <w:rFonts w:hint="eastAsia" w:ascii="宋体" w:cs="宋体"/>
                <w:bCs/>
                <w:color w:val="000000"/>
                <w:sz w:val="21"/>
                <w:szCs w:val="21"/>
                <w:lang w:val="en-US" w:eastAsia="zh-CN"/>
              </w:rPr>
              <w:t>5.</w:t>
            </w:r>
            <w:r>
              <w:rPr>
                <w:rFonts w:hint="eastAsia" w:ascii="宋体" w:cs="宋体"/>
                <w:bCs/>
                <w:color w:val="000000"/>
                <w:sz w:val="21"/>
                <w:szCs w:val="21"/>
                <w:lang w:val="zh-CN"/>
              </w:rPr>
              <w:t>不提供不得分。</w:t>
            </w:r>
          </w:p>
        </w:tc>
        <w:tc>
          <w:tcPr>
            <w:tcW w:w="809" w:type="dxa"/>
            <w:noWrap w:val="0"/>
            <w:vAlign w:val="center"/>
          </w:tcPr>
          <w:p w14:paraId="48110994">
            <w:pPr>
              <w:tabs>
                <w:tab w:val="decimal" w:pos="315"/>
                <w:tab w:val="left" w:pos="630"/>
              </w:tabs>
              <w:spacing w:line="276" w:lineRule="auto"/>
              <w:jc w:val="center"/>
              <w:rPr>
                <w:rFonts w:hint="eastAsia"/>
                <w:lang w:val="en-US" w:eastAsia="zh-CN"/>
              </w:rPr>
            </w:pPr>
            <w:r>
              <w:rPr>
                <w:rFonts w:hint="eastAsia"/>
                <w:lang w:val="en-US" w:eastAsia="zh-CN"/>
              </w:rPr>
              <w:t>15分</w:t>
            </w:r>
          </w:p>
        </w:tc>
      </w:tr>
      <w:tr w14:paraId="6E89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87" w:type="dxa"/>
            <w:noWrap w:val="0"/>
            <w:vAlign w:val="center"/>
          </w:tcPr>
          <w:p w14:paraId="2C35CAED">
            <w:pPr>
              <w:jc w:val="center"/>
              <w:rPr>
                <w:rFonts w:hint="eastAsia" w:ascii="宋体" w:hAnsi="宋体" w:eastAsia="宋体" w:cs="宋体"/>
                <w:color w:val="auto"/>
                <w:szCs w:val="21"/>
                <w:lang w:eastAsia="zh-CN"/>
              </w:rPr>
            </w:pPr>
            <w:r>
              <w:rPr>
                <w:rFonts w:hint="eastAsia" w:ascii="宋体" w:hAnsi="宋体" w:cs="宋体"/>
                <w:b/>
                <w:bCs/>
                <w:color w:val="auto"/>
                <w:szCs w:val="21"/>
                <w:lang w:eastAsia="zh-CN"/>
              </w:rPr>
              <w:t>价格部分</w:t>
            </w:r>
          </w:p>
        </w:tc>
        <w:tc>
          <w:tcPr>
            <w:tcW w:w="1087" w:type="dxa"/>
            <w:noWrap w:val="0"/>
            <w:vAlign w:val="center"/>
          </w:tcPr>
          <w:p w14:paraId="61754A00">
            <w:pPr>
              <w:jc w:val="center"/>
              <w:rPr>
                <w:rFonts w:hint="eastAsia"/>
                <w:color w:val="auto"/>
                <w:szCs w:val="21"/>
                <w:highlight w:val="none"/>
              </w:rPr>
            </w:pPr>
            <w:r>
              <w:rPr>
                <w:rFonts w:hint="eastAsia" w:ascii="宋体" w:hAnsi="宋体" w:eastAsia="宋体" w:cs="宋体"/>
                <w:color w:val="auto"/>
                <w:szCs w:val="21"/>
              </w:rPr>
              <w:t>响应报价</w:t>
            </w:r>
          </w:p>
        </w:tc>
        <w:tc>
          <w:tcPr>
            <w:tcW w:w="6443" w:type="dxa"/>
            <w:noWrap w:val="0"/>
            <w:vAlign w:val="top"/>
          </w:tcPr>
          <w:p w14:paraId="2A8C534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Cs/>
                <w:color w:val="000000"/>
                <w:sz w:val="21"/>
                <w:szCs w:val="21"/>
                <w:lang w:val="zh-CN"/>
              </w:rPr>
            </w:pPr>
            <w:r>
              <w:rPr>
                <w:rFonts w:hint="eastAsia" w:ascii="宋体" w:hAnsi="宋体" w:eastAsia="宋体" w:cs="宋体"/>
                <w:bCs/>
                <w:color w:val="000000"/>
                <w:sz w:val="21"/>
                <w:szCs w:val="21"/>
                <w:lang w:val="zh-CN"/>
              </w:rPr>
              <w:t>响应报价得分＝（评审基准价/响应报价）×价格分值</w:t>
            </w:r>
          </w:p>
          <w:p w14:paraId="4E260B1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color w:val="auto"/>
                <w:lang w:val="en-US" w:eastAsia="zh-CN"/>
              </w:rPr>
            </w:pPr>
            <w:r>
              <w:rPr>
                <w:rFonts w:hint="eastAsia" w:ascii="宋体" w:hAnsi="宋体" w:eastAsia="宋体" w:cs="宋体"/>
                <w:bCs/>
                <w:color w:val="000000"/>
                <w:sz w:val="21"/>
                <w:szCs w:val="21"/>
                <w:lang w:val="zh-CN"/>
              </w:rPr>
              <w:t>（注：满足采购文件要求且响应价格最低的响应报价为评审基准价。最低报价不是成交的唯一依据。）</w:t>
            </w:r>
          </w:p>
        </w:tc>
        <w:tc>
          <w:tcPr>
            <w:tcW w:w="809" w:type="dxa"/>
            <w:noWrap w:val="0"/>
            <w:vAlign w:val="center"/>
          </w:tcPr>
          <w:p w14:paraId="46B3CFEB">
            <w:pPr>
              <w:tabs>
                <w:tab w:val="decimal" w:pos="315"/>
                <w:tab w:val="left" w:pos="630"/>
              </w:tabs>
              <w:spacing w:line="276" w:lineRule="auto"/>
              <w:jc w:val="center"/>
              <w:rPr>
                <w:rFonts w:hint="default"/>
                <w:lang w:val="en-US" w:eastAsia="zh-CN"/>
              </w:rPr>
            </w:pPr>
            <w:r>
              <w:rPr>
                <w:rFonts w:hint="eastAsia"/>
                <w:lang w:val="en-US" w:eastAsia="zh-CN"/>
              </w:rPr>
              <w:t>30分</w:t>
            </w:r>
          </w:p>
        </w:tc>
      </w:tr>
      <w:tr w14:paraId="668B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617" w:type="dxa"/>
            <w:gridSpan w:val="3"/>
            <w:noWrap w:val="0"/>
            <w:vAlign w:val="center"/>
          </w:tcPr>
          <w:p w14:paraId="2B8F5E0C">
            <w:pPr>
              <w:spacing w:line="360" w:lineRule="auto"/>
              <w:jc w:val="center"/>
              <w:rPr>
                <w:rFonts w:ascii="宋体" w:hAnsi="宋体"/>
                <w:color w:val="auto"/>
                <w:szCs w:val="21"/>
              </w:rPr>
            </w:pPr>
            <w:r>
              <w:rPr>
                <w:rFonts w:hint="eastAsia" w:ascii="宋体" w:hAnsi="宋体"/>
                <w:color w:val="auto"/>
                <w:szCs w:val="21"/>
              </w:rPr>
              <w:t>合计</w:t>
            </w:r>
          </w:p>
        </w:tc>
        <w:tc>
          <w:tcPr>
            <w:tcW w:w="809" w:type="dxa"/>
            <w:noWrap w:val="0"/>
            <w:vAlign w:val="center"/>
          </w:tcPr>
          <w:p w14:paraId="6EAB4687">
            <w:pPr>
              <w:spacing w:line="360" w:lineRule="auto"/>
              <w:jc w:val="center"/>
              <w:rPr>
                <w:rFonts w:hint="eastAsia" w:ascii="宋体" w:hAnsi="宋体" w:eastAsia="宋体"/>
                <w:color w:val="auto"/>
                <w:lang w:eastAsia="zh-CN"/>
              </w:rPr>
            </w:pPr>
            <w:r>
              <w:rPr>
                <w:rFonts w:hint="eastAsia" w:ascii="Times New Roman" w:hAnsi="Times New Roman" w:eastAsia="宋体" w:cs="Times New Roman"/>
                <w:lang w:val="en-US" w:eastAsia="zh-CN"/>
              </w:rPr>
              <w:t>100</w:t>
            </w:r>
            <w:r>
              <w:rPr>
                <w:rFonts w:hint="eastAsia" w:ascii="宋体" w:hAnsi="宋体"/>
                <w:color w:val="auto"/>
                <w:lang w:eastAsia="zh-CN"/>
              </w:rPr>
              <w:t>分</w:t>
            </w:r>
          </w:p>
        </w:tc>
      </w:tr>
      <w:bookmarkEnd w:id="0"/>
    </w:tbl>
    <w:p w14:paraId="01FC7515">
      <w:pPr>
        <w:spacing w:line="360" w:lineRule="auto"/>
        <w:ind w:firstLine="420" w:firstLineChars="2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000000"/>
    <w:rsid w:val="0016564F"/>
    <w:rsid w:val="00280D3D"/>
    <w:rsid w:val="004F7D60"/>
    <w:rsid w:val="005A2D64"/>
    <w:rsid w:val="00726F79"/>
    <w:rsid w:val="00E46AD2"/>
    <w:rsid w:val="00EB1C0E"/>
    <w:rsid w:val="0116312F"/>
    <w:rsid w:val="022632F0"/>
    <w:rsid w:val="03267819"/>
    <w:rsid w:val="045D1075"/>
    <w:rsid w:val="05BD6377"/>
    <w:rsid w:val="06E72E78"/>
    <w:rsid w:val="077B0190"/>
    <w:rsid w:val="07AB423D"/>
    <w:rsid w:val="07F53FC7"/>
    <w:rsid w:val="085C484A"/>
    <w:rsid w:val="08CD207F"/>
    <w:rsid w:val="09570229"/>
    <w:rsid w:val="09CF031F"/>
    <w:rsid w:val="0A3E104C"/>
    <w:rsid w:val="0A621193"/>
    <w:rsid w:val="0A674E87"/>
    <w:rsid w:val="0AA35A8D"/>
    <w:rsid w:val="0AC27E84"/>
    <w:rsid w:val="0ADF6709"/>
    <w:rsid w:val="0B031FF8"/>
    <w:rsid w:val="0B2A7D51"/>
    <w:rsid w:val="0B330D82"/>
    <w:rsid w:val="0B5252E0"/>
    <w:rsid w:val="0B5915B2"/>
    <w:rsid w:val="0BF63EFD"/>
    <w:rsid w:val="0C344DB1"/>
    <w:rsid w:val="0C871385"/>
    <w:rsid w:val="0C8F77BA"/>
    <w:rsid w:val="0D7C5016"/>
    <w:rsid w:val="0E3A4E39"/>
    <w:rsid w:val="0E5651F6"/>
    <w:rsid w:val="0E9B1118"/>
    <w:rsid w:val="0F0C1504"/>
    <w:rsid w:val="0FB36144"/>
    <w:rsid w:val="10001543"/>
    <w:rsid w:val="100B407B"/>
    <w:rsid w:val="10D201D2"/>
    <w:rsid w:val="113F222E"/>
    <w:rsid w:val="11CC5193"/>
    <w:rsid w:val="120450DA"/>
    <w:rsid w:val="12055A41"/>
    <w:rsid w:val="12C9238F"/>
    <w:rsid w:val="13157E18"/>
    <w:rsid w:val="135E0B3D"/>
    <w:rsid w:val="138A175B"/>
    <w:rsid w:val="14121DAC"/>
    <w:rsid w:val="142E20E6"/>
    <w:rsid w:val="15396F94"/>
    <w:rsid w:val="16012AC5"/>
    <w:rsid w:val="16AA0397"/>
    <w:rsid w:val="16B167CC"/>
    <w:rsid w:val="170610F8"/>
    <w:rsid w:val="17070B85"/>
    <w:rsid w:val="172211AC"/>
    <w:rsid w:val="177949B5"/>
    <w:rsid w:val="18664ECD"/>
    <w:rsid w:val="198164B4"/>
    <w:rsid w:val="198264C7"/>
    <w:rsid w:val="19A02B67"/>
    <w:rsid w:val="1A710F7F"/>
    <w:rsid w:val="1CA90EA4"/>
    <w:rsid w:val="1CB17D58"/>
    <w:rsid w:val="1CEB5018"/>
    <w:rsid w:val="1D090252"/>
    <w:rsid w:val="1D4F1A4B"/>
    <w:rsid w:val="1D977BC5"/>
    <w:rsid w:val="2000702C"/>
    <w:rsid w:val="20531559"/>
    <w:rsid w:val="20E47C7B"/>
    <w:rsid w:val="211335B3"/>
    <w:rsid w:val="21251678"/>
    <w:rsid w:val="21507B40"/>
    <w:rsid w:val="21636166"/>
    <w:rsid w:val="2182320C"/>
    <w:rsid w:val="21B73ED8"/>
    <w:rsid w:val="22291947"/>
    <w:rsid w:val="22596E88"/>
    <w:rsid w:val="22F524FB"/>
    <w:rsid w:val="230B0532"/>
    <w:rsid w:val="2323226F"/>
    <w:rsid w:val="23234A89"/>
    <w:rsid w:val="232522DA"/>
    <w:rsid w:val="23955CDE"/>
    <w:rsid w:val="23E83B9F"/>
    <w:rsid w:val="24406F1A"/>
    <w:rsid w:val="24791DF7"/>
    <w:rsid w:val="25A11649"/>
    <w:rsid w:val="25A8494F"/>
    <w:rsid w:val="25CD5C03"/>
    <w:rsid w:val="26257F53"/>
    <w:rsid w:val="271472F1"/>
    <w:rsid w:val="27B91B08"/>
    <w:rsid w:val="27EA6359"/>
    <w:rsid w:val="29CC4423"/>
    <w:rsid w:val="29D67FA4"/>
    <w:rsid w:val="2A2B739C"/>
    <w:rsid w:val="2A432D46"/>
    <w:rsid w:val="2A7169DD"/>
    <w:rsid w:val="2A9F7BB6"/>
    <w:rsid w:val="2ACD0453"/>
    <w:rsid w:val="2AEF13BE"/>
    <w:rsid w:val="2D0F545C"/>
    <w:rsid w:val="2D216834"/>
    <w:rsid w:val="2D721068"/>
    <w:rsid w:val="2DB84096"/>
    <w:rsid w:val="2E3B05C3"/>
    <w:rsid w:val="2EAB0AAB"/>
    <w:rsid w:val="2F1E2C53"/>
    <w:rsid w:val="300915AF"/>
    <w:rsid w:val="304C1E1A"/>
    <w:rsid w:val="30D140CD"/>
    <w:rsid w:val="31BC4D7D"/>
    <w:rsid w:val="32B85545"/>
    <w:rsid w:val="32FC4A8D"/>
    <w:rsid w:val="32FC6616"/>
    <w:rsid w:val="330557AD"/>
    <w:rsid w:val="33641A72"/>
    <w:rsid w:val="33A672FD"/>
    <w:rsid w:val="34403A44"/>
    <w:rsid w:val="346534DC"/>
    <w:rsid w:val="347E456C"/>
    <w:rsid w:val="34AE1A7E"/>
    <w:rsid w:val="352761F5"/>
    <w:rsid w:val="35EA1EB9"/>
    <w:rsid w:val="364D069A"/>
    <w:rsid w:val="36CD5A73"/>
    <w:rsid w:val="37AD6244"/>
    <w:rsid w:val="37C568B0"/>
    <w:rsid w:val="380A3FE7"/>
    <w:rsid w:val="381454F7"/>
    <w:rsid w:val="38370059"/>
    <w:rsid w:val="391159AF"/>
    <w:rsid w:val="3A1A6AE5"/>
    <w:rsid w:val="3A2636DC"/>
    <w:rsid w:val="3ABB3E24"/>
    <w:rsid w:val="3BC136BC"/>
    <w:rsid w:val="3BDE4E43"/>
    <w:rsid w:val="3C2E0CC5"/>
    <w:rsid w:val="3CE33BBF"/>
    <w:rsid w:val="3DB2047D"/>
    <w:rsid w:val="3E141CB2"/>
    <w:rsid w:val="3E570EC6"/>
    <w:rsid w:val="3F283A52"/>
    <w:rsid w:val="3F6D1374"/>
    <w:rsid w:val="3FD60E4A"/>
    <w:rsid w:val="4024246B"/>
    <w:rsid w:val="40607ABC"/>
    <w:rsid w:val="40640ABA"/>
    <w:rsid w:val="413A60AB"/>
    <w:rsid w:val="42316216"/>
    <w:rsid w:val="43C8770C"/>
    <w:rsid w:val="44333C72"/>
    <w:rsid w:val="45AC718B"/>
    <w:rsid w:val="45ED50AE"/>
    <w:rsid w:val="45F95539"/>
    <w:rsid w:val="46814E3B"/>
    <w:rsid w:val="469E110E"/>
    <w:rsid w:val="479C6D8B"/>
    <w:rsid w:val="48364026"/>
    <w:rsid w:val="488241D3"/>
    <w:rsid w:val="49D62A28"/>
    <w:rsid w:val="4A9C1907"/>
    <w:rsid w:val="4A9E5E50"/>
    <w:rsid w:val="4AF97CB6"/>
    <w:rsid w:val="4B6C4CC7"/>
    <w:rsid w:val="4BCB40E3"/>
    <w:rsid w:val="4BE5617B"/>
    <w:rsid w:val="4CA330E7"/>
    <w:rsid w:val="4CB07713"/>
    <w:rsid w:val="4CCD0706"/>
    <w:rsid w:val="4CF5766A"/>
    <w:rsid w:val="4CF87DD7"/>
    <w:rsid w:val="4DE84AD8"/>
    <w:rsid w:val="4E70527E"/>
    <w:rsid w:val="4E9B4F76"/>
    <w:rsid w:val="4EA10947"/>
    <w:rsid w:val="4F700B2E"/>
    <w:rsid w:val="51120D76"/>
    <w:rsid w:val="51D10F25"/>
    <w:rsid w:val="526206FA"/>
    <w:rsid w:val="528E29ED"/>
    <w:rsid w:val="52901F11"/>
    <w:rsid w:val="529B480F"/>
    <w:rsid w:val="52F83F51"/>
    <w:rsid w:val="530C74BB"/>
    <w:rsid w:val="53121B8E"/>
    <w:rsid w:val="535347D4"/>
    <w:rsid w:val="53C47D96"/>
    <w:rsid w:val="54B6171E"/>
    <w:rsid w:val="55706356"/>
    <w:rsid w:val="55D30AF4"/>
    <w:rsid w:val="565F4ABA"/>
    <w:rsid w:val="568961D0"/>
    <w:rsid w:val="5733709E"/>
    <w:rsid w:val="574A05B2"/>
    <w:rsid w:val="574A1CB5"/>
    <w:rsid w:val="579059CE"/>
    <w:rsid w:val="57C55E8A"/>
    <w:rsid w:val="57F66416"/>
    <w:rsid w:val="58937570"/>
    <w:rsid w:val="58DF2F7C"/>
    <w:rsid w:val="59E167D6"/>
    <w:rsid w:val="5A183E5F"/>
    <w:rsid w:val="5AF8598C"/>
    <w:rsid w:val="5B1213E7"/>
    <w:rsid w:val="5B231A45"/>
    <w:rsid w:val="5BB3149D"/>
    <w:rsid w:val="5C594DF3"/>
    <w:rsid w:val="5C6202FE"/>
    <w:rsid w:val="5D0766E2"/>
    <w:rsid w:val="5D5B20F3"/>
    <w:rsid w:val="5D5F7676"/>
    <w:rsid w:val="5DAB3A7E"/>
    <w:rsid w:val="5DC46F3E"/>
    <w:rsid w:val="5E525F9E"/>
    <w:rsid w:val="5E58282F"/>
    <w:rsid w:val="5E9216C5"/>
    <w:rsid w:val="5EC23ABB"/>
    <w:rsid w:val="5ECC67C9"/>
    <w:rsid w:val="5F075202"/>
    <w:rsid w:val="5F571ABE"/>
    <w:rsid w:val="5FA31F5D"/>
    <w:rsid w:val="5FF852C4"/>
    <w:rsid w:val="608D6F8C"/>
    <w:rsid w:val="60A54AAB"/>
    <w:rsid w:val="60B06A3A"/>
    <w:rsid w:val="60C8402D"/>
    <w:rsid w:val="616C4593"/>
    <w:rsid w:val="62031A89"/>
    <w:rsid w:val="62061579"/>
    <w:rsid w:val="621C6FEF"/>
    <w:rsid w:val="62E775FD"/>
    <w:rsid w:val="62EA49F7"/>
    <w:rsid w:val="633B400F"/>
    <w:rsid w:val="63634DBE"/>
    <w:rsid w:val="645962D8"/>
    <w:rsid w:val="64942E0C"/>
    <w:rsid w:val="65683BA3"/>
    <w:rsid w:val="65704E76"/>
    <w:rsid w:val="65D900EA"/>
    <w:rsid w:val="668708A2"/>
    <w:rsid w:val="66A90E26"/>
    <w:rsid w:val="677363DA"/>
    <w:rsid w:val="68332C5A"/>
    <w:rsid w:val="690B6A33"/>
    <w:rsid w:val="69925762"/>
    <w:rsid w:val="6ADF1456"/>
    <w:rsid w:val="6B0F149F"/>
    <w:rsid w:val="6B1D49E9"/>
    <w:rsid w:val="6C663340"/>
    <w:rsid w:val="6CCA5F8C"/>
    <w:rsid w:val="6D5D0BE7"/>
    <w:rsid w:val="6D61071B"/>
    <w:rsid w:val="6D9863E0"/>
    <w:rsid w:val="6E42305D"/>
    <w:rsid w:val="6F286276"/>
    <w:rsid w:val="6F413BF1"/>
    <w:rsid w:val="6F433E0D"/>
    <w:rsid w:val="6F490CF7"/>
    <w:rsid w:val="6F491DD6"/>
    <w:rsid w:val="6FC54822"/>
    <w:rsid w:val="6FD21F6F"/>
    <w:rsid w:val="70301438"/>
    <w:rsid w:val="70CC398E"/>
    <w:rsid w:val="70EF3AEB"/>
    <w:rsid w:val="71266A01"/>
    <w:rsid w:val="716D2988"/>
    <w:rsid w:val="72801080"/>
    <w:rsid w:val="72A262B6"/>
    <w:rsid w:val="72C74D55"/>
    <w:rsid w:val="72C87D81"/>
    <w:rsid w:val="72CD743C"/>
    <w:rsid w:val="735A02FF"/>
    <w:rsid w:val="73644F94"/>
    <w:rsid w:val="739E1612"/>
    <w:rsid w:val="74F160B9"/>
    <w:rsid w:val="76790114"/>
    <w:rsid w:val="767A253F"/>
    <w:rsid w:val="76E23F0B"/>
    <w:rsid w:val="76F47094"/>
    <w:rsid w:val="77D2097C"/>
    <w:rsid w:val="78281DF2"/>
    <w:rsid w:val="785C061A"/>
    <w:rsid w:val="78743289"/>
    <w:rsid w:val="79060450"/>
    <w:rsid w:val="7932248D"/>
    <w:rsid w:val="79366790"/>
    <w:rsid w:val="795D7670"/>
    <w:rsid w:val="79E077E8"/>
    <w:rsid w:val="7A416DDF"/>
    <w:rsid w:val="7A6D7F90"/>
    <w:rsid w:val="7A97325F"/>
    <w:rsid w:val="7BBC35D3"/>
    <w:rsid w:val="7C023E77"/>
    <w:rsid w:val="7C232FFC"/>
    <w:rsid w:val="7C8415C1"/>
    <w:rsid w:val="7DDD71DA"/>
    <w:rsid w:val="7DFE027A"/>
    <w:rsid w:val="7E114FDF"/>
    <w:rsid w:val="7E171E3C"/>
    <w:rsid w:val="7E3E26F6"/>
    <w:rsid w:val="7F51685D"/>
    <w:rsid w:val="7F8C2C66"/>
    <w:rsid w:val="7F945FBF"/>
    <w:rsid w:val="7FAE00C1"/>
    <w:rsid w:val="FED6FE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3">
    <w:name w:val="heading 2"/>
    <w:basedOn w:val="1"/>
    <w:next w:val="1"/>
    <w:link w:val="18"/>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kern w:val="2"/>
    </w:rPr>
  </w:style>
  <w:style w:type="paragraph" w:styleId="5">
    <w:name w:val="annotation text"/>
    <w:basedOn w:val="1"/>
    <w:qFormat/>
    <w:uiPriority w:val="99"/>
  </w:style>
  <w:style w:type="paragraph" w:styleId="6">
    <w:name w:val="Body Text"/>
    <w:basedOn w:val="1"/>
    <w:qFormat/>
    <w:uiPriority w:val="0"/>
    <w:pPr>
      <w:spacing w:line="460" w:lineRule="exact"/>
    </w:pPr>
    <w:rPr>
      <w:rFonts w:ascii="宋体" w:hAnsi="宋体" w:eastAsia="宋体"/>
      <w:sz w:val="21"/>
    </w:rPr>
  </w:style>
  <w:style w:type="paragraph" w:styleId="7">
    <w:name w:val="toc 5"/>
    <w:basedOn w:val="1"/>
    <w:next w:val="1"/>
    <w:qFormat/>
    <w:uiPriority w:val="0"/>
    <w:pPr>
      <w:ind w:left="840"/>
      <w:jc w:val="left"/>
    </w:pPr>
    <w:rPr>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
    <w:name w:val="_Style 5"/>
    <w:basedOn w:val="1"/>
    <w:qFormat/>
    <w:uiPriority w:val="0"/>
    <w:pPr>
      <w:ind w:firstLine="420" w:firstLineChars="200"/>
    </w:pPr>
  </w:style>
  <w:style w:type="paragraph" w:customStyle="1" w:styleId="14">
    <w:name w:val="正文内容"/>
    <w:basedOn w:val="15"/>
    <w:qFormat/>
    <w:uiPriority w:val="0"/>
    <w:pPr>
      <w:widowControl w:val="0"/>
      <w:tabs>
        <w:tab w:val="decimal" w:pos="315"/>
        <w:tab w:val="left" w:pos="630"/>
      </w:tabs>
      <w:spacing w:beforeLines="50" w:beforeAutospacing="0" w:afterLines="50" w:afterAutospacing="0" w:line="360" w:lineRule="auto"/>
      <w:ind w:firstLine="480" w:firstLineChars="200"/>
      <w:jc w:val="both"/>
    </w:pPr>
    <w:rPr>
      <w:rFonts w:ascii="Times New Roman" w:hAnsi="Times New Roman" w:cs="Times New Roman"/>
      <w:b w:val="0"/>
      <w:bCs w:val="0"/>
      <w:sz w:val="24"/>
      <w:szCs w:val="20"/>
    </w:rPr>
  </w:style>
  <w:style w:type="paragraph" w:customStyle="1" w:styleId="15">
    <w:name w:val="xl1789"/>
    <w:basedOn w:val="1"/>
    <w:qFormat/>
    <w:uiPriority w:val="0"/>
    <w:pPr>
      <w:widowControl/>
      <w:tabs>
        <w:tab w:val="decimal" w:pos="315"/>
        <w:tab w:val="left" w:pos="630"/>
      </w:tabs>
      <w:spacing w:before="100" w:beforeAutospacing="1" w:after="100" w:afterAutospacing="1"/>
      <w:jc w:val="center"/>
    </w:pPr>
    <w:rPr>
      <w:rFonts w:ascii="宋体" w:hAnsi="宋体" w:cs="宋体"/>
      <w:b/>
      <w:bCs/>
      <w:kern w:val="0"/>
      <w:sz w:val="36"/>
      <w:szCs w:val="36"/>
    </w:rPr>
  </w:style>
  <w:style w:type="paragraph" w:customStyle="1" w:styleId="16">
    <w:name w:val="表格文字"/>
    <w:basedOn w:val="1"/>
    <w:qFormat/>
    <w:uiPriority w:val="0"/>
    <w:pPr>
      <w:spacing w:before="25" w:beforeLines="0" w:after="25" w:afterLines="0" w:line="240" w:lineRule="auto"/>
      <w:ind w:firstLine="0"/>
      <w:jc w:val="left"/>
    </w:pPr>
    <w:rPr>
      <w:bCs/>
      <w:spacing w:val="10"/>
      <w:kern w:val="0"/>
      <w:sz w:val="24"/>
    </w:rPr>
  </w:style>
  <w:style w:type="paragraph" w:customStyle="1" w:styleId="17">
    <w:name w:val="正文缩进2格"/>
    <w:basedOn w:val="1"/>
    <w:qFormat/>
    <w:uiPriority w:val="0"/>
    <w:pPr>
      <w:widowControl w:val="0"/>
      <w:spacing w:line="600" w:lineRule="exact"/>
      <w:ind w:firstLine="639" w:firstLineChars="206"/>
      <w:jc w:val="both"/>
    </w:pPr>
    <w:rPr>
      <w:rFonts w:ascii="仿宋_GB2312" w:hAnsi="宋体" w:eastAsia="仿宋_GB2312"/>
      <w:kern w:val="2"/>
      <w:sz w:val="31"/>
      <w:szCs w:val="22"/>
    </w:rPr>
  </w:style>
  <w:style w:type="character" w:customStyle="1" w:styleId="18">
    <w:name w:val="标题 2 Char1"/>
    <w:link w:val="3"/>
    <w:qFormat/>
    <w:uiPriority w:val="0"/>
    <w:rPr>
      <w:rFonts w:ascii="宋体" w:hAnsi="宋体"/>
      <w:b/>
      <w:color w:val="000000"/>
      <w:kern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1588</Words>
  <Characters>1606</Characters>
  <Lines>0</Lines>
  <Paragraphs>0</Paragraphs>
  <TotalTime>5</TotalTime>
  <ScaleCrop>false</ScaleCrop>
  <LinksUpToDate>false</LinksUpToDate>
  <CharactersWithSpaces>1622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2024-07-26T16:44:00Z</dcterms:created>
  <dc:creator>Administrator</dc:creator>
  <cp:lastModifiedBy>Administrator</cp:lastModifiedBy>
  <dcterms:modified xsi:type="dcterms:W3CDTF">2025-08-13T01:32:16Z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9BAA93328FE34D92AE78701F111D0875_13</vt:lpwstr>
  </property>
  <property fmtid="{D5CDD505-2E9C-101B-9397-08002B2CF9AE}" pid="4" name="KSOTemplateDocerSaveRecord">
    <vt:lpwstr>eyJoZGlkIjoiMWVmZjBjODNiMjI1YTgzYTQ0YWU5YjdmMjFjOWI4MWUifQ==</vt:lpwstr>
  </property>
</Properties>
</file>